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20B1" w14:textId="0544B590" w:rsidR="001027A7" w:rsidRPr="009F4931" w:rsidRDefault="001027A7" w:rsidP="00B46A5B">
      <w:pPr>
        <w:pStyle w:val="-wm-msonormal"/>
        <w:shd w:val="clear" w:color="auto" w:fill="FFFFFF"/>
        <w:spacing w:before="0" w:beforeAutospacing="0" w:after="0" w:afterAutospacing="0"/>
        <w:rPr>
          <w:rFonts w:ascii="Arial" w:hAnsi="Arial" w:cs="Arial"/>
          <w:color w:val="000000" w:themeColor="text1"/>
          <w:sz w:val="22"/>
          <w:szCs w:val="22"/>
        </w:rPr>
      </w:pPr>
    </w:p>
    <w:p w14:paraId="37F5FC47" w14:textId="77777777" w:rsidR="0005545B" w:rsidRPr="009F4931" w:rsidRDefault="0005545B" w:rsidP="00B46A5B">
      <w:pPr>
        <w:pStyle w:val="-wm-msonormal"/>
        <w:shd w:val="clear" w:color="auto" w:fill="FFFFFF"/>
        <w:spacing w:before="0" w:beforeAutospacing="0" w:after="0" w:afterAutospacing="0"/>
        <w:rPr>
          <w:rFonts w:ascii="Arial" w:hAnsi="Arial" w:cs="Arial"/>
          <w:color w:val="000000" w:themeColor="text1"/>
          <w:sz w:val="22"/>
          <w:szCs w:val="22"/>
        </w:rPr>
      </w:pPr>
    </w:p>
    <w:p w14:paraId="5AAD9E2E" w14:textId="54EEC2FE" w:rsidR="008C622E" w:rsidRPr="009F4931" w:rsidRDefault="008C622E" w:rsidP="00B46A5B">
      <w:pPr>
        <w:rPr>
          <w:rFonts w:cs="Arial"/>
          <w:b/>
          <w:bCs/>
          <w:color w:val="00B050"/>
          <w:sz w:val="28"/>
          <w:szCs w:val="28"/>
        </w:rPr>
      </w:pPr>
      <w:r w:rsidRPr="009F4931">
        <w:rPr>
          <w:rFonts w:cs="Arial"/>
          <w:b/>
          <w:bCs/>
          <w:color w:val="00B050"/>
          <w:sz w:val="28"/>
          <w:szCs w:val="28"/>
        </w:rPr>
        <w:t xml:space="preserve">Pražské služby zahájily provoz nového sběrného dvora. Lidem </w:t>
      </w:r>
      <w:proofErr w:type="gramStart"/>
      <w:r w:rsidRPr="009F4931">
        <w:rPr>
          <w:rFonts w:cs="Arial"/>
          <w:b/>
          <w:bCs/>
          <w:color w:val="00B050"/>
          <w:sz w:val="28"/>
          <w:szCs w:val="28"/>
        </w:rPr>
        <w:t>poslouží</w:t>
      </w:r>
      <w:proofErr w:type="gramEnd"/>
      <w:r w:rsidRPr="009F4931">
        <w:rPr>
          <w:rFonts w:cs="Arial"/>
          <w:b/>
          <w:bCs/>
          <w:color w:val="00B050"/>
          <w:sz w:val="28"/>
          <w:szCs w:val="28"/>
        </w:rPr>
        <w:t xml:space="preserve"> k odkládání nejen objemného odpadu.</w:t>
      </w:r>
    </w:p>
    <w:p w14:paraId="18EF0E82" w14:textId="619A8B14" w:rsidR="00600288" w:rsidRPr="009F4931" w:rsidRDefault="00600288" w:rsidP="00B46A5B">
      <w:pPr>
        <w:rPr>
          <w:rFonts w:cs="Arial"/>
          <w:b/>
          <w:bCs/>
          <w:color w:val="00B050"/>
          <w:sz w:val="28"/>
          <w:szCs w:val="28"/>
        </w:rPr>
      </w:pPr>
    </w:p>
    <w:p w14:paraId="453A0A35" w14:textId="329829EE" w:rsidR="00600288" w:rsidRPr="009F4931" w:rsidRDefault="00600288" w:rsidP="00600288">
      <w:pPr>
        <w:rPr>
          <w:rFonts w:cs="Arial"/>
          <w:b/>
          <w:bCs/>
          <w:color w:val="00B050"/>
          <w:sz w:val="28"/>
          <w:szCs w:val="28"/>
        </w:rPr>
      </w:pPr>
      <w:r w:rsidRPr="009F4931">
        <w:rPr>
          <w:rFonts w:cs="Arial"/>
          <w:b/>
          <w:bCs/>
          <w:color w:val="00B050"/>
          <w:sz w:val="28"/>
          <w:szCs w:val="28"/>
        </w:rPr>
        <w:t>Vysloužilé vybavení domácnost</w:t>
      </w:r>
      <w:r w:rsidR="00DF5011">
        <w:rPr>
          <w:rFonts w:cs="Arial"/>
          <w:b/>
          <w:bCs/>
          <w:color w:val="00B050"/>
          <w:sz w:val="28"/>
          <w:szCs w:val="28"/>
        </w:rPr>
        <w:t>í</w:t>
      </w:r>
      <w:r w:rsidRPr="009F4931">
        <w:rPr>
          <w:rFonts w:cs="Arial"/>
          <w:b/>
          <w:bCs/>
          <w:color w:val="00B050"/>
          <w:sz w:val="28"/>
          <w:szCs w:val="28"/>
        </w:rPr>
        <w:t>, elektrické spotřebiče, nábytek, pneumatiky a řadu dalších komodit vídá snad každý z nás pravidelně u popelnic. Tomu</w:t>
      </w:r>
      <w:r w:rsidR="00DF5011">
        <w:rPr>
          <w:rFonts w:cs="Arial"/>
          <w:b/>
          <w:bCs/>
          <w:color w:val="00B050"/>
          <w:sz w:val="28"/>
          <w:szCs w:val="28"/>
        </w:rPr>
        <w:t xml:space="preserve"> se </w:t>
      </w:r>
      <w:proofErr w:type="gramStart"/>
      <w:r w:rsidR="00DF5011">
        <w:rPr>
          <w:rFonts w:cs="Arial"/>
          <w:b/>
          <w:bCs/>
          <w:color w:val="00B050"/>
          <w:sz w:val="28"/>
          <w:szCs w:val="28"/>
        </w:rPr>
        <w:t>snaží</w:t>
      </w:r>
      <w:proofErr w:type="gramEnd"/>
      <w:r w:rsidRPr="009F4931">
        <w:rPr>
          <w:rFonts w:cs="Arial"/>
          <w:b/>
          <w:bCs/>
          <w:color w:val="00B050"/>
          <w:sz w:val="28"/>
          <w:szCs w:val="28"/>
        </w:rPr>
        <w:t xml:space="preserve"> </w:t>
      </w:r>
      <w:r w:rsidR="002F6DE8" w:rsidRPr="009F4931">
        <w:rPr>
          <w:rFonts w:cs="Arial"/>
          <w:b/>
          <w:bCs/>
          <w:color w:val="00B050"/>
          <w:sz w:val="28"/>
          <w:szCs w:val="28"/>
        </w:rPr>
        <w:t xml:space="preserve">magistrát spolu s </w:t>
      </w:r>
      <w:r w:rsidRPr="009F4931">
        <w:rPr>
          <w:rFonts w:cs="Arial"/>
          <w:b/>
          <w:bCs/>
          <w:color w:val="00B050"/>
          <w:sz w:val="28"/>
          <w:szCs w:val="28"/>
        </w:rPr>
        <w:t>Pražsk</w:t>
      </w:r>
      <w:r w:rsidR="002F6DE8" w:rsidRPr="009F4931">
        <w:rPr>
          <w:rFonts w:cs="Arial"/>
          <w:b/>
          <w:bCs/>
          <w:color w:val="00B050"/>
          <w:sz w:val="28"/>
          <w:szCs w:val="28"/>
        </w:rPr>
        <w:t>ými</w:t>
      </w:r>
      <w:r w:rsidRPr="009F4931">
        <w:rPr>
          <w:rFonts w:cs="Arial"/>
          <w:b/>
          <w:bCs/>
          <w:color w:val="00B050"/>
          <w:sz w:val="28"/>
          <w:szCs w:val="28"/>
        </w:rPr>
        <w:t xml:space="preserve"> služb</w:t>
      </w:r>
      <w:r w:rsidR="002F6DE8" w:rsidRPr="009F4931">
        <w:rPr>
          <w:rFonts w:cs="Arial"/>
          <w:b/>
          <w:bCs/>
          <w:color w:val="00B050"/>
          <w:sz w:val="28"/>
          <w:szCs w:val="28"/>
        </w:rPr>
        <w:t xml:space="preserve">ami </w:t>
      </w:r>
      <w:r w:rsidR="00DF5011">
        <w:rPr>
          <w:rFonts w:cs="Arial"/>
          <w:b/>
          <w:bCs/>
          <w:color w:val="00B050"/>
          <w:sz w:val="28"/>
          <w:szCs w:val="28"/>
        </w:rPr>
        <w:t xml:space="preserve">udělat </w:t>
      </w:r>
      <w:r w:rsidRPr="009F4931">
        <w:rPr>
          <w:rFonts w:cs="Arial"/>
          <w:b/>
          <w:bCs/>
          <w:color w:val="00B050"/>
          <w:sz w:val="28"/>
          <w:szCs w:val="28"/>
        </w:rPr>
        <w:t xml:space="preserve">přítrž. Tyto věci </w:t>
      </w:r>
      <w:proofErr w:type="gramStart"/>
      <w:r w:rsidRPr="009F4931">
        <w:rPr>
          <w:rFonts w:cs="Arial"/>
          <w:b/>
          <w:bCs/>
          <w:color w:val="00B050"/>
          <w:sz w:val="28"/>
          <w:szCs w:val="28"/>
        </w:rPr>
        <w:t>patří</w:t>
      </w:r>
      <w:proofErr w:type="gramEnd"/>
      <w:r w:rsidRPr="009F4931">
        <w:rPr>
          <w:rFonts w:cs="Arial"/>
          <w:b/>
          <w:bCs/>
          <w:color w:val="00B050"/>
          <w:sz w:val="28"/>
          <w:szCs w:val="28"/>
        </w:rPr>
        <w:t xml:space="preserve"> do sběrn</w:t>
      </w:r>
      <w:r w:rsidR="002F6DE8" w:rsidRPr="009F4931">
        <w:rPr>
          <w:rFonts w:cs="Arial"/>
          <w:b/>
          <w:bCs/>
          <w:color w:val="00B050"/>
          <w:sz w:val="28"/>
          <w:szCs w:val="28"/>
        </w:rPr>
        <w:t>ých</w:t>
      </w:r>
      <w:r w:rsidRPr="009F4931">
        <w:rPr>
          <w:rFonts w:cs="Arial"/>
          <w:b/>
          <w:bCs/>
          <w:color w:val="00B050"/>
          <w:sz w:val="28"/>
          <w:szCs w:val="28"/>
        </w:rPr>
        <w:t xml:space="preserve"> dvor</w:t>
      </w:r>
      <w:r w:rsidR="002F6DE8" w:rsidRPr="009F4931">
        <w:rPr>
          <w:rFonts w:cs="Arial"/>
          <w:b/>
          <w:bCs/>
          <w:color w:val="00B050"/>
          <w:sz w:val="28"/>
          <w:szCs w:val="28"/>
        </w:rPr>
        <w:t>ů, kterých</w:t>
      </w:r>
      <w:r w:rsidRPr="009F4931">
        <w:rPr>
          <w:rFonts w:cs="Arial"/>
          <w:b/>
          <w:bCs/>
          <w:color w:val="00B050"/>
          <w:sz w:val="28"/>
          <w:szCs w:val="28"/>
        </w:rPr>
        <w:t xml:space="preserve"> mají lidé</w:t>
      </w:r>
      <w:r w:rsidR="00DF5011">
        <w:rPr>
          <w:rFonts w:cs="Arial"/>
          <w:b/>
          <w:bCs/>
          <w:color w:val="00B050"/>
          <w:sz w:val="28"/>
          <w:szCs w:val="28"/>
        </w:rPr>
        <w:t xml:space="preserve"> </w:t>
      </w:r>
      <w:r w:rsidRPr="009F4931">
        <w:rPr>
          <w:rFonts w:cs="Arial"/>
          <w:b/>
          <w:bCs/>
          <w:color w:val="00B050"/>
          <w:sz w:val="28"/>
          <w:szCs w:val="28"/>
        </w:rPr>
        <w:t>k dispozici na celém území metropol</w:t>
      </w:r>
      <w:r w:rsidR="002B4518" w:rsidRPr="009F4931">
        <w:rPr>
          <w:rFonts w:cs="Arial"/>
          <w:b/>
          <w:bCs/>
          <w:color w:val="00B050"/>
          <w:sz w:val="28"/>
          <w:szCs w:val="28"/>
        </w:rPr>
        <w:t>e</w:t>
      </w:r>
      <w:r w:rsidR="00106CDD" w:rsidRPr="009F4931">
        <w:rPr>
          <w:rFonts w:cs="Arial"/>
          <w:b/>
          <w:bCs/>
          <w:color w:val="00B050"/>
          <w:sz w:val="28"/>
          <w:szCs w:val="28"/>
        </w:rPr>
        <w:t xml:space="preserve"> na</w:t>
      </w:r>
      <w:r w:rsidRPr="009F4931">
        <w:rPr>
          <w:rFonts w:cs="Arial"/>
          <w:b/>
          <w:bCs/>
          <w:color w:val="00B050"/>
          <w:sz w:val="28"/>
          <w:szCs w:val="28"/>
        </w:rPr>
        <w:t xml:space="preserve"> dvě desítky. Pražské služby provozují </w:t>
      </w:r>
      <w:r w:rsidR="008B0B36" w:rsidRPr="009F4931">
        <w:rPr>
          <w:rFonts w:cs="Arial"/>
          <w:b/>
          <w:bCs/>
          <w:color w:val="00B050"/>
          <w:sz w:val="28"/>
          <w:szCs w:val="28"/>
        </w:rPr>
        <w:t>polovinu</w:t>
      </w:r>
      <w:r w:rsidRPr="009F4931">
        <w:rPr>
          <w:rFonts w:cs="Arial"/>
          <w:b/>
          <w:bCs/>
          <w:color w:val="00B050"/>
          <w:sz w:val="28"/>
          <w:szCs w:val="28"/>
        </w:rPr>
        <w:t xml:space="preserve">. Loni je navštívilo 220 tisíc </w:t>
      </w:r>
      <w:r w:rsidR="008B0B36" w:rsidRPr="009F4931">
        <w:rPr>
          <w:rFonts w:cs="Arial"/>
          <w:b/>
          <w:bCs/>
          <w:color w:val="00B050"/>
          <w:sz w:val="28"/>
          <w:szCs w:val="28"/>
        </w:rPr>
        <w:t>osob</w:t>
      </w:r>
      <w:r w:rsidR="00106CDD" w:rsidRPr="009F4931">
        <w:rPr>
          <w:rFonts w:cs="Arial"/>
          <w:b/>
          <w:bCs/>
          <w:color w:val="00B050"/>
          <w:sz w:val="28"/>
          <w:szCs w:val="28"/>
        </w:rPr>
        <w:t>,</w:t>
      </w:r>
      <w:r w:rsidR="00DF5011">
        <w:rPr>
          <w:rFonts w:cs="Arial"/>
          <w:b/>
          <w:bCs/>
          <w:color w:val="00B050"/>
          <w:sz w:val="28"/>
          <w:szCs w:val="28"/>
        </w:rPr>
        <w:t xml:space="preserve"> </w:t>
      </w:r>
      <w:r w:rsidR="008B0B36" w:rsidRPr="009F4931">
        <w:rPr>
          <w:rFonts w:cs="Arial"/>
          <w:b/>
          <w:bCs/>
          <w:color w:val="00B050"/>
          <w:sz w:val="28"/>
          <w:szCs w:val="28"/>
        </w:rPr>
        <w:t xml:space="preserve">dohromady </w:t>
      </w:r>
      <w:r w:rsidR="00DF5011">
        <w:rPr>
          <w:rFonts w:cs="Arial"/>
          <w:b/>
          <w:bCs/>
          <w:color w:val="00B050"/>
          <w:sz w:val="28"/>
          <w:szCs w:val="28"/>
        </w:rPr>
        <w:t xml:space="preserve">tu </w:t>
      </w:r>
      <w:r w:rsidR="008B0B36" w:rsidRPr="009F4931">
        <w:rPr>
          <w:rFonts w:cs="Arial"/>
          <w:b/>
          <w:bCs/>
          <w:color w:val="00B050"/>
          <w:sz w:val="28"/>
          <w:szCs w:val="28"/>
        </w:rPr>
        <w:t>o</w:t>
      </w:r>
      <w:r w:rsidRPr="009F4931">
        <w:rPr>
          <w:rFonts w:cs="Arial"/>
          <w:b/>
          <w:bCs/>
          <w:color w:val="00B050"/>
          <w:sz w:val="28"/>
          <w:szCs w:val="28"/>
        </w:rPr>
        <w:t xml:space="preserve">devzdali </w:t>
      </w:r>
      <w:r w:rsidR="00DF5011">
        <w:rPr>
          <w:rFonts w:cs="Arial"/>
          <w:b/>
          <w:bCs/>
          <w:color w:val="00B050"/>
          <w:sz w:val="28"/>
          <w:szCs w:val="28"/>
        </w:rPr>
        <w:t xml:space="preserve">přes </w:t>
      </w:r>
      <w:r w:rsidRPr="009F4931">
        <w:rPr>
          <w:rFonts w:cs="Arial"/>
          <w:b/>
          <w:bCs/>
          <w:color w:val="00B050"/>
          <w:sz w:val="28"/>
          <w:szCs w:val="28"/>
        </w:rPr>
        <w:t>45</w:t>
      </w:r>
      <w:r w:rsidR="00DF5011">
        <w:rPr>
          <w:rFonts w:cs="Arial"/>
          <w:b/>
          <w:bCs/>
          <w:color w:val="00B050"/>
          <w:sz w:val="28"/>
          <w:szCs w:val="28"/>
        </w:rPr>
        <w:t xml:space="preserve"> tisíc</w:t>
      </w:r>
      <w:r w:rsidRPr="009F4931">
        <w:rPr>
          <w:rFonts w:cs="Arial"/>
          <w:b/>
          <w:bCs/>
          <w:color w:val="00B050"/>
          <w:sz w:val="28"/>
          <w:szCs w:val="28"/>
        </w:rPr>
        <w:t xml:space="preserve"> tun odpadu. </w:t>
      </w:r>
    </w:p>
    <w:p w14:paraId="021D6CFB" w14:textId="5EA65F9B" w:rsidR="00600288" w:rsidRPr="00057EE7" w:rsidRDefault="00600288" w:rsidP="00B46A5B">
      <w:pPr>
        <w:rPr>
          <w:rFonts w:cs="Arial"/>
          <w:b/>
          <w:bCs/>
          <w:color w:val="00B050"/>
        </w:rPr>
      </w:pPr>
      <w:r w:rsidRPr="00057EE7">
        <w:rPr>
          <w:rFonts w:cs="Arial"/>
          <w:b/>
          <w:bCs/>
          <w:color w:val="00B050"/>
        </w:rPr>
        <w:t xml:space="preserve">  </w:t>
      </w:r>
    </w:p>
    <w:p w14:paraId="6B959036" w14:textId="2209153E" w:rsidR="008C622E" w:rsidRPr="009F4931" w:rsidRDefault="00B46A5B" w:rsidP="00B46A5B">
      <w:pPr>
        <w:rPr>
          <w:rFonts w:cs="Arial"/>
          <w:b/>
          <w:bCs/>
          <w:color w:val="00B050"/>
          <w:sz w:val="28"/>
          <w:szCs w:val="28"/>
        </w:rPr>
      </w:pPr>
      <w:r w:rsidRPr="00057EE7">
        <w:rPr>
          <w:rFonts w:cs="Arial"/>
          <w:b/>
          <w:bCs/>
          <w:color w:val="00B050"/>
        </w:rPr>
        <w:br/>
      </w:r>
      <w:r w:rsidR="008C622E" w:rsidRPr="009F4931">
        <w:rPr>
          <w:rFonts w:cs="Arial"/>
        </w:rPr>
        <w:t xml:space="preserve">Sběrné dvory </w:t>
      </w:r>
      <w:proofErr w:type="gramStart"/>
      <w:r w:rsidR="008C622E" w:rsidRPr="009F4931">
        <w:rPr>
          <w:rFonts w:cs="Arial"/>
        </w:rPr>
        <w:t>tvoří</w:t>
      </w:r>
      <w:proofErr w:type="gramEnd"/>
      <w:r w:rsidR="008C622E" w:rsidRPr="009F4931">
        <w:rPr>
          <w:rFonts w:cs="Arial"/>
        </w:rPr>
        <w:t xml:space="preserve"> nedílnou součást systému nakládání s komunálním odpadem na území hl. m. Prahy. Bezplatně je mohou využívat všichni občané metropole. Právnické a fyzické osoby oprávněné k podnikání a fyzické osoby, které </w:t>
      </w:r>
      <w:proofErr w:type="gramStart"/>
      <w:r w:rsidR="008C622E" w:rsidRPr="009F4931">
        <w:rPr>
          <w:rFonts w:cs="Arial"/>
        </w:rPr>
        <w:t>neprokáží</w:t>
      </w:r>
      <w:proofErr w:type="gramEnd"/>
      <w:r w:rsidR="008C622E" w:rsidRPr="009F4931">
        <w:rPr>
          <w:rFonts w:cs="Arial"/>
        </w:rPr>
        <w:t xml:space="preserve"> svůj trvalý pobyt na území města, </w:t>
      </w:r>
      <w:r w:rsidR="00144F66">
        <w:rPr>
          <w:rFonts w:cs="Arial"/>
        </w:rPr>
        <w:t>tu</w:t>
      </w:r>
      <w:r w:rsidR="00144F66" w:rsidRPr="009F4931">
        <w:rPr>
          <w:rFonts w:cs="Arial"/>
        </w:rPr>
        <w:t xml:space="preserve"> </w:t>
      </w:r>
      <w:r w:rsidR="008C622E" w:rsidRPr="009F4931">
        <w:rPr>
          <w:rFonts w:cs="Arial"/>
        </w:rPr>
        <w:t xml:space="preserve">mohou odpad odložit za úplatu s ohledem na naplněnost kontejnerů. </w:t>
      </w:r>
    </w:p>
    <w:p w14:paraId="64405497" w14:textId="77777777" w:rsidR="008C622E" w:rsidRPr="009F4931" w:rsidRDefault="008C622E" w:rsidP="00B46A5B">
      <w:pPr>
        <w:rPr>
          <w:rFonts w:cs="Arial"/>
          <w:b/>
          <w:bCs/>
          <w:color w:val="00B050"/>
          <w:sz w:val="28"/>
          <w:szCs w:val="28"/>
        </w:rPr>
      </w:pPr>
    </w:p>
    <w:p w14:paraId="3CC644C6" w14:textId="1306823E" w:rsidR="00B46A5B" w:rsidRPr="009F4931" w:rsidRDefault="008B0B36" w:rsidP="00B46A5B">
      <w:pPr>
        <w:rPr>
          <w:rFonts w:cs="Arial"/>
        </w:rPr>
      </w:pPr>
      <w:r w:rsidRPr="009F4931">
        <w:rPr>
          <w:rFonts w:cs="Arial"/>
        </w:rPr>
        <w:t>„Naším cílem je zajištění provozu dostatečně velké sítě sběrných dvorů se srovnatelným standardem na celém území města. Sběrné dvory jsou pro zpracování komunálního odpadu stěžejní, kromě jiného jsou nástrojem pro eliminaci výskytu černých skládek,“ říká náměstkyně primátora pro životní prostředí a klimatický plán Jana Komrsková.</w:t>
      </w:r>
    </w:p>
    <w:p w14:paraId="7BBF3E5D" w14:textId="3461FE37" w:rsidR="009511BC" w:rsidRPr="009F4931" w:rsidRDefault="009511BC" w:rsidP="00B46A5B">
      <w:pPr>
        <w:rPr>
          <w:rFonts w:cs="Arial"/>
        </w:rPr>
      </w:pPr>
    </w:p>
    <w:p w14:paraId="1D493EDE" w14:textId="4E3FE88E" w:rsidR="00B46A5B" w:rsidRPr="009F4931" w:rsidRDefault="009511BC" w:rsidP="00B46A5B">
      <w:pPr>
        <w:rPr>
          <w:rFonts w:cs="Arial"/>
        </w:rPr>
      </w:pPr>
      <w:r w:rsidRPr="009F4931">
        <w:rPr>
          <w:rFonts w:cs="Arial"/>
        </w:rPr>
        <w:t xml:space="preserve">Pražské služby provozují </w:t>
      </w:r>
      <w:r w:rsidR="00520E78" w:rsidRPr="009F4931">
        <w:rPr>
          <w:rFonts w:cs="Arial"/>
        </w:rPr>
        <w:t xml:space="preserve">nově </w:t>
      </w:r>
      <w:r w:rsidRPr="009F4931">
        <w:rPr>
          <w:rFonts w:cs="Arial"/>
        </w:rPr>
        <w:t>i sběrný dvůr Klikatá v Pra</w:t>
      </w:r>
      <w:r w:rsidR="00DF5011">
        <w:rPr>
          <w:rFonts w:cs="Arial"/>
        </w:rPr>
        <w:t>ze</w:t>
      </w:r>
      <w:r w:rsidRPr="009F4931">
        <w:rPr>
          <w:rFonts w:cs="Arial"/>
        </w:rPr>
        <w:t xml:space="preserve"> 5</w:t>
      </w:r>
      <w:r w:rsidR="00DF5011">
        <w:rPr>
          <w:rFonts w:cs="Arial"/>
        </w:rPr>
        <w:t xml:space="preserve"> – </w:t>
      </w:r>
      <w:r w:rsidRPr="009F4931">
        <w:rPr>
          <w:rFonts w:cs="Arial"/>
        </w:rPr>
        <w:t xml:space="preserve">Košířích. Celkem se tedy starají </w:t>
      </w:r>
      <w:r w:rsidR="00DF5011">
        <w:rPr>
          <w:rFonts w:cs="Arial"/>
        </w:rPr>
        <w:t xml:space="preserve">už </w:t>
      </w:r>
      <w:r w:rsidRPr="009F4931">
        <w:rPr>
          <w:rFonts w:cs="Arial"/>
        </w:rPr>
        <w:t xml:space="preserve">o deset sběrných dvorů magistrátu hlavního města. Dalších deset pak provozují na území Prahy soukromé firmy. </w:t>
      </w:r>
      <w:r w:rsidR="009F4931" w:rsidRPr="009F4931">
        <w:rPr>
          <w:rFonts w:cs="Arial"/>
        </w:rPr>
        <w:t>P</w:t>
      </w:r>
      <w:r w:rsidR="00B46A5B" w:rsidRPr="009F4931">
        <w:rPr>
          <w:rFonts w:cs="Arial"/>
        </w:rPr>
        <w:t>ro ty, kteří kouzlu sběrných dvorů ještě nepropadli</w:t>
      </w:r>
      <w:r w:rsidR="00DF5011">
        <w:rPr>
          <w:rFonts w:cs="Arial"/>
        </w:rPr>
        <w:t>:</w:t>
      </w:r>
      <w:r w:rsidR="00B46A5B" w:rsidRPr="009F4931">
        <w:rPr>
          <w:rFonts w:cs="Arial"/>
        </w:rPr>
        <w:t xml:space="preserve"> Nejenže se</w:t>
      </w:r>
      <w:r w:rsidR="00DF5011">
        <w:rPr>
          <w:rFonts w:cs="Arial"/>
        </w:rPr>
        <w:t xml:space="preserve"> tu </w:t>
      </w:r>
      <w:r w:rsidR="00B46A5B" w:rsidRPr="009F4931">
        <w:rPr>
          <w:rFonts w:cs="Arial"/>
        </w:rPr>
        <w:t xml:space="preserve">můžete zbavit nadměrného odpadu tak, aby nehyzdil vaší ulici, </w:t>
      </w:r>
      <w:r w:rsidR="00DB523A" w:rsidRPr="009F4931">
        <w:rPr>
          <w:rFonts w:cs="Arial"/>
        </w:rPr>
        <w:t xml:space="preserve">na </w:t>
      </w:r>
      <w:r w:rsidR="00B46A5B" w:rsidRPr="009F4931">
        <w:rPr>
          <w:rFonts w:cs="Arial"/>
        </w:rPr>
        <w:t xml:space="preserve">některých </w:t>
      </w:r>
      <w:r w:rsidR="00DB523A" w:rsidRPr="009F4931">
        <w:rPr>
          <w:rFonts w:cs="Arial"/>
        </w:rPr>
        <w:t>místech</w:t>
      </w:r>
      <w:r w:rsidR="00B46A5B" w:rsidRPr="009F4931">
        <w:rPr>
          <w:rFonts w:cs="Arial"/>
        </w:rPr>
        <w:t xml:space="preserve"> </w:t>
      </w:r>
      <w:r w:rsidR="00DF5011">
        <w:rPr>
          <w:rFonts w:cs="Arial"/>
        </w:rPr>
        <w:t xml:space="preserve">navíc </w:t>
      </w:r>
      <w:r w:rsidR="00B46A5B" w:rsidRPr="009F4931">
        <w:rPr>
          <w:rFonts w:cs="Arial"/>
        </w:rPr>
        <w:t xml:space="preserve">můžete dát starým a funkčním věcem druhou šanci.   </w:t>
      </w:r>
    </w:p>
    <w:p w14:paraId="1DFD8372" w14:textId="77777777" w:rsidR="00B46A5B" w:rsidRPr="009F4931" w:rsidRDefault="00B46A5B" w:rsidP="00B46A5B">
      <w:pPr>
        <w:rPr>
          <w:rFonts w:cs="Arial"/>
        </w:rPr>
      </w:pPr>
    </w:p>
    <w:p w14:paraId="21A87A1E" w14:textId="22B21AD2" w:rsidR="00B46A5B" w:rsidRPr="009F4931" w:rsidRDefault="00DB523A" w:rsidP="00B46A5B">
      <w:pPr>
        <w:pStyle w:val="Normlnweb"/>
        <w:spacing w:before="0" w:beforeAutospacing="0" w:after="165" w:afterAutospacing="0"/>
        <w:rPr>
          <w:rFonts w:ascii="Arial" w:hAnsi="Arial" w:cs="Arial"/>
        </w:rPr>
      </w:pPr>
      <w:r w:rsidRPr="009F4931">
        <w:rPr>
          <w:rFonts w:ascii="Arial" w:hAnsi="Arial" w:cs="Arial"/>
        </w:rPr>
        <w:t xml:space="preserve">Řeč je o </w:t>
      </w:r>
      <w:r w:rsidR="00144F66">
        <w:rPr>
          <w:rFonts w:ascii="Arial" w:hAnsi="Arial" w:cs="Arial"/>
        </w:rPr>
        <w:t xml:space="preserve">sedmi </w:t>
      </w:r>
      <w:r w:rsidR="00B46A5B" w:rsidRPr="009F4931">
        <w:rPr>
          <w:rFonts w:ascii="Arial" w:hAnsi="Arial" w:cs="Arial"/>
        </w:rPr>
        <w:t>re-use point</w:t>
      </w:r>
      <w:r w:rsidRPr="009F4931">
        <w:rPr>
          <w:rFonts w:ascii="Arial" w:hAnsi="Arial" w:cs="Arial"/>
        </w:rPr>
        <w:t>ech</w:t>
      </w:r>
      <w:r w:rsidR="00DF5011">
        <w:rPr>
          <w:rFonts w:ascii="Arial" w:hAnsi="Arial" w:cs="Arial"/>
        </w:rPr>
        <w:t>, č</w:t>
      </w:r>
      <w:r w:rsidRPr="009F4931">
        <w:rPr>
          <w:rFonts w:ascii="Arial" w:hAnsi="Arial" w:cs="Arial"/>
        </w:rPr>
        <w:t xml:space="preserve">ástech některých sběrných dvorů, kam je možné odevzdávat nepotřebné věci, které by jinak skončily jako odpad. </w:t>
      </w:r>
      <w:r w:rsidR="00B46A5B" w:rsidRPr="009F4931">
        <w:rPr>
          <w:rFonts w:ascii="Arial" w:hAnsi="Arial" w:cs="Arial"/>
        </w:rPr>
        <w:t xml:space="preserve">Pražské služby </w:t>
      </w:r>
      <w:r w:rsidR="00CF5DF0" w:rsidRPr="009F4931">
        <w:rPr>
          <w:rFonts w:ascii="Arial" w:hAnsi="Arial" w:cs="Arial"/>
        </w:rPr>
        <w:t xml:space="preserve">provozují </w:t>
      </w:r>
      <w:r w:rsidRPr="009F4931">
        <w:rPr>
          <w:rFonts w:ascii="Arial" w:hAnsi="Arial" w:cs="Arial"/>
        </w:rPr>
        <w:t>v</w:t>
      </w:r>
      <w:r w:rsidR="00780331">
        <w:rPr>
          <w:rFonts w:ascii="Arial" w:hAnsi="Arial" w:cs="Arial"/>
        </w:rPr>
        <w:t xml:space="preserve"> současnosti </w:t>
      </w:r>
      <w:r w:rsidRPr="009F4931">
        <w:rPr>
          <w:rFonts w:ascii="Arial" w:hAnsi="Arial" w:cs="Arial"/>
        </w:rPr>
        <w:t xml:space="preserve">šest z nich. </w:t>
      </w:r>
      <w:r w:rsidR="00B46A5B" w:rsidRPr="009F4931">
        <w:rPr>
          <w:rFonts w:ascii="Arial" w:hAnsi="Arial" w:cs="Arial"/>
        </w:rPr>
        <w:t>„Re-use pointy jsou nedílnou součástí cirkulární ekonomiky</w:t>
      </w:r>
      <w:r w:rsidR="00780331">
        <w:rPr>
          <w:rFonts w:ascii="Arial" w:hAnsi="Arial" w:cs="Arial"/>
        </w:rPr>
        <w:t>. U</w:t>
      </w:r>
      <w:r w:rsidR="00B46A5B" w:rsidRPr="009F4931">
        <w:rPr>
          <w:rFonts w:ascii="Arial" w:hAnsi="Arial" w:cs="Arial"/>
        </w:rPr>
        <w:t xml:space="preserve">možňují dát věcem druhou šanci. Potvrzují tak rčení, že co je pro jednoho odpad, může být pro druhého poklad,“ říká </w:t>
      </w:r>
      <w:r w:rsidRPr="009F4931">
        <w:rPr>
          <w:rFonts w:ascii="Arial" w:hAnsi="Arial" w:cs="Arial"/>
        </w:rPr>
        <w:t>tiskový mluvčí</w:t>
      </w:r>
      <w:r w:rsidR="00780331">
        <w:rPr>
          <w:rFonts w:ascii="Arial" w:hAnsi="Arial" w:cs="Arial"/>
        </w:rPr>
        <w:t xml:space="preserve"> společnosti</w:t>
      </w:r>
      <w:r w:rsidRPr="009F4931">
        <w:rPr>
          <w:rFonts w:ascii="Arial" w:hAnsi="Arial" w:cs="Arial"/>
        </w:rPr>
        <w:t xml:space="preserve"> </w:t>
      </w:r>
      <w:r w:rsidR="00B46A5B" w:rsidRPr="009F4931">
        <w:rPr>
          <w:rFonts w:ascii="Arial" w:hAnsi="Arial" w:cs="Arial"/>
        </w:rPr>
        <w:t xml:space="preserve">Alexandr Komarnický a dodává: „Předměty přijaté do re-use pointu se objeví v aplikaci </w:t>
      </w:r>
      <w:proofErr w:type="spellStart"/>
      <w:r w:rsidR="00B46A5B" w:rsidRPr="009F4931">
        <w:rPr>
          <w:rFonts w:ascii="Arial" w:hAnsi="Arial" w:cs="Arial"/>
        </w:rPr>
        <w:t>Nevyhazujto</w:t>
      </w:r>
      <w:proofErr w:type="spellEnd"/>
      <w:r w:rsidR="00B46A5B" w:rsidRPr="009F4931">
        <w:rPr>
          <w:rFonts w:ascii="Arial" w:hAnsi="Arial" w:cs="Arial"/>
        </w:rPr>
        <w:t xml:space="preserve">, </w:t>
      </w:r>
      <w:r w:rsidR="00144F66">
        <w:rPr>
          <w:rFonts w:ascii="Arial" w:hAnsi="Arial" w:cs="Arial"/>
        </w:rPr>
        <w:t>tam si je mohou občané rezervovat a poté si pro ně přijet</w:t>
      </w:r>
      <w:r w:rsidR="00B46A5B" w:rsidRPr="009F4931">
        <w:rPr>
          <w:rFonts w:ascii="Arial" w:hAnsi="Arial" w:cs="Arial"/>
        </w:rPr>
        <w:t>.</w:t>
      </w:r>
      <w:r w:rsidR="009F4931">
        <w:rPr>
          <w:rFonts w:ascii="Arial" w:hAnsi="Arial" w:cs="Arial"/>
        </w:rPr>
        <w:t xml:space="preserve"> Do budoucna</w:t>
      </w:r>
      <w:r w:rsidR="00144F66">
        <w:rPr>
          <w:rFonts w:ascii="Arial" w:hAnsi="Arial" w:cs="Arial"/>
        </w:rPr>
        <w:t xml:space="preserve"> by pak po vzor</w:t>
      </w:r>
      <w:r w:rsidR="00CE78CA">
        <w:rPr>
          <w:rFonts w:ascii="Arial" w:hAnsi="Arial" w:cs="Arial"/>
        </w:rPr>
        <w:t>u</w:t>
      </w:r>
      <w:r w:rsidR="00144F66">
        <w:rPr>
          <w:rFonts w:ascii="Arial" w:hAnsi="Arial" w:cs="Arial"/>
        </w:rPr>
        <w:t xml:space="preserve"> ze zahraničí možná mohlo vzniknout i re-use centrum</w:t>
      </w:r>
      <w:r w:rsidR="00CE78CA">
        <w:rPr>
          <w:rFonts w:ascii="Arial" w:hAnsi="Arial" w:cs="Arial"/>
        </w:rPr>
        <w:t>, ovšem</w:t>
      </w:r>
      <w:r w:rsidR="00144F66">
        <w:rPr>
          <w:rFonts w:ascii="Arial" w:hAnsi="Arial" w:cs="Arial"/>
        </w:rPr>
        <w:t xml:space="preserve"> s trochu odlišným principem fungování</w:t>
      </w:r>
      <w:r w:rsidR="009F4931">
        <w:rPr>
          <w:rFonts w:ascii="Arial" w:hAnsi="Arial" w:cs="Arial"/>
        </w:rPr>
        <w:t>.“</w:t>
      </w:r>
    </w:p>
    <w:p w14:paraId="5761923C" w14:textId="49CDC0B0" w:rsidR="00B46A5B" w:rsidRDefault="00B46A5B" w:rsidP="00B46A5B">
      <w:pPr>
        <w:rPr>
          <w:rFonts w:cs="Arial"/>
        </w:rPr>
      </w:pPr>
    </w:p>
    <w:p w14:paraId="75660BC2" w14:textId="77777777" w:rsidR="00780331" w:rsidRPr="009F4931" w:rsidRDefault="00780331" w:rsidP="00B46A5B">
      <w:pPr>
        <w:rPr>
          <w:rFonts w:cs="Arial"/>
        </w:rPr>
      </w:pPr>
    </w:p>
    <w:p w14:paraId="5533F09F" w14:textId="72C24A3B" w:rsidR="00B46A5B" w:rsidRDefault="00B46A5B" w:rsidP="00B46A5B">
      <w:pPr>
        <w:rPr>
          <w:rFonts w:cs="Arial"/>
          <w:b/>
          <w:bCs/>
        </w:rPr>
      </w:pPr>
      <w:r w:rsidRPr="009F4931">
        <w:rPr>
          <w:rFonts w:cs="Arial"/>
          <w:b/>
          <w:bCs/>
        </w:rPr>
        <w:t>Sběrné dvory v</w:t>
      </w:r>
      <w:r w:rsidR="00EF7F9A">
        <w:rPr>
          <w:rFonts w:cs="Arial"/>
          <w:b/>
          <w:bCs/>
        </w:rPr>
        <w:t> </w:t>
      </w:r>
      <w:r w:rsidRPr="009F4931">
        <w:rPr>
          <w:rFonts w:cs="Arial"/>
          <w:b/>
          <w:bCs/>
        </w:rPr>
        <w:t>číslech</w:t>
      </w:r>
    </w:p>
    <w:p w14:paraId="397281BC" w14:textId="77777777" w:rsidR="00EF7F9A" w:rsidRPr="009F4931" w:rsidRDefault="00EF7F9A" w:rsidP="00B46A5B">
      <w:pPr>
        <w:rPr>
          <w:rFonts w:cs="Arial"/>
          <w:b/>
          <w:bCs/>
        </w:rPr>
      </w:pPr>
    </w:p>
    <w:p w14:paraId="73F834D5" w14:textId="6FA1C3F9" w:rsidR="00BD2DDC" w:rsidRPr="009F4931" w:rsidRDefault="00B46A5B" w:rsidP="00B46A5B">
      <w:pPr>
        <w:rPr>
          <w:rFonts w:cs="Arial"/>
        </w:rPr>
      </w:pPr>
      <w:r w:rsidRPr="009F4931">
        <w:rPr>
          <w:rFonts w:cs="Arial"/>
        </w:rPr>
        <w:t xml:space="preserve">Podle statistik největší pražské svozové společnosti skončilo loni ve sběrných dvorech bezmála 45 231 tun odpadu. To je o necelých 5 000 tun více než v roce 2021. Nejčastěji odevzdávané komodity se průběhu let nemění. Ve sběrných dvorech </w:t>
      </w:r>
      <w:proofErr w:type="gramStart"/>
      <w:r w:rsidR="009F4931" w:rsidRPr="009F4931">
        <w:rPr>
          <w:rFonts w:cs="Arial"/>
        </w:rPr>
        <w:t>končí</w:t>
      </w:r>
      <w:proofErr w:type="gramEnd"/>
      <w:r w:rsidR="009F4931" w:rsidRPr="009F4931">
        <w:rPr>
          <w:rFonts w:cs="Arial"/>
        </w:rPr>
        <w:t xml:space="preserve"> </w:t>
      </w:r>
      <w:r w:rsidRPr="009F4931">
        <w:rPr>
          <w:rFonts w:cs="Arial"/>
        </w:rPr>
        <w:t xml:space="preserve">nejčastěji starý nábytek, vysloužilé spotřebiče, stavební suť z drobných rekonstrukcí a v omezené míře taky staré pneumatiky. </w:t>
      </w:r>
    </w:p>
    <w:p w14:paraId="37C5C6FD" w14:textId="77777777" w:rsidR="00B46A5B" w:rsidRPr="009F4931" w:rsidRDefault="00B46A5B" w:rsidP="00B46A5B">
      <w:pPr>
        <w:rPr>
          <w:rFonts w:cs="Arial"/>
        </w:rPr>
      </w:pPr>
    </w:p>
    <w:p w14:paraId="396FA456" w14:textId="77777777" w:rsidR="00B46A5B" w:rsidRPr="009F4931" w:rsidRDefault="00B46A5B" w:rsidP="00B46A5B">
      <w:pPr>
        <w:pStyle w:val="Odstavecseseznamem"/>
        <w:numPr>
          <w:ilvl w:val="0"/>
          <w:numId w:val="5"/>
        </w:numPr>
        <w:rPr>
          <w:rFonts w:cs="Arial"/>
        </w:rPr>
      </w:pPr>
      <w:r w:rsidRPr="009F4931">
        <w:rPr>
          <w:rFonts w:cs="Arial"/>
        </w:rPr>
        <w:t>pneumatiky: 133,36 tun</w:t>
      </w:r>
    </w:p>
    <w:p w14:paraId="0B005B93" w14:textId="77777777" w:rsidR="00B46A5B" w:rsidRPr="009F4931" w:rsidRDefault="00B46A5B" w:rsidP="00B46A5B">
      <w:pPr>
        <w:pStyle w:val="Odstavecseseznamem"/>
        <w:numPr>
          <w:ilvl w:val="0"/>
          <w:numId w:val="5"/>
        </w:numPr>
        <w:rPr>
          <w:rFonts w:cs="Arial"/>
        </w:rPr>
      </w:pPr>
      <w:r w:rsidRPr="009F4931">
        <w:rPr>
          <w:rFonts w:cs="Arial"/>
        </w:rPr>
        <w:t>směsi nebo oddělené frakce betonu, cihel, tašek a keramických výrobků: 13 780,21 tun</w:t>
      </w:r>
    </w:p>
    <w:p w14:paraId="27C5D232" w14:textId="77777777" w:rsidR="00B46A5B" w:rsidRPr="009F4931" w:rsidRDefault="00B46A5B" w:rsidP="00B46A5B">
      <w:pPr>
        <w:pStyle w:val="Odstavecseseznamem"/>
        <w:numPr>
          <w:ilvl w:val="0"/>
          <w:numId w:val="5"/>
        </w:numPr>
        <w:rPr>
          <w:rFonts w:cs="Arial"/>
        </w:rPr>
      </w:pPr>
      <w:r w:rsidRPr="009F4931">
        <w:rPr>
          <w:rFonts w:cs="Arial"/>
        </w:rPr>
        <w:t>dřevo: 5 293,02 tun</w:t>
      </w:r>
    </w:p>
    <w:p w14:paraId="6B1DA00D" w14:textId="77777777" w:rsidR="00B46A5B" w:rsidRPr="009F4931" w:rsidRDefault="00B46A5B" w:rsidP="00B46A5B">
      <w:pPr>
        <w:pStyle w:val="Odstavecseseznamem"/>
        <w:numPr>
          <w:ilvl w:val="0"/>
          <w:numId w:val="5"/>
        </w:numPr>
        <w:rPr>
          <w:rFonts w:cs="Arial"/>
        </w:rPr>
      </w:pPr>
      <w:r w:rsidRPr="009F4931">
        <w:rPr>
          <w:rFonts w:cs="Arial"/>
        </w:rPr>
        <w:t>papír a lepenka: 403,87 tun</w:t>
      </w:r>
    </w:p>
    <w:p w14:paraId="6A921565" w14:textId="77777777" w:rsidR="00B46A5B" w:rsidRPr="009F4931" w:rsidRDefault="00B46A5B" w:rsidP="00B46A5B">
      <w:pPr>
        <w:pStyle w:val="Odstavecseseznamem"/>
        <w:numPr>
          <w:ilvl w:val="0"/>
          <w:numId w:val="5"/>
        </w:numPr>
        <w:rPr>
          <w:rFonts w:cs="Arial"/>
        </w:rPr>
      </w:pPr>
      <w:r w:rsidRPr="009F4931">
        <w:rPr>
          <w:rFonts w:cs="Arial"/>
        </w:rPr>
        <w:t>sklo barevné: 61,44 tun</w:t>
      </w:r>
    </w:p>
    <w:p w14:paraId="014BBB82" w14:textId="77777777" w:rsidR="00B46A5B" w:rsidRPr="009F4931" w:rsidRDefault="00B46A5B" w:rsidP="00B46A5B">
      <w:pPr>
        <w:pStyle w:val="Odstavecseseznamem"/>
        <w:numPr>
          <w:ilvl w:val="0"/>
          <w:numId w:val="5"/>
        </w:numPr>
        <w:rPr>
          <w:rFonts w:cs="Arial"/>
        </w:rPr>
      </w:pPr>
      <w:r w:rsidRPr="009F4931">
        <w:rPr>
          <w:rFonts w:cs="Arial"/>
        </w:rPr>
        <w:t>sklo bílé: 118,65 tun</w:t>
      </w:r>
    </w:p>
    <w:p w14:paraId="51650859" w14:textId="77777777" w:rsidR="00B46A5B" w:rsidRPr="009F4931" w:rsidRDefault="00B46A5B" w:rsidP="00B46A5B">
      <w:pPr>
        <w:pStyle w:val="Odstavecseseznamem"/>
        <w:numPr>
          <w:ilvl w:val="0"/>
          <w:numId w:val="5"/>
        </w:numPr>
        <w:rPr>
          <w:rFonts w:cs="Arial"/>
        </w:rPr>
      </w:pPr>
      <w:r w:rsidRPr="009F4931">
        <w:rPr>
          <w:rFonts w:cs="Arial"/>
        </w:rPr>
        <w:t>plast: 118,20 tun</w:t>
      </w:r>
    </w:p>
    <w:p w14:paraId="2BFE18EC" w14:textId="77777777" w:rsidR="00B46A5B" w:rsidRPr="009F4931" w:rsidRDefault="00B46A5B" w:rsidP="00B46A5B">
      <w:pPr>
        <w:pStyle w:val="Odstavecseseznamem"/>
        <w:numPr>
          <w:ilvl w:val="0"/>
          <w:numId w:val="5"/>
        </w:numPr>
        <w:rPr>
          <w:rFonts w:cs="Arial"/>
        </w:rPr>
      </w:pPr>
      <w:r w:rsidRPr="009F4931">
        <w:rPr>
          <w:rFonts w:cs="Arial"/>
        </w:rPr>
        <w:t>nápojové kartony: 2,60 tun</w:t>
      </w:r>
    </w:p>
    <w:p w14:paraId="4E0EEBD4" w14:textId="77777777" w:rsidR="00B46A5B" w:rsidRPr="009F4931" w:rsidRDefault="00B46A5B" w:rsidP="00B46A5B">
      <w:pPr>
        <w:pStyle w:val="Odstavecseseznamem"/>
        <w:numPr>
          <w:ilvl w:val="0"/>
          <w:numId w:val="5"/>
        </w:numPr>
        <w:rPr>
          <w:rFonts w:cs="Arial"/>
        </w:rPr>
      </w:pPr>
      <w:r w:rsidRPr="009F4931">
        <w:rPr>
          <w:rFonts w:cs="Arial"/>
        </w:rPr>
        <w:t>kovy: 1 334,26 tun</w:t>
      </w:r>
    </w:p>
    <w:p w14:paraId="2D79F28B" w14:textId="77777777" w:rsidR="00B46A5B" w:rsidRPr="009F4931" w:rsidRDefault="00B46A5B" w:rsidP="00B46A5B">
      <w:pPr>
        <w:pStyle w:val="Odstavecseseznamem"/>
        <w:numPr>
          <w:ilvl w:val="0"/>
          <w:numId w:val="5"/>
        </w:numPr>
        <w:rPr>
          <w:rFonts w:cs="Arial"/>
        </w:rPr>
      </w:pPr>
      <w:r w:rsidRPr="009F4931">
        <w:rPr>
          <w:rFonts w:cs="Arial"/>
        </w:rPr>
        <w:t>biologicky rozložitelný odpad: 2 986,97 tun</w:t>
      </w:r>
    </w:p>
    <w:p w14:paraId="3A5A7FC2" w14:textId="77777777" w:rsidR="00B46A5B" w:rsidRPr="009F4931" w:rsidRDefault="00B46A5B" w:rsidP="00B46A5B">
      <w:pPr>
        <w:pStyle w:val="Odstavecseseznamem"/>
        <w:numPr>
          <w:ilvl w:val="0"/>
          <w:numId w:val="5"/>
        </w:numPr>
        <w:rPr>
          <w:rFonts w:cs="Arial"/>
        </w:rPr>
      </w:pPr>
      <w:r w:rsidRPr="009F4931">
        <w:rPr>
          <w:rFonts w:cs="Arial"/>
        </w:rPr>
        <w:t>objemný odpad: 20 998,31 tun</w:t>
      </w:r>
    </w:p>
    <w:p w14:paraId="2F5F7E1F" w14:textId="77777777" w:rsidR="00B46A5B" w:rsidRPr="009F4931" w:rsidRDefault="00B46A5B" w:rsidP="00B46A5B">
      <w:pPr>
        <w:rPr>
          <w:rFonts w:cs="Arial"/>
        </w:rPr>
      </w:pPr>
    </w:p>
    <w:p w14:paraId="155FFA43" w14:textId="77777777" w:rsidR="00B46A5B" w:rsidRPr="009F4931" w:rsidRDefault="00B46A5B" w:rsidP="00B46A5B">
      <w:pPr>
        <w:rPr>
          <w:rFonts w:cs="Arial"/>
        </w:rPr>
      </w:pPr>
    </w:p>
    <w:p w14:paraId="1E10A2C6" w14:textId="182108F9" w:rsidR="00B46A5B" w:rsidRDefault="00381ED8" w:rsidP="00B46A5B">
      <w:pPr>
        <w:rPr>
          <w:rFonts w:cs="Arial"/>
          <w:b/>
          <w:bCs/>
        </w:rPr>
      </w:pPr>
      <w:r>
        <w:rPr>
          <w:rFonts w:cs="Arial"/>
          <w:b/>
          <w:bCs/>
        </w:rPr>
        <w:t>Pokutování černých skládek</w:t>
      </w:r>
    </w:p>
    <w:p w14:paraId="6D721EE5" w14:textId="77777777" w:rsidR="00EF7F9A" w:rsidRPr="009F4931" w:rsidRDefault="00EF7F9A" w:rsidP="00B46A5B">
      <w:pPr>
        <w:rPr>
          <w:rFonts w:cs="Arial"/>
          <w:b/>
          <w:bCs/>
        </w:rPr>
      </w:pPr>
    </w:p>
    <w:p w14:paraId="7F4155E0" w14:textId="3ECBFBE8" w:rsidR="00B46A5B" w:rsidRPr="009F4931" w:rsidRDefault="00B46A5B" w:rsidP="00B46A5B">
      <w:pPr>
        <w:rPr>
          <w:rFonts w:cs="Arial"/>
        </w:rPr>
      </w:pPr>
      <w:r w:rsidRPr="009F4931">
        <w:rPr>
          <w:rFonts w:cs="Arial"/>
        </w:rPr>
        <w:t xml:space="preserve">Odložení odpadu mimo popelnice lze pokutovat, protože se jedná o černou skládku. </w:t>
      </w:r>
      <w:r w:rsidR="00EF7F9A">
        <w:rPr>
          <w:rFonts w:cs="Arial"/>
        </w:rPr>
        <w:t>Není to však jednoduché</w:t>
      </w:r>
      <w:r w:rsidRPr="009F4931">
        <w:rPr>
          <w:rFonts w:cs="Arial"/>
        </w:rPr>
        <w:t xml:space="preserve">. Za čistotu v okolí stanoviště </w:t>
      </w:r>
      <w:r w:rsidR="00D955D7">
        <w:rPr>
          <w:rFonts w:cs="Arial"/>
        </w:rPr>
        <w:t xml:space="preserve">směsného odpadu </w:t>
      </w:r>
      <w:r w:rsidRPr="009F4931">
        <w:rPr>
          <w:rFonts w:cs="Arial"/>
        </w:rPr>
        <w:t xml:space="preserve">odpovídá vlastník nebo správce objektu. </w:t>
      </w:r>
      <w:r w:rsidRPr="009F4931">
        <w:rPr>
          <w:rFonts w:cs="Arial"/>
          <w:color w:val="000000"/>
          <w:shd w:val="clear" w:color="auto" w:fill="FFFFFF"/>
        </w:rPr>
        <w:t xml:space="preserve">U </w:t>
      </w:r>
      <w:r w:rsidRPr="009F4931">
        <w:rPr>
          <w:rFonts w:cs="Arial"/>
        </w:rPr>
        <w:t>tříděného odpadu je situace s odkládáním prakticky totožná. Odlišnost najdeme v tom, že okolí těchto separačních míst takzvaně „douklízí“ svozové firmy.</w:t>
      </w:r>
      <w:r w:rsidRPr="009F4931">
        <w:rPr>
          <w:rStyle w:val="apple-converted-space"/>
          <w:rFonts w:cs="Arial"/>
          <w:color w:val="000000"/>
          <w:shd w:val="clear" w:color="auto" w:fill="FFFFFF"/>
        </w:rPr>
        <w:t> </w:t>
      </w:r>
      <w:r w:rsidRPr="009F4931">
        <w:rPr>
          <w:rFonts w:cs="Arial"/>
        </w:rPr>
        <w:t xml:space="preserve">„To slovo douklízí je klíčové. Má to na starosti speciální hlídka. Popeláři na svozové trase nemají povinnost automaticky uklízet odpad kolem nádob. Ten objemný mnohdy do </w:t>
      </w:r>
      <w:proofErr w:type="spellStart"/>
      <w:r w:rsidRPr="009F4931">
        <w:rPr>
          <w:rFonts w:cs="Arial"/>
        </w:rPr>
        <w:t>kuka</w:t>
      </w:r>
      <w:proofErr w:type="spellEnd"/>
      <w:r w:rsidRPr="009F4931">
        <w:rPr>
          <w:rFonts w:cs="Arial"/>
        </w:rPr>
        <w:t xml:space="preserve"> vozu </w:t>
      </w:r>
      <w:r w:rsidR="00D955D7">
        <w:rPr>
          <w:rFonts w:cs="Arial"/>
        </w:rPr>
        <w:t xml:space="preserve">nejde </w:t>
      </w:r>
      <w:r w:rsidRPr="009F4931">
        <w:rPr>
          <w:rFonts w:cs="Arial"/>
        </w:rPr>
        <w:t>ani vhodit. Proto prosím</w:t>
      </w:r>
      <w:r w:rsidR="009F4931" w:rsidRPr="009F4931">
        <w:rPr>
          <w:rFonts w:cs="Arial"/>
        </w:rPr>
        <w:t>e</w:t>
      </w:r>
      <w:r w:rsidR="00D955D7">
        <w:rPr>
          <w:rFonts w:cs="Arial"/>
        </w:rPr>
        <w:t xml:space="preserve">, </w:t>
      </w:r>
      <w:r w:rsidRPr="009F4931">
        <w:rPr>
          <w:rFonts w:cs="Arial"/>
        </w:rPr>
        <w:t xml:space="preserve">abyste s odpadem nakládali odpovědně a objemný odpad vozili na sběrné dvory,“ apeluje závěrem </w:t>
      </w:r>
      <w:r w:rsidR="009F4931" w:rsidRPr="009F4931">
        <w:rPr>
          <w:rFonts w:cs="Arial"/>
        </w:rPr>
        <w:t xml:space="preserve">tiskový </w:t>
      </w:r>
      <w:r w:rsidRPr="009F4931">
        <w:rPr>
          <w:rFonts w:cs="Arial"/>
        </w:rPr>
        <w:t xml:space="preserve">mluvčí </w:t>
      </w:r>
      <w:r w:rsidR="009F4931" w:rsidRPr="009F4931">
        <w:rPr>
          <w:rFonts w:cs="Arial"/>
        </w:rPr>
        <w:t>Pražských služeb Alexandr Komarnický</w:t>
      </w:r>
      <w:r w:rsidRPr="009F4931">
        <w:rPr>
          <w:rFonts w:cs="Arial"/>
        </w:rPr>
        <w:t xml:space="preserve">. </w:t>
      </w:r>
    </w:p>
    <w:p w14:paraId="08886B50" w14:textId="77777777" w:rsidR="00B46A5B" w:rsidRPr="009F4931" w:rsidRDefault="00B46A5B" w:rsidP="00B46A5B">
      <w:pPr>
        <w:rPr>
          <w:rFonts w:cs="Arial"/>
        </w:rPr>
      </w:pPr>
    </w:p>
    <w:p w14:paraId="74899621" w14:textId="39798B8E" w:rsidR="00B46A5B" w:rsidRPr="009F4931" w:rsidRDefault="00B46A5B" w:rsidP="00B46A5B">
      <w:pPr>
        <w:rPr>
          <w:rFonts w:cs="Arial"/>
        </w:rPr>
      </w:pPr>
      <w:r w:rsidRPr="00EF7F9A">
        <w:rPr>
          <w:rFonts w:cs="Arial"/>
        </w:rPr>
        <w:t xml:space="preserve">Ačkoli jsou sběrné dvory </w:t>
      </w:r>
      <w:r w:rsidR="00780331" w:rsidRPr="00EF7F9A">
        <w:rPr>
          <w:rFonts w:cs="Arial"/>
        </w:rPr>
        <w:t xml:space="preserve">mezi Pražany </w:t>
      </w:r>
      <w:r w:rsidRPr="00EF7F9A">
        <w:rPr>
          <w:rFonts w:cs="Arial"/>
        </w:rPr>
        <w:t xml:space="preserve">populární, mimo nádoby </w:t>
      </w:r>
      <w:proofErr w:type="gramStart"/>
      <w:r w:rsidR="00EF7F9A" w:rsidRPr="00EF7F9A">
        <w:rPr>
          <w:rFonts w:cs="Arial"/>
        </w:rPr>
        <w:t>končí</w:t>
      </w:r>
      <w:proofErr w:type="gramEnd"/>
      <w:r w:rsidR="00EF7F9A" w:rsidRPr="00EF7F9A">
        <w:rPr>
          <w:rFonts w:cs="Arial"/>
        </w:rPr>
        <w:t xml:space="preserve"> </w:t>
      </w:r>
      <w:r w:rsidRPr="00EF7F9A">
        <w:rPr>
          <w:rFonts w:cs="Arial"/>
        </w:rPr>
        <w:t xml:space="preserve">každoročně </w:t>
      </w:r>
      <w:r w:rsidR="00EF7F9A" w:rsidRPr="00EF7F9A">
        <w:rPr>
          <w:rFonts w:cs="Arial"/>
        </w:rPr>
        <w:t>hromady odpadu. Loni to bylo přes 5 tisíc tun</w:t>
      </w:r>
      <w:r w:rsidR="00D955D7">
        <w:rPr>
          <w:rFonts w:cs="Arial"/>
        </w:rPr>
        <w:t xml:space="preserve">, </w:t>
      </w:r>
      <w:r w:rsidR="00EF7F9A" w:rsidRPr="00EF7F9A">
        <w:rPr>
          <w:rFonts w:cs="Arial"/>
        </w:rPr>
        <w:t xml:space="preserve">pro srovnání </w:t>
      </w:r>
      <w:r w:rsidR="00144F66">
        <w:t>v minulých letech bývalo toto množství ještě vyšší.“ P</w:t>
      </w:r>
      <w:r w:rsidRPr="009F4931">
        <w:rPr>
          <w:rFonts w:cs="Arial"/>
        </w:rPr>
        <w:t xml:space="preserve">okud nemůžete využít </w:t>
      </w:r>
      <w:r w:rsidR="00780331">
        <w:rPr>
          <w:rFonts w:cs="Arial"/>
        </w:rPr>
        <w:t xml:space="preserve">služeb </w:t>
      </w:r>
      <w:r w:rsidRPr="009F4931">
        <w:rPr>
          <w:rFonts w:cs="Arial"/>
        </w:rPr>
        <w:t xml:space="preserve">sběrného dvora, počkejte na přistavení velkoobjemového kontejneru do vašeho sousedství. Informace o </w:t>
      </w:r>
      <w:r w:rsidR="00780331">
        <w:rPr>
          <w:rFonts w:cs="Arial"/>
        </w:rPr>
        <w:t xml:space="preserve">nich </w:t>
      </w:r>
      <w:r w:rsidRPr="009F4931">
        <w:rPr>
          <w:rFonts w:cs="Arial"/>
        </w:rPr>
        <w:t xml:space="preserve">najdete na stránkách příslušných městských částí. </w:t>
      </w:r>
    </w:p>
    <w:p w14:paraId="09196134" w14:textId="264A42A2" w:rsidR="00B46A5B" w:rsidRPr="009F4931" w:rsidRDefault="00B46A5B" w:rsidP="00B46A5B">
      <w:pPr>
        <w:textAlignment w:val="baseline"/>
        <w:rPr>
          <w:rFonts w:cs="Arial"/>
        </w:rPr>
      </w:pPr>
    </w:p>
    <w:p w14:paraId="3D632FF7" w14:textId="77777777" w:rsidR="00B46A5B" w:rsidRPr="009F4931" w:rsidRDefault="00B46A5B" w:rsidP="00B46A5B">
      <w:pPr>
        <w:textAlignment w:val="baseline"/>
        <w:rPr>
          <w:rFonts w:cs="Arial"/>
        </w:rPr>
      </w:pPr>
    </w:p>
    <w:p w14:paraId="70AB66BC" w14:textId="4CA9C934" w:rsidR="008B0B36" w:rsidRPr="009F4931" w:rsidRDefault="00B46A5B" w:rsidP="00B46A5B">
      <w:pPr>
        <w:textAlignment w:val="baseline"/>
        <w:rPr>
          <w:rFonts w:cs="Arial"/>
          <w:b/>
          <w:bCs/>
        </w:rPr>
      </w:pPr>
      <w:bookmarkStart w:id="0" w:name="_Hlk140583830"/>
      <w:r w:rsidRPr="009F4931">
        <w:rPr>
          <w:rFonts w:cs="Arial"/>
          <w:b/>
          <w:bCs/>
        </w:rPr>
        <w:t xml:space="preserve">Sběrné dvory </w:t>
      </w:r>
      <w:r w:rsidR="003C3C65" w:rsidRPr="009F4931">
        <w:rPr>
          <w:rFonts w:cs="Arial"/>
          <w:b/>
          <w:bCs/>
        </w:rPr>
        <w:t xml:space="preserve">hl. m. Prahy ve správě </w:t>
      </w:r>
      <w:r w:rsidRPr="009F4931">
        <w:rPr>
          <w:rFonts w:cs="Arial"/>
          <w:b/>
          <w:bCs/>
        </w:rPr>
        <w:t xml:space="preserve">Pražských služeb </w:t>
      </w:r>
    </w:p>
    <w:p w14:paraId="5013421E" w14:textId="77777777" w:rsidR="008B0B36" w:rsidRPr="009F4931" w:rsidRDefault="008B0B36" w:rsidP="008B0B36">
      <w:pPr>
        <w:textAlignment w:val="baseline"/>
        <w:rPr>
          <w:rFonts w:cs="Arial"/>
        </w:rPr>
      </w:pPr>
    </w:p>
    <w:p w14:paraId="24A4FF67" w14:textId="77777777" w:rsidR="008B0B36" w:rsidRPr="009F4931" w:rsidRDefault="003C3C65" w:rsidP="003C3C65">
      <w:pPr>
        <w:pStyle w:val="Odstavecseseznamem"/>
        <w:numPr>
          <w:ilvl w:val="0"/>
          <w:numId w:val="7"/>
        </w:numPr>
        <w:textAlignment w:val="baseline"/>
        <w:rPr>
          <w:rFonts w:cs="Arial"/>
        </w:rPr>
      </w:pPr>
      <w:r w:rsidRPr="009F4931">
        <w:rPr>
          <w:rFonts w:cs="Arial"/>
        </w:rPr>
        <w:t>Zakrytá, Praha 4 – Záběhlice</w:t>
      </w:r>
    </w:p>
    <w:p w14:paraId="1B98C094" w14:textId="77777777" w:rsidR="008B0B36" w:rsidRPr="009F4931" w:rsidRDefault="003C3C65" w:rsidP="003C3C65">
      <w:pPr>
        <w:pStyle w:val="Odstavecseseznamem"/>
        <w:numPr>
          <w:ilvl w:val="0"/>
          <w:numId w:val="7"/>
        </w:numPr>
        <w:textAlignment w:val="baseline"/>
        <w:rPr>
          <w:rFonts w:cs="Arial"/>
        </w:rPr>
      </w:pPr>
      <w:r w:rsidRPr="009F4931">
        <w:rPr>
          <w:rFonts w:cs="Arial"/>
        </w:rPr>
        <w:t>Puchmajerova, Praha 5 – Jinonice</w:t>
      </w:r>
    </w:p>
    <w:p w14:paraId="06972E15" w14:textId="77777777" w:rsidR="008B0B36" w:rsidRPr="009F4931" w:rsidRDefault="003C3C65" w:rsidP="003C3C65">
      <w:pPr>
        <w:pStyle w:val="Odstavecseseznamem"/>
        <w:numPr>
          <w:ilvl w:val="0"/>
          <w:numId w:val="7"/>
        </w:numPr>
        <w:textAlignment w:val="baseline"/>
        <w:rPr>
          <w:rFonts w:cs="Arial"/>
        </w:rPr>
      </w:pPr>
      <w:r w:rsidRPr="009F4931">
        <w:rPr>
          <w:rFonts w:cs="Arial"/>
        </w:rPr>
        <w:t>Klikatá 1238, Praha 5 – Košíře</w:t>
      </w:r>
    </w:p>
    <w:p w14:paraId="6E26E90B" w14:textId="77777777" w:rsidR="008B0B36" w:rsidRPr="009F4931" w:rsidRDefault="003C3C65" w:rsidP="003C3C65">
      <w:pPr>
        <w:pStyle w:val="Odstavecseseznamem"/>
        <w:numPr>
          <w:ilvl w:val="0"/>
          <w:numId w:val="7"/>
        </w:numPr>
        <w:textAlignment w:val="baseline"/>
        <w:rPr>
          <w:rFonts w:cs="Arial"/>
        </w:rPr>
      </w:pPr>
      <w:r w:rsidRPr="009F4931">
        <w:rPr>
          <w:rFonts w:cs="Arial"/>
        </w:rPr>
        <w:t>Proboštská 1, Praha 6 – Dejvice</w:t>
      </w:r>
    </w:p>
    <w:p w14:paraId="3F123E5A" w14:textId="77777777" w:rsidR="008B0B36" w:rsidRPr="009F4931" w:rsidRDefault="003C3C65" w:rsidP="003C3C65">
      <w:pPr>
        <w:pStyle w:val="Odstavecseseznamem"/>
        <w:numPr>
          <w:ilvl w:val="0"/>
          <w:numId w:val="7"/>
        </w:numPr>
        <w:textAlignment w:val="baseline"/>
        <w:rPr>
          <w:rFonts w:cs="Arial"/>
        </w:rPr>
      </w:pPr>
      <w:r w:rsidRPr="009F4931">
        <w:rPr>
          <w:rFonts w:cs="Arial"/>
        </w:rPr>
        <w:t>Pod Šancemi 444/1, Praha 9 – Vysočany</w:t>
      </w:r>
    </w:p>
    <w:p w14:paraId="20FA73C6" w14:textId="77777777" w:rsidR="008B0B36" w:rsidRPr="009F4931" w:rsidRDefault="008B0B36" w:rsidP="003C3C65">
      <w:pPr>
        <w:pStyle w:val="Odstavecseseznamem"/>
        <w:numPr>
          <w:ilvl w:val="0"/>
          <w:numId w:val="7"/>
        </w:numPr>
        <w:textAlignment w:val="baseline"/>
        <w:rPr>
          <w:rFonts w:cs="Arial"/>
        </w:rPr>
      </w:pPr>
      <w:r w:rsidRPr="009F4931">
        <w:rPr>
          <w:rFonts w:cs="Arial"/>
        </w:rPr>
        <w:t>Podnikatelská, Praha 9 – Běchovice</w:t>
      </w:r>
    </w:p>
    <w:p w14:paraId="47821985" w14:textId="77777777" w:rsidR="008B0B36" w:rsidRPr="009F4931" w:rsidRDefault="003C3C65" w:rsidP="003C3C65">
      <w:pPr>
        <w:pStyle w:val="Odstavecseseznamem"/>
        <w:numPr>
          <w:ilvl w:val="0"/>
          <w:numId w:val="7"/>
        </w:numPr>
        <w:textAlignment w:val="baseline"/>
        <w:rPr>
          <w:rFonts w:cs="Arial"/>
        </w:rPr>
      </w:pPr>
      <w:r w:rsidRPr="009F4931">
        <w:rPr>
          <w:rFonts w:cs="Arial"/>
        </w:rPr>
        <w:t>Generála Šišky, Praha 12 – Modřany</w:t>
      </w:r>
    </w:p>
    <w:p w14:paraId="7ED943A9" w14:textId="77777777" w:rsidR="008B0B36" w:rsidRPr="009F4931" w:rsidRDefault="003C3C65" w:rsidP="003C3C65">
      <w:pPr>
        <w:pStyle w:val="Odstavecseseznamem"/>
        <w:numPr>
          <w:ilvl w:val="0"/>
          <w:numId w:val="7"/>
        </w:numPr>
        <w:textAlignment w:val="baseline"/>
        <w:rPr>
          <w:rFonts w:cs="Arial"/>
        </w:rPr>
      </w:pPr>
      <w:r w:rsidRPr="009F4931">
        <w:rPr>
          <w:rFonts w:cs="Arial"/>
        </w:rPr>
        <w:t>Za zastávkou 3, Praha 15 – Dolní Měcholupy</w:t>
      </w:r>
    </w:p>
    <w:p w14:paraId="24FED1D7" w14:textId="77777777" w:rsidR="008B0B36" w:rsidRPr="009F4931" w:rsidRDefault="008B0B36" w:rsidP="003C3C65">
      <w:pPr>
        <w:pStyle w:val="Odstavecseseznamem"/>
        <w:numPr>
          <w:ilvl w:val="0"/>
          <w:numId w:val="7"/>
        </w:numPr>
        <w:textAlignment w:val="baseline"/>
        <w:rPr>
          <w:rFonts w:cs="Arial"/>
        </w:rPr>
      </w:pPr>
      <w:r w:rsidRPr="009F4931">
        <w:rPr>
          <w:rFonts w:cs="Arial"/>
        </w:rPr>
        <w:t>J</w:t>
      </w:r>
      <w:r w:rsidR="003C3C65" w:rsidRPr="009F4931">
        <w:rPr>
          <w:rFonts w:cs="Arial"/>
        </w:rPr>
        <w:t>ilemnická, Praha 19 – Kbely</w:t>
      </w:r>
    </w:p>
    <w:p w14:paraId="0488612A" w14:textId="28CB9423" w:rsidR="003C3C65" w:rsidRPr="009F4931" w:rsidRDefault="003C3C65" w:rsidP="003C3C65">
      <w:pPr>
        <w:pStyle w:val="Odstavecseseznamem"/>
        <w:numPr>
          <w:ilvl w:val="0"/>
          <w:numId w:val="7"/>
        </w:numPr>
        <w:textAlignment w:val="baseline"/>
        <w:rPr>
          <w:rFonts w:cs="Arial"/>
        </w:rPr>
      </w:pPr>
      <w:r w:rsidRPr="009F4931">
        <w:rPr>
          <w:rFonts w:cs="Arial"/>
        </w:rPr>
        <w:t>Bečovská, Praha 22 – Uhříněves</w:t>
      </w:r>
    </w:p>
    <w:p w14:paraId="5EB9C0E2" w14:textId="4E183106" w:rsidR="003C3C65" w:rsidRDefault="003C3C65" w:rsidP="003C3C65">
      <w:pPr>
        <w:textAlignment w:val="baseline"/>
        <w:rPr>
          <w:rFonts w:cs="Arial"/>
        </w:rPr>
      </w:pPr>
    </w:p>
    <w:p w14:paraId="111D9A82" w14:textId="77777777" w:rsidR="00EF7F9A" w:rsidRPr="009F4931" w:rsidRDefault="00EF7F9A" w:rsidP="003C3C65">
      <w:pPr>
        <w:textAlignment w:val="baseline"/>
        <w:rPr>
          <w:rFonts w:cs="Arial"/>
        </w:rPr>
      </w:pPr>
    </w:p>
    <w:p w14:paraId="1BC704D0" w14:textId="36A878C4" w:rsidR="003C3C65" w:rsidRPr="009F4931" w:rsidRDefault="003C3C65" w:rsidP="003C3C65">
      <w:pPr>
        <w:textAlignment w:val="baseline"/>
        <w:rPr>
          <w:rFonts w:cs="Arial"/>
          <w:b/>
          <w:bCs/>
        </w:rPr>
      </w:pPr>
      <w:r w:rsidRPr="009F4931">
        <w:rPr>
          <w:rFonts w:cs="Arial"/>
          <w:b/>
          <w:bCs/>
        </w:rPr>
        <w:t xml:space="preserve">Sběrné dvory MČ ve správě Pražských služeb </w:t>
      </w:r>
    </w:p>
    <w:p w14:paraId="3C76271B" w14:textId="77777777" w:rsidR="003C3C65" w:rsidRPr="009F4931" w:rsidRDefault="003C3C65" w:rsidP="003C3C65">
      <w:pPr>
        <w:textAlignment w:val="baseline"/>
        <w:rPr>
          <w:rFonts w:cs="Arial"/>
        </w:rPr>
      </w:pPr>
    </w:p>
    <w:p w14:paraId="17A8F10D" w14:textId="552F7A51" w:rsidR="003C3C65" w:rsidRPr="009F2AD8" w:rsidRDefault="003C3C65" w:rsidP="009F2AD8">
      <w:pPr>
        <w:pStyle w:val="Odstavecseseznamem"/>
        <w:numPr>
          <w:ilvl w:val="0"/>
          <w:numId w:val="8"/>
        </w:numPr>
        <w:textAlignment w:val="baseline"/>
        <w:rPr>
          <w:rFonts w:cs="Arial"/>
        </w:rPr>
      </w:pPr>
      <w:r w:rsidRPr="009F2AD8">
        <w:rPr>
          <w:rFonts w:cs="Arial"/>
        </w:rPr>
        <w:t>Durychova 972/72, Praha 4 – Lhotka</w:t>
      </w:r>
    </w:p>
    <w:p w14:paraId="19745D6E" w14:textId="102A52D4" w:rsidR="003C3C65" w:rsidRPr="009F2AD8" w:rsidRDefault="003C3C65" w:rsidP="009F2AD8">
      <w:pPr>
        <w:pStyle w:val="Odstavecseseznamem"/>
        <w:numPr>
          <w:ilvl w:val="0"/>
          <w:numId w:val="8"/>
        </w:numPr>
        <w:textAlignment w:val="baseline"/>
        <w:rPr>
          <w:rFonts w:cs="Arial"/>
        </w:rPr>
      </w:pPr>
      <w:r w:rsidRPr="009F2AD8">
        <w:rPr>
          <w:rFonts w:cs="Arial"/>
        </w:rPr>
        <w:t>Drnovská 16, Praha 6 – Ruzyně</w:t>
      </w:r>
    </w:p>
    <w:bookmarkEnd w:id="0"/>
    <w:p w14:paraId="685E3F42" w14:textId="77777777" w:rsidR="00B46A5B" w:rsidRPr="009F4931" w:rsidRDefault="00B46A5B" w:rsidP="00B46A5B">
      <w:pPr>
        <w:textAlignment w:val="baseline"/>
        <w:rPr>
          <w:rFonts w:cs="Arial"/>
        </w:rPr>
      </w:pPr>
    </w:p>
    <w:p w14:paraId="5C49A937" w14:textId="77777777" w:rsidR="00B46A5B" w:rsidRPr="009F4931" w:rsidRDefault="00B46A5B" w:rsidP="00B46A5B">
      <w:pPr>
        <w:textAlignment w:val="baseline"/>
        <w:rPr>
          <w:rFonts w:cs="Arial"/>
        </w:rPr>
      </w:pPr>
    </w:p>
    <w:p w14:paraId="0247A80E" w14:textId="30D2564D" w:rsidR="00B46A5B" w:rsidRPr="009F4931" w:rsidRDefault="00B46A5B" w:rsidP="00B46A5B">
      <w:pPr>
        <w:textAlignment w:val="baseline"/>
        <w:rPr>
          <w:rFonts w:cs="Arial"/>
          <w:b/>
          <w:bCs/>
        </w:rPr>
      </w:pPr>
      <w:r w:rsidRPr="009F4931">
        <w:rPr>
          <w:rFonts w:cs="Arial"/>
          <w:b/>
          <w:bCs/>
        </w:rPr>
        <w:t>Re-use pointy</w:t>
      </w:r>
    </w:p>
    <w:p w14:paraId="57835B15" w14:textId="77777777" w:rsidR="00B46A5B" w:rsidRPr="009F4931" w:rsidRDefault="00B46A5B" w:rsidP="00B46A5B">
      <w:pPr>
        <w:textAlignment w:val="baseline"/>
        <w:rPr>
          <w:rFonts w:cs="Arial"/>
        </w:rPr>
      </w:pPr>
    </w:p>
    <w:p w14:paraId="6E345146" w14:textId="6E4BE7F3" w:rsidR="00B46A5B" w:rsidRPr="009F4931" w:rsidRDefault="00B46A5B" w:rsidP="00B46A5B">
      <w:pPr>
        <w:pStyle w:val="Odstavecseseznamem"/>
        <w:numPr>
          <w:ilvl w:val="0"/>
          <w:numId w:val="7"/>
        </w:numPr>
        <w:textAlignment w:val="baseline"/>
        <w:rPr>
          <w:rFonts w:cs="Arial"/>
        </w:rPr>
      </w:pPr>
      <w:bookmarkStart w:id="1" w:name="_Hlk140583777"/>
      <w:r w:rsidRPr="009F4931">
        <w:rPr>
          <w:rFonts w:cs="Arial"/>
        </w:rPr>
        <w:t>Zakrytá, Praha 4 – Záběhlice</w:t>
      </w:r>
    </w:p>
    <w:p w14:paraId="710E364F" w14:textId="33C488DB" w:rsidR="00CF5DF0" w:rsidRPr="009F4931" w:rsidRDefault="00CF5DF0" w:rsidP="00B46A5B">
      <w:pPr>
        <w:pStyle w:val="Odstavecseseznamem"/>
        <w:numPr>
          <w:ilvl w:val="0"/>
          <w:numId w:val="7"/>
        </w:numPr>
        <w:textAlignment w:val="baseline"/>
        <w:rPr>
          <w:rFonts w:cs="Arial"/>
        </w:rPr>
      </w:pPr>
      <w:r w:rsidRPr="009F4931">
        <w:rPr>
          <w:rFonts w:cs="Arial"/>
        </w:rPr>
        <w:t>Klikatá 1238, Praha 5 – Košíře</w:t>
      </w:r>
    </w:p>
    <w:p w14:paraId="02059E18" w14:textId="50481A0B" w:rsidR="00B46A5B" w:rsidRPr="009F4931" w:rsidRDefault="00B46A5B" w:rsidP="00B46A5B">
      <w:pPr>
        <w:pStyle w:val="Odstavecseseznamem"/>
        <w:numPr>
          <w:ilvl w:val="0"/>
          <w:numId w:val="7"/>
        </w:numPr>
        <w:textAlignment w:val="baseline"/>
        <w:rPr>
          <w:rFonts w:cs="Arial"/>
        </w:rPr>
      </w:pPr>
      <w:r w:rsidRPr="009F4931">
        <w:rPr>
          <w:rFonts w:cs="Arial"/>
        </w:rPr>
        <w:t>Pod Šancemi 444/1, Praha 9 – Vysočany</w:t>
      </w:r>
    </w:p>
    <w:p w14:paraId="791C01B7" w14:textId="35288872" w:rsidR="008B0B36" w:rsidRPr="009F4931" w:rsidRDefault="008B0B36" w:rsidP="008B0B36">
      <w:pPr>
        <w:pStyle w:val="Odstavecseseznamem"/>
        <w:numPr>
          <w:ilvl w:val="0"/>
          <w:numId w:val="7"/>
        </w:numPr>
        <w:textAlignment w:val="baseline"/>
        <w:rPr>
          <w:rFonts w:cs="Arial"/>
        </w:rPr>
      </w:pPr>
      <w:r w:rsidRPr="009F4931">
        <w:rPr>
          <w:rFonts w:cs="Arial"/>
        </w:rPr>
        <w:t>Podnikatelská, Praha 9 – Běchovice</w:t>
      </w:r>
    </w:p>
    <w:p w14:paraId="76A23901" w14:textId="77777777" w:rsidR="00B46A5B" w:rsidRPr="009F4931" w:rsidRDefault="00B46A5B" w:rsidP="00B46A5B">
      <w:pPr>
        <w:pStyle w:val="Odstavecseseznamem"/>
        <w:numPr>
          <w:ilvl w:val="0"/>
          <w:numId w:val="7"/>
        </w:numPr>
        <w:textAlignment w:val="baseline"/>
        <w:rPr>
          <w:rFonts w:cs="Arial"/>
        </w:rPr>
      </w:pPr>
      <w:r w:rsidRPr="009F4931">
        <w:rPr>
          <w:rFonts w:cs="Arial"/>
        </w:rPr>
        <w:t>Generála Šišky, Praha 12 – Modřany</w:t>
      </w:r>
    </w:p>
    <w:p w14:paraId="4FFEBE15" w14:textId="77777777" w:rsidR="00B46A5B" w:rsidRPr="009F4931" w:rsidRDefault="00B46A5B" w:rsidP="00B46A5B">
      <w:pPr>
        <w:pStyle w:val="Odstavecseseznamem"/>
        <w:numPr>
          <w:ilvl w:val="0"/>
          <w:numId w:val="7"/>
        </w:numPr>
        <w:textAlignment w:val="baseline"/>
        <w:rPr>
          <w:rFonts w:cs="Arial"/>
        </w:rPr>
      </w:pPr>
      <w:r w:rsidRPr="009F4931">
        <w:rPr>
          <w:rFonts w:cs="Arial"/>
        </w:rPr>
        <w:t>Jilemnická, Praha 19 – Kbely</w:t>
      </w:r>
    </w:p>
    <w:p w14:paraId="66AC5128" w14:textId="5B4575F1" w:rsidR="00B46A5B" w:rsidRDefault="00B46A5B" w:rsidP="00B46A5B">
      <w:pPr>
        <w:pStyle w:val="Odstavecseseznamem"/>
        <w:numPr>
          <w:ilvl w:val="0"/>
          <w:numId w:val="7"/>
        </w:numPr>
        <w:textAlignment w:val="baseline"/>
        <w:rPr>
          <w:rFonts w:cs="Arial"/>
        </w:rPr>
      </w:pPr>
      <w:r w:rsidRPr="009F4931">
        <w:rPr>
          <w:rFonts w:cs="Arial"/>
        </w:rPr>
        <w:t>Chvalkovická 3, Praha 20 – Horní Počernice (neprovozují PSAS)</w:t>
      </w:r>
    </w:p>
    <w:p w14:paraId="12CA9491" w14:textId="221DE5FB" w:rsidR="00EF7F9A" w:rsidRDefault="00EF7F9A" w:rsidP="00EF7F9A">
      <w:pPr>
        <w:textAlignment w:val="baseline"/>
        <w:rPr>
          <w:rFonts w:cs="Arial"/>
        </w:rPr>
      </w:pPr>
    </w:p>
    <w:p w14:paraId="700C955D" w14:textId="77777777" w:rsidR="00EF7F9A" w:rsidRDefault="00EF7F9A" w:rsidP="00EF7F9A">
      <w:pPr>
        <w:textAlignment w:val="baseline"/>
        <w:rPr>
          <w:rFonts w:cs="Arial"/>
        </w:rPr>
      </w:pPr>
    </w:p>
    <w:p w14:paraId="1A98263B" w14:textId="0246A576" w:rsidR="00EF7F9A" w:rsidRDefault="00EF7F9A" w:rsidP="00EF7F9A">
      <w:pPr>
        <w:textAlignment w:val="baseline"/>
        <w:rPr>
          <w:rFonts w:cs="Arial"/>
        </w:rPr>
      </w:pPr>
    </w:p>
    <w:p w14:paraId="5D7B26BC" w14:textId="77777777" w:rsidR="00EF7F9A" w:rsidRDefault="00EF7F9A" w:rsidP="00EF7F9A">
      <w:pPr>
        <w:jc w:val="right"/>
        <w:outlineLvl w:val="0"/>
        <w:rPr>
          <w:rFonts w:cs="Arial"/>
          <w:b/>
        </w:rPr>
      </w:pPr>
      <w:r>
        <w:rPr>
          <w:rFonts w:cs="Arial"/>
          <w:b/>
        </w:rPr>
        <w:t>Alexandr Komarnický</w:t>
      </w:r>
    </w:p>
    <w:p w14:paraId="5889DF13" w14:textId="77777777" w:rsidR="00EF7F9A" w:rsidRDefault="00EF7F9A" w:rsidP="00EF7F9A">
      <w:pPr>
        <w:jc w:val="right"/>
        <w:rPr>
          <w:rFonts w:cs="Arial"/>
        </w:rPr>
      </w:pPr>
      <w:r>
        <w:rPr>
          <w:rFonts w:cs="Arial"/>
        </w:rPr>
        <w:t>Tiskový mluvčí</w:t>
      </w:r>
    </w:p>
    <w:p w14:paraId="3C3FC181" w14:textId="77777777" w:rsidR="00EF7F9A" w:rsidRDefault="00EF7F9A" w:rsidP="00EF7F9A">
      <w:pPr>
        <w:jc w:val="right"/>
        <w:rPr>
          <w:rFonts w:cs="Arial"/>
        </w:rPr>
      </w:pPr>
      <w:r>
        <w:rPr>
          <w:rFonts w:cs="Arial"/>
        </w:rPr>
        <w:t>+420 704 657 973</w:t>
      </w:r>
    </w:p>
    <w:p w14:paraId="74EF5763" w14:textId="77777777" w:rsidR="00EF7F9A" w:rsidRDefault="00000000" w:rsidP="00EF7F9A">
      <w:pPr>
        <w:jc w:val="right"/>
        <w:rPr>
          <w:rStyle w:val="Hypertextovodkaz"/>
          <w:rFonts w:cs="Arial"/>
        </w:rPr>
      </w:pPr>
      <w:hyperlink r:id="rId8" w:history="1">
        <w:r w:rsidR="00EF7F9A">
          <w:rPr>
            <w:rStyle w:val="Hypertextovodkaz"/>
            <w:rFonts w:cs="Arial"/>
          </w:rPr>
          <w:t>alexandr.komarnicky@psas.cz</w:t>
        </w:r>
      </w:hyperlink>
    </w:p>
    <w:p w14:paraId="1CF875E4" w14:textId="77777777" w:rsidR="00EF7F9A" w:rsidRPr="000E5473" w:rsidRDefault="00EF7F9A" w:rsidP="00EF7F9A">
      <w:pPr>
        <w:jc w:val="right"/>
        <w:rPr>
          <w:rFonts w:asciiTheme="minorHAnsi" w:hAnsiTheme="minorHAnsi" w:cstheme="minorHAnsi"/>
        </w:rPr>
      </w:pPr>
    </w:p>
    <w:p w14:paraId="02CF684D" w14:textId="4661E4AA" w:rsidR="00EF7F9A" w:rsidRPr="003902BB" w:rsidRDefault="00EF7F9A" w:rsidP="00EF7F9A">
      <w:pPr>
        <w:jc w:val="right"/>
      </w:pPr>
      <w:r w:rsidRPr="003902BB">
        <w:t xml:space="preserve">TISKOVÁ ZPRÁVA – Praha </w:t>
      </w:r>
      <w:r>
        <w:t>2</w:t>
      </w:r>
      <w:r w:rsidR="002961FB">
        <w:t>4</w:t>
      </w:r>
      <w:r w:rsidRPr="003902BB">
        <w:t xml:space="preserve">. </w:t>
      </w:r>
      <w:r>
        <w:t>7</w:t>
      </w:r>
      <w:r w:rsidRPr="003902BB">
        <w:t xml:space="preserve">. 2023          </w:t>
      </w:r>
    </w:p>
    <w:p w14:paraId="69E0F57D" w14:textId="77777777" w:rsidR="00EF7F9A" w:rsidRDefault="00EF7F9A" w:rsidP="00EF7F9A">
      <w:pPr>
        <w:spacing w:line="336" w:lineRule="atLeast"/>
        <w:textAlignment w:val="baseline"/>
        <w:rPr>
          <w:rFonts w:cs="Arial"/>
          <w:b/>
        </w:rPr>
      </w:pPr>
    </w:p>
    <w:p w14:paraId="6B465A16" w14:textId="77777777" w:rsidR="00EF7F9A" w:rsidRPr="00EF7F9A" w:rsidRDefault="00EF7F9A" w:rsidP="00EF7F9A">
      <w:pPr>
        <w:textAlignment w:val="baseline"/>
        <w:rPr>
          <w:rFonts w:cs="Arial"/>
        </w:rPr>
      </w:pPr>
    </w:p>
    <w:bookmarkEnd w:id="1"/>
    <w:p w14:paraId="267C0223" w14:textId="6F074844" w:rsidR="008C622E" w:rsidRPr="009F4931" w:rsidRDefault="008C622E" w:rsidP="008B0B36">
      <w:pPr>
        <w:textAlignment w:val="baseline"/>
        <w:rPr>
          <w:rFonts w:cs="Arial"/>
          <w:b/>
          <w:bCs/>
          <w:color w:val="FF0000"/>
        </w:rPr>
      </w:pPr>
    </w:p>
    <w:sectPr w:rsidR="008C622E" w:rsidRPr="009F4931" w:rsidSect="00103CC4">
      <w:headerReference w:type="default" r:id="rId9"/>
      <w:footerReference w:type="default" r:id="rId10"/>
      <w:pgSz w:w="11906" w:h="16838"/>
      <w:pgMar w:top="993" w:right="849" w:bottom="567" w:left="32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73B1" w14:textId="77777777" w:rsidR="00B3667D" w:rsidRDefault="00B3667D">
      <w:r>
        <w:separator/>
      </w:r>
    </w:p>
  </w:endnote>
  <w:endnote w:type="continuationSeparator" w:id="0">
    <w:p w14:paraId="49337C98" w14:textId="77777777" w:rsidR="00B3667D" w:rsidRDefault="00B3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9F71" w14:textId="77777777" w:rsidR="009F71F2" w:rsidRDefault="009F71F2" w:rsidP="00B05F8D">
    <w:pPr>
      <w:pStyle w:val="Zpat"/>
      <w:pBdr>
        <w:top w:val="single" w:sz="4" w:space="1" w:color="auto"/>
      </w:pBdr>
      <w:rPr>
        <w:rFonts w:ascii="Arial" w:hAnsi="Arial" w:cs="Arial"/>
        <w:sz w:val="22"/>
        <w:szCs w:val="22"/>
      </w:rPr>
    </w:pPr>
  </w:p>
  <w:p w14:paraId="38F59F72" w14:textId="77777777" w:rsidR="009F71F2" w:rsidRDefault="009F71F2" w:rsidP="003E7EA4">
    <w:pPr>
      <w:pStyle w:val="Zpat"/>
      <w:rPr>
        <w:rFonts w:ascii="Arial" w:hAnsi="Arial" w:cs="Arial"/>
        <w:sz w:val="22"/>
        <w:szCs w:val="22"/>
      </w:rPr>
    </w:pPr>
  </w:p>
  <w:p w14:paraId="38F59F73" w14:textId="77777777" w:rsidR="009F71F2" w:rsidRDefault="009F71F2">
    <w:pPr>
      <w:pStyle w:val="Zpat"/>
      <w:rPr>
        <w:rFonts w:ascii="Arial" w:hAnsi="Arial" w:cs="Arial"/>
        <w:b/>
        <w:color w:val="000000"/>
        <w:sz w:val="22"/>
        <w:szCs w:val="22"/>
      </w:rPr>
    </w:pPr>
    <w:r w:rsidRPr="00103CC4">
      <w:rPr>
        <w:rFonts w:ascii="Arial" w:hAnsi="Arial" w:cs="Arial"/>
        <w:b/>
        <w:color w:val="000000"/>
        <w:sz w:val="22"/>
        <w:szCs w:val="22"/>
      </w:rPr>
      <w:t>Pražské služby, a.s.</w:t>
    </w:r>
  </w:p>
  <w:p w14:paraId="38F59F74" w14:textId="77777777" w:rsidR="009F71F2" w:rsidRPr="00965470" w:rsidRDefault="009F71F2">
    <w:pPr>
      <w:pStyle w:val="Zpat"/>
      <w:rPr>
        <w:rFonts w:ascii="Arial" w:hAnsi="Arial" w:cs="Arial"/>
        <w:color w:val="000000"/>
        <w:sz w:val="22"/>
        <w:szCs w:val="22"/>
      </w:rPr>
    </w:pPr>
    <w:r>
      <w:rPr>
        <w:rFonts w:ascii="Arial" w:hAnsi="Arial" w:cs="Arial"/>
        <w:color w:val="000000"/>
        <w:sz w:val="22"/>
        <w:szCs w:val="22"/>
      </w:rPr>
      <w:t>Pod Šancemi 444/</w:t>
    </w:r>
    <w:r w:rsidRPr="00965470">
      <w:rPr>
        <w:rFonts w:ascii="Arial" w:hAnsi="Arial" w:cs="Arial"/>
        <w:color w:val="000000"/>
        <w:sz w:val="22"/>
        <w:szCs w:val="22"/>
      </w:rPr>
      <w:t xml:space="preserve">1, 180 </w:t>
    </w:r>
    <w:proofErr w:type="gramStart"/>
    <w:r w:rsidRPr="00965470">
      <w:rPr>
        <w:rFonts w:ascii="Arial" w:hAnsi="Arial" w:cs="Arial"/>
        <w:color w:val="000000"/>
        <w:sz w:val="22"/>
        <w:szCs w:val="22"/>
      </w:rPr>
      <w:t>77  Praha</w:t>
    </w:r>
    <w:proofErr w:type="gramEnd"/>
    <w:r w:rsidRPr="00965470">
      <w:rPr>
        <w:rFonts w:ascii="Arial" w:hAnsi="Arial" w:cs="Arial"/>
        <w:color w:val="000000"/>
        <w:sz w:val="22"/>
        <w:szCs w:val="22"/>
      </w:rPr>
      <w:t xml:space="preserve"> 9</w:t>
    </w:r>
    <w:r>
      <w:rPr>
        <w:rFonts w:ascii="Arial" w:hAnsi="Arial" w:cs="Arial"/>
        <w:color w:val="000000"/>
        <w:sz w:val="22"/>
        <w:szCs w:val="22"/>
      </w:rPr>
      <w:t>, tel.: + 420 284 091 103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B2CE" w14:textId="77777777" w:rsidR="00B3667D" w:rsidRDefault="00B3667D">
      <w:r>
        <w:separator/>
      </w:r>
    </w:p>
  </w:footnote>
  <w:footnote w:type="continuationSeparator" w:id="0">
    <w:p w14:paraId="0926FE3B" w14:textId="77777777" w:rsidR="00B3667D" w:rsidRDefault="00B3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9F70" w14:textId="77777777" w:rsidR="009F71F2" w:rsidRPr="008A7788" w:rsidRDefault="00724A12" w:rsidP="00572273">
    <w:pPr>
      <w:pStyle w:val="Zhlav"/>
      <w:jc w:val="right"/>
    </w:pPr>
    <w:r>
      <w:rPr>
        <w:noProof/>
      </w:rPr>
      <mc:AlternateContent>
        <mc:Choice Requires="wps">
          <w:drawing>
            <wp:anchor distT="0" distB="0" distL="114300" distR="114300" simplePos="0" relativeHeight="251657728" behindDoc="1" locked="0" layoutInCell="1" allowOverlap="1" wp14:anchorId="38F59F75" wp14:editId="38F59F76">
              <wp:simplePos x="0" y="0"/>
              <wp:positionH relativeFrom="column">
                <wp:posOffset>-5848350</wp:posOffset>
              </wp:positionH>
              <wp:positionV relativeFrom="paragraph">
                <wp:posOffset>4182110</wp:posOffset>
              </wp:positionV>
              <wp:extent cx="9715500" cy="1371600"/>
              <wp:effectExtent l="9525" t="10160" r="9525" b="8890"/>
              <wp:wrapSquare wrapText="bothSides"/>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9715500" cy="1371600"/>
                      </a:xfrm>
                      <a:prstGeom prst="rect">
                        <a:avLst/>
                      </a:prstGeom>
                      <a:extLst>
                        <a:ext uri="{AF507438-7753-43E0-B8FC-AC1667EBCBE1}">
                          <a14:hiddenEffects xmlns:a14="http://schemas.microsoft.com/office/drawing/2010/main">
                            <a:effectLst/>
                          </a14:hiddenEffects>
                        </a:ext>
                      </a:extLst>
                    </wps:spPr>
                    <wps:txbx>
                      <w:txbxContent>
                        <w:p w14:paraId="38F59F79" w14:textId="77777777" w:rsidR="00724A12" w:rsidRDefault="00724A12" w:rsidP="00724A12">
                          <w:pPr>
                            <w:pStyle w:val="Normlnweb"/>
                            <w:spacing w:before="0" w:beforeAutospacing="0" w:after="0" w:afterAutospacing="0"/>
                            <w:jc w:val="distribute"/>
                          </w:pPr>
                          <w:r>
                            <w:rPr>
                              <w:rFonts w:ascii="Impact" w:hAnsi="Impact"/>
                              <w:color w:val="C0C0C0"/>
                              <w:spacing w:val="320"/>
                              <w:sz w:val="160"/>
                              <w:szCs w:val="160"/>
                              <w14:textOutline w14:w="9525" w14:cap="flat" w14:cmpd="sng" w14:algn="ctr">
                                <w14:solidFill>
                                  <w14:srgbClr w14:val="C0C0C0"/>
                                </w14:solidFill>
                                <w14:prstDash w14:val="solid"/>
                                <w14:round/>
                              </w14:textOutline>
                            </w:rPr>
                            <w:t>PRESS RELEASE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F59F75" id="_x0000_t202" coordsize="21600,21600" o:spt="202" path="m,l,21600r21600,l21600,xe">
              <v:stroke joinstyle="miter"/>
              <v:path gradientshapeok="t" o:connecttype="rect"/>
            </v:shapetype>
            <v:shape id="WordArt 1" o:spid="_x0000_s1026" type="#_x0000_t202" style="position:absolute;left:0;text-align:left;margin-left:-460.5pt;margin-top:329.3pt;width:765pt;height:108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" filled="f" stroked="f">
              <o:lock v:ext="edit" shapetype="t"/>
              <v:textbox style="mso-fit-shape-to-text:t">
                <w:txbxContent>
                  <w:p w14:paraId="38F59F79" w14:textId="77777777" w:rsidR="00724A12" w:rsidRDefault="00724A12" w:rsidP="00724A12">
                    <w:pPr>
                      <w:pStyle w:val="Normlnweb"/>
                      <w:spacing w:before="0" w:beforeAutospacing="0" w:after="0" w:afterAutospacing="0"/>
                      <w:jc w:val="distribute"/>
                    </w:pPr>
                    <w:r>
                      <w:rPr>
                        <w:rFonts w:ascii="Impact" w:hAnsi="Impact"/>
                        <w:color w:val="C0C0C0"/>
                        <w:spacing w:val="320"/>
                        <w:sz w:val="160"/>
                        <w:szCs w:val="160"/>
                        <w14:textOutline w14:w="9525" w14:cap="flat" w14:cmpd="sng" w14:algn="ctr">
                          <w14:solidFill>
                            <w14:srgbClr w14:val="C0C0C0"/>
                          </w14:solidFill>
                          <w14:prstDash w14:val="solid"/>
                          <w14:round/>
                        </w14:textOutline>
                      </w:rPr>
                      <w:t>PRESS RELEASE</w:t>
                    </w:r>
                  </w:p>
                </w:txbxContent>
              </v:textbox>
              <w10:wrap type="square"/>
            </v:shape>
          </w:pict>
        </mc:Fallback>
      </mc:AlternateContent>
    </w:r>
    <w:r w:rsidR="007A617E">
      <w:rPr>
        <w:noProof/>
      </w:rPr>
      <w:drawing>
        <wp:inline distT="0" distB="0" distL="0" distR="0" wp14:anchorId="38F59F77" wp14:editId="38F59F78">
          <wp:extent cx="1272540" cy="990600"/>
          <wp:effectExtent l="0" t="0" r="3810" b="0"/>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348"/>
    <w:multiLevelType w:val="hybridMultilevel"/>
    <w:tmpl w:val="8A0A2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8C0BC4"/>
    <w:multiLevelType w:val="multilevel"/>
    <w:tmpl w:val="432A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33481"/>
    <w:multiLevelType w:val="hybridMultilevel"/>
    <w:tmpl w:val="D33AF9BE"/>
    <w:lvl w:ilvl="0" w:tplc="B9905398">
      <w:start w:val="1"/>
      <w:numFmt w:val="bullet"/>
      <w:lvlText w:val=""/>
      <w:lvlJc w:val="left"/>
      <w:pPr>
        <w:tabs>
          <w:tab w:val="num" w:pos="720"/>
        </w:tabs>
        <w:ind w:left="720" w:hanging="360"/>
      </w:pPr>
      <w:rPr>
        <w:rFonts w:ascii="Symbol" w:hAnsi="Symbol" w:hint="default"/>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49C130C5"/>
    <w:multiLevelType w:val="hybridMultilevel"/>
    <w:tmpl w:val="A98AA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6E11E6E"/>
    <w:multiLevelType w:val="hybridMultilevel"/>
    <w:tmpl w:val="39B08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1D410D"/>
    <w:multiLevelType w:val="hybridMultilevel"/>
    <w:tmpl w:val="974E2E8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457CF2"/>
    <w:multiLevelType w:val="hybridMultilevel"/>
    <w:tmpl w:val="63263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3624532">
    <w:abstractNumId w:val="5"/>
  </w:num>
  <w:num w:numId="2" w16cid:durableId="5336615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956332">
    <w:abstractNumId w:val="1"/>
  </w:num>
  <w:num w:numId="4" w16cid:durableId="1824538418">
    <w:abstractNumId w:val="2"/>
  </w:num>
  <w:num w:numId="5" w16cid:durableId="1387266431">
    <w:abstractNumId w:val="4"/>
  </w:num>
  <w:num w:numId="6" w16cid:durableId="48655877">
    <w:abstractNumId w:val="6"/>
  </w:num>
  <w:num w:numId="7" w16cid:durableId="1172183340">
    <w:abstractNumId w:val="0"/>
  </w:num>
  <w:num w:numId="8" w16cid:durableId="823395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fillcolor="silver" strokecolor="silver">
      <v:fill color="silver"/>
      <v:stroke color="silver"/>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33"/>
    <w:rsid w:val="0000271F"/>
    <w:rsid w:val="00002AD3"/>
    <w:rsid w:val="00003322"/>
    <w:rsid w:val="00004255"/>
    <w:rsid w:val="000049B6"/>
    <w:rsid w:val="00004AF0"/>
    <w:rsid w:val="0001061E"/>
    <w:rsid w:val="00010629"/>
    <w:rsid w:val="000138D7"/>
    <w:rsid w:val="000160C0"/>
    <w:rsid w:val="0001704F"/>
    <w:rsid w:val="000224EE"/>
    <w:rsid w:val="00023D7F"/>
    <w:rsid w:val="000241F9"/>
    <w:rsid w:val="0003362A"/>
    <w:rsid w:val="00036A2C"/>
    <w:rsid w:val="0004054B"/>
    <w:rsid w:val="00040984"/>
    <w:rsid w:val="0004423F"/>
    <w:rsid w:val="0005545B"/>
    <w:rsid w:val="00056101"/>
    <w:rsid w:val="00057EE7"/>
    <w:rsid w:val="00057F33"/>
    <w:rsid w:val="00061B18"/>
    <w:rsid w:val="000659CD"/>
    <w:rsid w:val="00073BE8"/>
    <w:rsid w:val="00076D60"/>
    <w:rsid w:val="00081684"/>
    <w:rsid w:val="00090FF6"/>
    <w:rsid w:val="000A4008"/>
    <w:rsid w:val="000A7496"/>
    <w:rsid w:val="000A759E"/>
    <w:rsid w:val="000B16FE"/>
    <w:rsid w:val="000B29A4"/>
    <w:rsid w:val="000B318A"/>
    <w:rsid w:val="000B4296"/>
    <w:rsid w:val="000B5333"/>
    <w:rsid w:val="000C25E0"/>
    <w:rsid w:val="000C7762"/>
    <w:rsid w:val="000D0C81"/>
    <w:rsid w:val="000D4A69"/>
    <w:rsid w:val="000E7088"/>
    <w:rsid w:val="000E78E7"/>
    <w:rsid w:val="000F6F3B"/>
    <w:rsid w:val="001027A7"/>
    <w:rsid w:val="00103CC4"/>
    <w:rsid w:val="00106CDD"/>
    <w:rsid w:val="00110AEB"/>
    <w:rsid w:val="00110F5A"/>
    <w:rsid w:val="00113AEF"/>
    <w:rsid w:val="0011635D"/>
    <w:rsid w:val="001167B1"/>
    <w:rsid w:val="00134910"/>
    <w:rsid w:val="00136AFA"/>
    <w:rsid w:val="001422D5"/>
    <w:rsid w:val="00144F66"/>
    <w:rsid w:val="001467C4"/>
    <w:rsid w:val="001503BF"/>
    <w:rsid w:val="00153EB7"/>
    <w:rsid w:val="00155732"/>
    <w:rsid w:val="0016377F"/>
    <w:rsid w:val="00166B9C"/>
    <w:rsid w:val="00170787"/>
    <w:rsid w:val="001724F3"/>
    <w:rsid w:val="001768ED"/>
    <w:rsid w:val="00177C7B"/>
    <w:rsid w:val="00183ED8"/>
    <w:rsid w:val="00185035"/>
    <w:rsid w:val="00187783"/>
    <w:rsid w:val="0018797D"/>
    <w:rsid w:val="00191171"/>
    <w:rsid w:val="00192B33"/>
    <w:rsid w:val="00197789"/>
    <w:rsid w:val="001A5458"/>
    <w:rsid w:val="001B075E"/>
    <w:rsid w:val="001B0795"/>
    <w:rsid w:val="001B2457"/>
    <w:rsid w:val="001B28A8"/>
    <w:rsid w:val="001B4521"/>
    <w:rsid w:val="001C059F"/>
    <w:rsid w:val="001C7A2B"/>
    <w:rsid w:val="001D391B"/>
    <w:rsid w:val="001D5ECE"/>
    <w:rsid w:val="001E02EC"/>
    <w:rsid w:val="001E1825"/>
    <w:rsid w:val="001E4996"/>
    <w:rsid w:val="001E4F36"/>
    <w:rsid w:val="001E6062"/>
    <w:rsid w:val="001E77B0"/>
    <w:rsid w:val="001F3636"/>
    <w:rsid w:val="001F42BF"/>
    <w:rsid w:val="001F4AF4"/>
    <w:rsid w:val="00203C7E"/>
    <w:rsid w:val="00205DAC"/>
    <w:rsid w:val="00214A39"/>
    <w:rsid w:val="00217280"/>
    <w:rsid w:val="00220068"/>
    <w:rsid w:val="00232E1F"/>
    <w:rsid w:val="0023301C"/>
    <w:rsid w:val="00243025"/>
    <w:rsid w:val="00266AB2"/>
    <w:rsid w:val="002702D6"/>
    <w:rsid w:val="002755AC"/>
    <w:rsid w:val="002761D8"/>
    <w:rsid w:val="00276D91"/>
    <w:rsid w:val="00280A29"/>
    <w:rsid w:val="0028547C"/>
    <w:rsid w:val="00293CE0"/>
    <w:rsid w:val="0029572B"/>
    <w:rsid w:val="002961FB"/>
    <w:rsid w:val="002A19DF"/>
    <w:rsid w:val="002B04EF"/>
    <w:rsid w:val="002B24F2"/>
    <w:rsid w:val="002B4518"/>
    <w:rsid w:val="002B6F6A"/>
    <w:rsid w:val="002C0C1D"/>
    <w:rsid w:val="002D4151"/>
    <w:rsid w:val="002D46A3"/>
    <w:rsid w:val="002E0D72"/>
    <w:rsid w:val="002F5994"/>
    <w:rsid w:val="002F69BD"/>
    <w:rsid w:val="002F6DE8"/>
    <w:rsid w:val="0030267E"/>
    <w:rsid w:val="003062CC"/>
    <w:rsid w:val="003101D3"/>
    <w:rsid w:val="00311F2F"/>
    <w:rsid w:val="003165BA"/>
    <w:rsid w:val="003265A3"/>
    <w:rsid w:val="00334360"/>
    <w:rsid w:val="00334C52"/>
    <w:rsid w:val="00340B8B"/>
    <w:rsid w:val="00343380"/>
    <w:rsid w:val="003442E4"/>
    <w:rsid w:val="003455B4"/>
    <w:rsid w:val="003508B0"/>
    <w:rsid w:val="0035340F"/>
    <w:rsid w:val="00353593"/>
    <w:rsid w:val="00363CC7"/>
    <w:rsid w:val="00365C09"/>
    <w:rsid w:val="00373803"/>
    <w:rsid w:val="00373C3F"/>
    <w:rsid w:val="00374A11"/>
    <w:rsid w:val="00377EBA"/>
    <w:rsid w:val="00381ED8"/>
    <w:rsid w:val="003824A7"/>
    <w:rsid w:val="0039711A"/>
    <w:rsid w:val="003A386E"/>
    <w:rsid w:val="003A402E"/>
    <w:rsid w:val="003A65E3"/>
    <w:rsid w:val="003B12EE"/>
    <w:rsid w:val="003B1C6B"/>
    <w:rsid w:val="003B3005"/>
    <w:rsid w:val="003B61A5"/>
    <w:rsid w:val="003B659E"/>
    <w:rsid w:val="003C07CF"/>
    <w:rsid w:val="003C3C65"/>
    <w:rsid w:val="003C49A4"/>
    <w:rsid w:val="003D0328"/>
    <w:rsid w:val="003D1DC0"/>
    <w:rsid w:val="003D2011"/>
    <w:rsid w:val="003D486E"/>
    <w:rsid w:val="003D5362"/>
    <w:rsid w:val="003E2736"/>
    <w:rsid w:val="003E2C1F"/>
    <w:rsid w:val="003E7EA4"/>
    <w:rsid w:val="003F75FD"/>
    <w:rsid w:val="0041096E"/>
    <w:rsid w:val="00410D90"/>
    <w:rsid w:val="00413684"/>
    <w:rsid w:val="00414CAF"/>
    <w:rsid w:val="00414EF3"/>
    <w:rsid w:val="004173E7"/>
    <w:rsid w:val="00420408"/>
    <w:rsid w:val="00422950"/>
    <w:rsid w:val="00432B46"/>
    <w:rsid w:val="0043403E"/>
    <w:rsid w:val="00437C9B"/>
    <w:rsid w:val="0045108C"/>
    <w:rsid w:val="00452DDB"/>
    <w:rsid w:val="0045468C"/>
    <w:rsid w:val="004651FF"/>
    <w:rsid w:val="00466CFB"/>
    <w:rsid w:val="004671BF"/>
    <w:rsid w:val="00472BA0"/>
    <w:rsid w:val="00473F19"/>
    <w:rsid w:val="00474153"/>
    <w:rsid w:val="004769D5"/>
    <w:rsid w:val="00482F66"/>
    <w:rsid w:val="004835BA"/>
    <w:rsid w:val="00484CA5"/>
    <w:rsid w:val="00485D3B"/>
    <w:rsid w:val="00487809"/>
    <w:rsid w:val="004911C2"/>
    <w:rsid w:val="00491DBF"/>
    <w:rsid w:val="00492FC1"/>
    <w:rsid w:val="004A2163"/>
    <w:rsid w:val="004A2A58"/>
    <w:rsid w:val="004A3507"/>
    <w:rsid w:val="004B0156"/>
    <w:rsid w:val="004B336E"/>
    <w:rsid w:val="004B7645"/>
    <w:rsid w:val="004B7C6F"/>
    <w:rsid w:val="004C40FF"/>
    <w:rsid w:val="004D115D"/>
    <w:rsid w:val="004D304A"/>
    <w:rsid w:val="004D354A"/>
    <w:rsid w:val="004D57A5"/>
    <w:rsid w:val="004D76A1"/>
    <w:rsid w:val="004E20E7"/>
    <w:rsid w:val="004E38DA"/>
    <w:rsid w:val="004E4354"/>
    <w:rsid w:val="004E6CE3"/>
    <w:rsid w:val="004E7C09"/>
    <w:rsid w:val="004F626F"/>
    <w:rsid w:val="004F68DE"/>
    <w:rsid w:val="00500898"/>
    <w:rsid w:val="00506C7D"/>
    <w:rsid w:val="00511AF5"/>
    <w:rsid w:val="005156A0"/>
    <w:rsid w:val="00515E2A"/>
    <w:rsid w:val="00520E78"/>
    <w:rsid w:val="0052314E"/>
    <w:rsid w:val="005304E9"/>
    <w:rsid w:val="005419A7"/>
    <w:rsid w:val="0054281E"/>
    <w:rsid w:val="005432A2"/>
    <w:rsid w:val="005433F4"/>
    <w:rsid w:val="00543B9F"/>
    <w:rsid w:val="0055707E"/>
    <w:rsid w:val="00561A90"/>
    <w:rsid w:val="00562C33"/>
    <w:rsid w:val="0056484B"/>
    <w:rsid w:val="005675E1"/>
    <w:rsid w:val="005716EF"/>
    <w:rsid w:val="00572273"/>
    <w:rsid w:val="0057410E"/>
    <w:rsid w:val="0057434B"/>
    <w:rsid w:val="00580F6B"/>
    <w:rsid w:val="00583C0D"/>
    <w:rsid w:val="00583DAC"/>
    <w:rsid w:val="0058605D"/>
    <w:rsid w:val="00593620"/>
    <w:rsid w:val="00594DF8"/>
    <w:rsid w:val="005A5933"/>
    <w:rsid w:val="005B1FDB"/>
    <w:rsid w:val="005C531C"/>
    <w:rsid w:val="005D03FC"/>
    <w:rsid w:val="005D0A0E"/>
    <w:rsid w:val="005D0B9A"/>
    <w:rsid w:val="005D6BB2"/>
    <w:rsid w:val="005E0219"/>
    <w:rsid w:val="005E0DB4"/>
    <w:rsid w:val="005E1CEC"/>
    <w:rsid w:val="005E7AA7"/>
    <w:rsid w:val="005F3C2D"/>
    <w:rsid w:val="005F602B"/>
    <w:rsid w:val="00600288"/>
    <w:rsid w:val="006005D2"/>
    <w:rsid w:val="006102B8"/>
    <w:rsid w:val="0061392E"/>
    <w:rsid w:val="006159BD"/>
    <w:rsid w:val="0061613F"/>
    <w:rsid w:val="0061781A"/>
    <w:rsid w:val="00625F8B"/>
    <w:rsid w:val="0063085D"/>
    <w:rsid w:val="00630AAA"/>
    <w:rsid w:val="00636131"/>
    <w:rsid w:val="00645C8A"/>
    <w:rsid w:val="00651DA9"/>
    <w:rsid w:val="00654505"/>
    <w:rsid w:val="0066168D"/>
    <w:rsid w:val="006651DA"/>
    <w:rsid w:val="00673C5D"/>
    <w:rsid w:val="00683F2F"/>
    <w:rsid w:val="00687091"/>
    <w:rsid w:val="00691767"/>
    <w:rsid w:val="006A18B7"/>
    <w:rsid w:val="006B01B5"/>
    <w:rsid w:val="006B4B4F"/>
    <w:rsid w:val="006C27F7"/>
    <w:rsid w:val="006D4EC8"/>
    <w:rsid w:val="006D7726"/>
    <w:rsid w:val="006D7C3D"/>
    <w:rsid w:val="006E4709"/>
    <w:rsid w:val="006F0C4F"/>
    <w:rsid w:val="006F1CE1"/>
    <w:rsid w:val="006F6691"/>
    <w:rsid w:val="006F6798"/>
    <w:rsid w:val="006F6DDB"/>
    <w:rsid w:val="006F7D67"/>
    <w:rsid w:val="006F7F16"/>
    <w:rsid w:val="0070189C"/>
    <w:rsid w:val="00701E06"/>
    <w:rsid w:val="00702295"/>
    <w:rsid w:val="00702315"/>
    <w:rsid w:val="00707674"/>
    <w:rsid w:val="00710070"/>
    <w:rsid w:val="00711145"/>
    <w:rsid w:val="00715C9F"/>
    <w:rsid w:val="00720253"/>
    <w:rsid w:val="0072183E"/>
    <w:rsid w:val="00723579"/>
    <w:rsid w:val="00724A12"/>
    <w:rsid w:val="00726352"/>
    <w:rsid w:val="00727A59"/>
    <w:rsid w:val="00732058"/>
    <w:rsid w:val="00732E6D"/>
    <w:rsid w:val="00737F1C"/>
    <w:rsid w:val="007433BF"/>
    <w:rsid w:val="00744EE9"/>
    <w:rsid w:val="007450C0"/>
    <w:rsid w:val="00745EBA"/>
    <w:rsid w:val="00752E1B"/>
    <w:rsid w:val="00753672"/>
    <w:rsid w:val="0075500D"/>
    <w:rsid w:val="00755F8E"/>
    <w:rsid w:val="00764926"/>
    <w:rsid w:val="00766057"/>
    <w:rsid w:val="007678F2"/>
    <w:rsid w:val="00775758"/>
    <w:rsid w:val="0077762D"/>
    <w:rsid w:val="00780331"/>
    <w:rsid w:val="00790830"/>
    <w:rsid w:val="007A02F1"/>
    <w:rsid w:val="007A617E"/>
    <w:rsid w:val="007B19CB"/>
    <w:rsid w:val="007B26C2"/>
    <w:rsid w:val="007B3A10"/>
    <w:rsid w:val="007B4DDD"/>
    <w:rsid w:val="007C6F0C"/>
    <w:rsid w:val="007D3913"/>
    <w:rsid w:val="007D4AF9"/>
    <w:rsid w:val="007D54CE"/>
    <w:rsid w:val="007D6BAD"/>
    <w:rsid w:val="007D6EE1"/>
    <w:rsid w:val="007E37F2"/>
    <w:rsid w:val="007F0B5A"/>
    <w:rsid w:val="007F2D18"/>
    <w:rsid w:val="007F3FB6"/>
    <w:rsid w:val="007F66D7"/>
    <w:rsid w:val="007F76E3"/>
    <w:rsid w:val="00805B85"/>
    <w:rsid w:val="00807846"/>
    <w:rsid w:val="00807F6F"/>
    <w:rsid w:val="0081082D"/>
    <w:rsid w:val="00810BED"/>
    <w:rsid w:val="00812480"/>
    <w:rsid w:val="008131E3"/>
    <w:rsid w:val="00815ECD"/>
    <w:rsid w:val="008202B0"/>
    <w:rsid w:val="008210E1"/>
    <w:rsid w:val="00823DCC"/>
    <w:rsid w:val="00826F25"/>
    <w:rsid w:val="00831650"/>
    <w:rsid w:val="00840B5C"/>
    <w:rsid w:val="00844C77"/>
    <w:rsid w:val="00854B38"/>
    <w:rsid w:val="0086148F"/>
    <w:rsid w:val="00864CFE"/>
    <w:rsid w:val="00873955"/>
    <w:rsid w:val="00875342"/>
    <w:rsid w:val="00877719"/>
    <w:rsid w:val="008806A3"/>
    <w:rsid w:val="00884B3C"/>
    <w:rsid w:val="00884ED8"/>
    <w:rsid w:val="00886734"/>
    <w:rsid w:val="00891997"/>
    <w:rsid w:val="00894C53"/>
    <w:rsid w:val="00895992"/>
    <w:rsid w:val="008A32FF"/>
    <w:rsid w:val="008A6701"/>
    <w:rsid w:val="008A7788"/>
    <w:rsid w:val="008B0B36"/>
    <w:rsid w:val="008B10E9"/>
    <w:rsid w:val="008B15F8"/>
    <w:rsid w:val="008B1BC1"/>
    <w:rsid w:val="008C2452"/>
    <w:rsid w:val="008C5145"/>
    <w:rsid w:val="008C605F"/>
    <w:rsid w:val="008C6203"/>
    <w:rsid w:val="008C622E"/>
    <w:rsid w:val="008C6936"/>
    <w:rsid w:val="008D2461"/>
    <w:rsid w:val="008D2FFE"/>
    <w:rsid w:val="008E075A"/>
    <w:rsid w:val="008E5F83"/>
    <w:rsid w:val="008F1832"/>
    <w:rsid w:val="009019F0"/>
    <w:rsid w:val="00912873"/>
    <w:rsid w:val="0092119D"/>
    <w:rsid w:val="009226C0"/>
    <w:rsid w:val="0092316C"/>
    <w:rsid w:val="00924EE9"/>
    <w:rsid w:val="0093096D"/>
    <w:rsid w:val="009312C7"/>
    <w:rsid w:val="00942301"/>
    <w:rsid w:val="009511BC"/>
    <w:rsid w:val="00951854"/>
    <w:rsid w:val="00951DE4"/>
    <w:rsid w:val="0095275D"/>
    <w:rsid w:val="00964988"/>
    <w:rsid w:val="00965470"/>
    <w:rsid w:val="009655A1"/>
    <w:rsid w:val="00972D06"/>
    <w:rsid w:val="00973A3D"/>
    <w:rsid w:val="00973F04"/>
    <w:rsid w:val="0097645A"/>
    <w:rsid w:val="00984D13"/>
    <w:rsid w:val="0099175E"/>
    <w:rsid w:val="00991967"/>
    <w:rsid w:val="00993255"/>
    <w:rsid w:val="00995B10"/>
    <w:rsid w:val="009A7228"/>
    <w:rsid w:val="009B4581"/>
    <w:rsid w:val="009B4D4A"/>
    <w:rsid w:val="009B65A1"/>
    <w:rsid w:val="009C0915"/>
    <w:rsid w:val="009C13CC"/>
    <w:rsid w:val="009C1D68"/>
    <w:rsid w:val="009C4A16"/>
    <w:rsid w:val="009C5EFA"/>
    <w:rsid w:val="009D2327"/>
    <w:rsid w:val="009E0424"/>
    <w:rsid w:val="009E46BC"/>
    <w:rsid w:val="009E77A5"/>
    <w:rsid w:val="009F1560"/>
    <w:rsid w:val="009F2AD8"/>
    <w:rsid w:val="009F329D"/>
    <w:rsid w:val="009F4931"/>
    <w:rsid w:val="009F5246"/>
    <w:rsid w:val="009F5B47"/>
    <w:rsid w:val="009F71F2"/>
    <w:rsid w:val="00A00E2E"/>
    <w:rsid w:val="00A01B89"/>
    <w:rsid w:val="00A02D8B"/>
    <w:rsid w:val="00A104AC"/>
    <w:rsid w:val="00A10C77"/>
    <w:rsid w:val="00A1293B"/>
    <w:rsid w:val="00A14383"/>
    <w:rsid w:val="00A144F7"/>
    <w:rsid w:val="00A15DA5"/>
    <w:rsid w:val="00A17848"/>
    <w:rsid w:val="00A2721F"/>
    <w:rsid w:val="00A35A22"/>
    <w:rsid w:val="00A37549"/>
    <w:rsid w:val="00A40302"/>
    <w:rsid w:val="00A53038"/>
    <w:rsid w:val="00A610DF"/>
    <w:rsid w:val="00A62D6F"/>
    <w:rsid w:val="00A63357"/>
    <w:rsid w:val="00A63E98"/>
    <w:rsid w:val="00A711DF"/>
    <w:rsid w:val="00A801F2"/>
    <w:rsid w:val="00A810EA"/>
    <w:rsid w:val="00A82946"/>
    <w:rsid w:val="00A8383F"/>
    <w:rsid w:val="00A872BB"/>
    <w:rsid w:val="00A87B1C"/>
    <w:rsid w:val="00A900D9"/>
    <w:rsid w:val="00A940DF"/>
    <w:rsid w:val="00A94355"/>
    <w:rsid w:val="00A9658C"/>
    <w:rsid w:val="00AA078D"/>
    <w:rsid w:val="00AA4E28"/>
    <w:rsid w:val="00AB0284"/>
    <w:rsid w:val="00AB340F"/>
    <w:rsid w:val="00AC5D44"/>
    <w:rsid w:val="00AC658A"/>
    <w:rsid w:val="00AD5527"/>
    <w:rsid w:val="00AD5A6E"/>
    <w:rsid w:val="00AE2BA4"/>
    <w:rsid w:val="00AF02B5"/>
    <w:rsid w:val="00AF34BE"/>
    <w:rsid w:val="00AF3A66"/>
    <w:rsid w:val="00B04283"/>
    <w:rsid w:val="00B05F8D"/>
    <w:rsid w:val="00B1262F"/>
    <w:rsid w:val="00B156DD"/>
    <w:rsid w:val="00B210D5"/>
    <w:rsid w:val="00B21250"/>
    <w:rsid w:val="00B21F49"/>
    <w:rsid w:val="00B324A8"/>
    <w:rsid w:val="00B33A64"/>
    <w:rsid w:val="00B3667D"/>
    <w:rsid w:val="00B37DD5"/>
    <w:rsid w:val="00B42257"/>
    <w:rsid w:val="00B42536"/>
    <w:rsid w:val="00B436A2"/>
    <w:rsid w:val="00B46A5B"/>
    <w:rsid w:val="00B478E8"/>
    <w:rsid w:val="00B47AC2"/>
    <w:rsid w:val="00B52BE9"/>
    <w:rsid w:val="00B54C3A"/>
    <w:rsid w:val="00B56E41"/>
    <w:rsid w:val="00B67C21"/>
    <w:rsid w:val="00B70D8D"/>
    <w:rsid w:val="00B73EE0"/>
    <w:rsid w:val="00B741CF"/>
    <w:rsid w:val="00B802BA"/>
    <w:rsid w:val="00B8336D"/>
    <w:rsid w:val="00B870AF"/>
    <w:rsid w:val="00B91DC6"/>
    <w:rsid w:val="00BA157E"/>
    <w:rsid w:val="00BA22EF"/>
    <w:rsid w:val="00BA7FFA"/>
    <w:rsid w:val="00BB022C"/>
    <w:rsid w:val="00BB19CC"/>
    <w:rsid w:val="00BB46F4"/>
    <w:rsid w:val="00BB50FF"/>
    <w:rsid w:val="00BC13B8"/>
    <w:rsid w:val="00BC1FF2"/>
    <w:rsid w:val="00BC5FD1"/>
    <w:rsid w:val="00BC6016"/>
    <w:rsid w:val="00BD2DDC"/>
    <w:rsid w:val="00BD528E"/>
    <w:rsid w:val="00BD70FC"/>
    <w:rsid w:val="00BE2EFD"/>
    <w:rsid w:val="00BE3F21"/>
    <w:rsid w:val="00BE6964"/>
    <w:rsid w:val="00C03E00"/>
    <w:rsid w:val="00C25A86"/>
    <w:rsid w:val="00C3138F"/>
    <w:rsid w:val="00C31395"/>
    <w:rsid w:val="00C3202D"/>
    <w:rsid w:val="00C3476D"/>
    <w:rsid w:val="00C352B5"/>
    <w:rsid w:val="00C36A4A"/>
    <w:rsid w:val="00C477DB"/>
    <w:rsid w:val="00C50EA3"/>
    <w:rsid w:val="00C54ADA"/>
    <w:rsid w:val="00C55D16"/>
    <w:rsid w:val="00C6223E"/>
    <w:rsid w:val="00C64CFF"/>
    <w:rsid w:val="00C665BA"/>
    <w:rsid w:val="00C72DF6"/>
    <w:rsid w:val="00C73608"/>
    <w:rsid w:val="00C754F3"/>
    <w:rsid w:val="00C765AC"/>
    <w:rsid w:val="00C85043"/>
    <w:rsid w:val="00C90D50"/>
    <w:rsid w:val="00CA2F2E"/>
    <w:rsid w:val="00CA397A"/>
    <w:rsid w:val="00CA78D0"/>
    <w:rsid w:val="00CB7E0A"/>
    <w:rsid w:val="00CD1032"/>
    <w:rsid w:val="00CD23C5"/>
    <w:rsid w:val="00CD4545"/>
    <w:rsid w:val="00CE0B27"/>
    <w:rsid w:val="00CE568C"/>
    <w:rsid w:val="00CE78CA"/>
    <w:rsid w:val="00CF2423"/>
    <w:rsid w:val="00CF3038"/>
    <w:rsid w:val="00CF4729"/>
    <w:rsid w:val="00CF5DF0"/>
    <w:rsid w:val="00CF69B5"/>
    <w:rsid w:val="00D01333"/>
    <w:rsid w:val="00D01BDF"/>
    <w:rsid w:val="00D028F3"/>
    <w:rsid w:val="00D0575F"/>
    <w:rsid w:val="00D14FED"/>
    <w:rsid w:val="00D219F9"/>
    <w:rsid w:val="00D232AA"/>
    <w:rsid w:val="00D239CF"/>
    <w:rsid w:val="00D3429C"/>
    <w:rsid w:val="00D352E5"/>
    <w:rsid w:val="00D36423"/>
    <w:rsid w:val="00D36EFE"/>
    <w:rsid w:val="00D403FD"/>
    <w:rsid w:val="00D520F8"/>
    <w:rsid w:val="00D52A27"/>
    <w:rsid w:val="00D62604"/>
    <w:rsid w:val="00D63382"/>
    <w:rsid w:val="00D66611"/>
    <w:rsid w:val="00D66D0D"/>
    <w:rsid w:val="00D71761"/>
    <w:rsid w:val="00D72880"/>
    <w:rsid w:val="00D74168"/>
    <w:rsid w:val="00D74221"/>
    <w:rsid w:val="00D77AC3"/>
    <w:rsid w:val="00D8288D"/>
    <w:rsid w:val="00D87BA7"/>
    <w:rsid w:val="00D931FB"/>
    <w:rsid w:val="00D955D7"/>
    <w:rsid w:val="00D974B6"/>
    <w:rsid w:val="00DA5051"/>
    <w:rsid w:val="00DA52C6"/>
    <w:rsid w:val="00DA7A5E"/>
    <w:rsid w:val="00DB523A"/>
    <w:rsid w:val="00DC1771"/>
    <w:rsid w:val="00DC54B3"/>
    <w:rsid w:val="00DC77A4"/>
    <w:rsid w:val="00DC7820"/>
    <w:rsid w:val="00DD45D5"/>
    <w:rsid w:val="00DE1A33"/>
    <w:rsid w:val="00DF1D02"/>
    <w:rsid w:val="00DF317E"/>
    <w:rsid w:val="00DF46E2"/>
    <w:rsid w:val="00DF4ACF"/>
    <w:rsid w:val="00DF4D09"/>
    <w:rsid w:val="00DF5011"/>
    <w:rsid w:val="00DF740D"/>
    <w:rsid w:val="00E020D9"/>
    <w:rsid w:val="00E04D1A"/>
    <w:rsid w:val="00E11446"/>
    <w:rsid w:val="00E14257"/>
    <w:rsid w:val="00E15570"/>
    <w:rsid w:val="00E2122F"/>
    <w:rsid w:val="00E30A2C"/>
    <w:rsid w:val="00E31D61"/>
    <w:rsid w:val="00E3204F"/>
    <w:rsid w:val="00E46ED1"/>
    <w:rsid w:val="00E47122"/>
    <w:rsid w:val="00E47A3B"/>
    <w:rsid w:val="00E50E7A"/>
    <w:rsid w:val="00E71A5D"/>
    <w:rsid w:val="00E724D9"/>
    <w:rsid w:val="00E77FBF"/>
    <w:rsid w:val="00E83BE1"/>
    <w:rsid w:val="00E858D3"/>
    <w:rsid w:val="00E86B66"/>
    <w:rsid w:val="00E86D21"/>
    <w:rsid w:val="00E91561"/>
    <w:rsid w:val="00E96B0D"/>
    <w:rsid w:val="00EA0242"/>
    <w:rsid w:val="00EA66F1"/>
    <w:rsid w:val="00EA7E90"/>
    <w:rsid w:val="00EB03C6"/>
    <w:rsid w:val="00EB4B57"/>
    <w:rsid w:val="00EB5B92"/>
    <w:rsid w:val="00EB7D75"/>
    <w:rsid w:val="00EB7FCB"/>
    <w:rsid w:val="00EC44B8"/>
    <w:rsid w:val="00EC56B7"/>
    <w:rsid w:val="00ED57BE"/>
    <w:rsid w:val="00EE13BE"/>
    <w:rsid w:val="00EE307E"/>
    <w:rsid w:val="00EF0CAA"/>
    <w:rsid w:val="00EF7AAE"/>
    <w:rsid w:val="00EF7F9A"/>
    <w:rsid w:val="00F02513"/>
    <w:rsid w:val="00F064BF"/>
    <w:rsid w:val="00F112E3"/>
    <w:rsid w:val="00F12E78"/>
    <w:rsid w:val="00F1454D"/>
    <w:rsid w:val="00F20578"/>
    <w:rsid w:val="00F20E52"/>
    <w:rsid w:val="00F23B60"/>
    <w:rsid w:val="00F255B0"/>
    <w:rsid w:val="00F30E9A"/>
    <w:rsid w:val="00F334DB"/>
    <w:rsid w:val="00F35690"/>
    <w:rsid w:val="00F35813"/>
    <w:rsid w:val="00F35E4B"/>
    <w:rsid w:val="00F4049E"/>
    <w:rsid w:val="00F441C5"/>
    <w:rsid w:val="00F45880"/>
    <w:rsid w:val="00F46609"/>
    <w:rsid w:val="00F51A67"/>
    <w:rsid w:val="00F56D56"/>
    <w:rsid w:val="00F6660E"/>
    <w:rsid w:val="00F66F8F"/>
    <w:rsid w:val="00F70937"/>
    <w:rsid w:val="00F72707"/>
    <w:rsid w:val="00F7297E"/>
    <w:rsid w:val="00F74FC4"/>
    <w:rsid w:val="00F77BAB"/>
    <w:rsid w:val="00F8705A"/>
    <w:rsid w:val="00F92B03"/>
    <w:rsid w:val="00FA0A45"/>
    <w:rsid w:val="00FA6361"/>
    <w:rsid w:val="00FB68E5"/>
    <w:rsid w:val="00FB6C4B"/>
    <w:rsid w:val="00FB78C2"/>
    <w:rsid w:val="00FC4B82"/>
    <w:rsid w:val="00FC4C37"/>
    <w:rsid w:val="00FD3CE5"/>
    <w:rsid w:val="00FE27EC"/>
    <w:rsid w:val="00FE5FCE"/>
    <w:rsid w:val="00FF31A7"/>
    <w:rsid w:val="00FF4291"/>
    <w:rsid w:val="00FF6B07"/>
    <w:rsid w:val="00FF7D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silver" strokecolor="silver">
      <v:fill color="silver"/>
      <v:stroke color="silver"/>
      <v:shadow color="#868686"/>
    </o:shapedefaults>
    <o:shapelayout v:ext="edit">
      <o:idmap v:ext="edit" data="2"/>
    </o:shapelayout>
  </w:shapeDefaults>
  <w:decimalSymbol w:val=","/>
  <w:listSeparator w:val=";"/>
  <w14:docId w14:val="38F59F52"/>
  <w15:docId w15:val="{30163AF8-5BEA-4CD4-BFB4-C09363E1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4"/>
      <w:szCs w:val="24"/>
    </w:rPr>
  </w:style>
  <w:style w:type="paragraph" w:styleId="Nadpis1">
    <w:name w:val="heading 1"/>
    <w:basedOn w:val="Normln"/>
    <w:next w:val="Normln"/>
    <w:qFormat/>
    <w:pPr>
      <w:keepNext/>
      <w:spacing w:line="320" w:lineRule="atLeast"/>
      <w:ind w:left="284"/>
      <w:jc w:val="both"/>
      <w:outlineLvl w:val="0"/>
    </w:pPr>
    <w:rPr>
      <w:i/>
      <w:iCs/>
      <w:sz w:val="22"/>
    </w:rPr>
  </w:style>
  <w:style w:type="paragraph" w:styleId="Nadpis2">
    <w:name w:val="heading 2"/>
    <w:basedOn w:val="Normln"/>
    <w:next w:val="Normln"/>
    <w:qFormat/>
    <w:pPr>
      <w:keepNext/>
      <w:jc w:val="right"/>
      <w:outlineLvl w:val="1"/>
    </w:pPr>
    <w:rPr>
      <w:rFonts w:ascii="Impact" w:hAnsi="Impact"/>
      <w:b/>
      <w:bCs/>
      <w:spacing w:val="60"/>
      <w:sz w:val="72"/>
    </w:rPr>
  </w:style>
  <w:style w:type="paragraph" w:styleId="Nadpis3">
    <w:name w:val="heading 3"/>
    <w:basedOn w:val="Normln"/>
    <w:next w:val="Normln"/>
    <w:qFormat/>
    <w:pPr>
      <w:keepNext/>
      <w:outlineLvl w:val="2"/>
    </w:pPr>
    <w:rPr>
      <w:b/>
      <w:snapToGrid w:val="0"/>
      <w:sz w:val="32"/>
    </w:rPr>
  </w:style>
  <w:style w:type="paragraph" w:styleId="Nadpis4">
    <w:name w:val="heading 4"/>
    <w:basedOn w:val="Normln"/>
    <w:next w:val="Normln"/>
    <w:qFormat/>
    <w:pPr>
      <w:keepNext/>
      <w:spacing w:line="360" w:lineRule="auto"/>
      <w:outlineLvl w:val="3"/>
    </w:pPr>
    <w:rPr>
      <w:b/>
    </w:rPr>
  </w:style>
  <w:style w:type="paragraph" w:styleId="Nadpis5">
    <w:name w:val="heading 5"/>
    <w:basedOn w:val="Normln"/>
    <w:next w:val="Normln"/>
    <w:qFormat/>
    <w:pPr>
      <w:keepNext/>
      <w:spacing w:line="360" w:lineRule="auto"/>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Textvbloku">
    <w:name w:val="Block Text"/>
    <w:basedOn w:val="Normln"/>
    <w:pPr>
      <w:spacing w:line="320" w:lineRule="atLeast"/>
      <w:ind w:left="-425" w:right="283"/>
    </w:pPr>
  </w:style>
  <w:style w:type="paragraph" w:styleId="Zpat">
    <w:name w:val="footer"/>
    <w:basedOn w:val="Normln"/>
    <w:pPr>
      <w:tabs>
        <w:tab w:val="center" w:pos="4536"/>
        <w:tab w:val="right" w:pos="9072"/>
      </w:tabs>
    </w:pPr>
    <w:rPr>
      <w:rFonts w:ascii="Times New Roman" w:hAnsi="Times New Roman"/>
      <w:sz w:val="20"/>
    </w:rPr>
  </w:style>
  <w:style w:type="paragraph" w:styleId="Zhlav">
    <w:name w:val="header"/>
    <w:basedOn w:val="Normln"/>
    <w:pPr>
      <w:tabs>
        <w:tab w:val="center" w:pos="4536"/>
        <w:tab w:val="right" w:pos="9072"/>
      </w:tabs>
    </w:pPr>
  </w:style>
  <w:style w:type="paragraph" w:styleId="Zkladntext">
    <w:name w:val="Body Text"/>
    <w:basedOn w:val="Normln"/>
    <w:pPr>
      <w:ind w:right="-1"/>
      <w:jc w:val="both"/>
    </w:pPr>
    <w:rPr>
      <w:b/>
      <w:sz w:val="32"/>
    </w:rPr>
  </w:style>
  <w:style w:type="paragraph" w:styleId="Zkladntext2">
    <w:name w:val="Body Text 2"/>
    <w:basedOn w:val="Normln"/>
    <w:pPr>
      <w:spacing w:line="360" w:lineRule="auto"/>
      <w:jc w:val="both"/>
    </w:pPr>
    <w:rPr>
      <w:snapToGrid w:val="0"/>
    </w:rPr>
  </w:style>
  <w:style w:type="paragraph" w:styleId="Zkladntext3">
    <w:name w:val="Body Text 3"/>
    <w:basedOn w:val="Normln"/>
    <w:rPr>
      <w:b/>
      <w:snapToGrid w:val="0"/>
      <w:sz w:val="32"/>
    </w:rPr>
  </w:style>
  <w:style w:type="character" w:styleId="Sledovanodkaz">
    <w:name w:val="FollowedHyperlink"/>
    <w:rPr>
      <w:color w:val="800080"/>
      <w:u w:val="single"/>
    </w:rPr>
  </w:style>
  <w:style w:type="paragraph" w:customStyle="1" w:styleId="Normlnweb1">
    <w:name w:val="Normální (web)1"/>
    <w:basedOn w:val="Normln"/>
    <w:rsid w:val="006E4709"/>
    <w:rPr>
      <w:rFonts w:ascii="Times New Roman" w:hAnsi="Times New Roman"/>
    </w:rPr>
  </w:style>
  <w:style w:type="paragraph" w:styleId="Normlnweb">
    <w:name w:val="Normal (Web)"/>
    <w:basedOn w:val="Normln"/>
    <w:uiPriority w:val="99"/>
    <w:rsid w:val="00485D3B"/>
    <w:pPr>
      <w:spacing w:before="100" w:beforeAutospacing="1" w:after="100" w:afterAutospacing="1"/>
    </w:pPr>
    <w:rPr>
      <w:rFonts w:ascii="Times New Roman" w:hAnsi="Times New Roman"/>
    </w:rPr>
  </w:style>
  <w:style w:type="character" w:styleId="Odkaznakoment">
    <w:name w:val="annotation reference"/>
    <w:semiHidden/>
    <w:rsid w:val="00C25A86"/>
    <w:rPr>
      <w:sz w:val="16"/>
      <w:szCs w:val="16"/>
    </w:rPr>
  </w:style>
  <w:style w:type="paragraph" w:styleId="Textkomente">
    <w:name w:val="annotation text"/>
    <w:basedOn w:val="Normln"/>
    <w:semiHidden/>
    <w:rsid w:val="00C25A86"/>
    <w:rPr>
      <w:sz w:val="20"/>
      <w:szCs w:val="20"/>
    </w:rPr>
  </w:style>
  <w:style w:type="paragraph" w:styleId="Pedmtkomente">
    <w:name w:val="annotation subject"/>
    <w:basedOn w:val="Textkomente"/>
    <w:next w:val="Textkomente"/>
    <w:semiHidden/>
    <w:rsid w:val="00C25A86"/>
    <w:rPr>
      <w:b/>
      <w:bCs/>
    </w:rPr>
  </w:style>
  <w:style w:type="paragraph" w:styleId="Textbubliny">
    <w:name w:val="Balloon Text"/>
    <w:basedOn w:val="Normln"/>
    <w:semiHidden/>
    <w:rsid w:val="00C25A86"/>
    <w:rPr>
      <w:rFonts w:ascii="Tahoma" w:hAnsi="Tahoma" w:cs="Tahoma"/>
      <w:sz w:val="16"/>
      <w:szCs w:val="16"/>
    </w:rPr>
  </w:style>
  <w:style w:type="paragraph" w:styleId="Bezmezer">
    <w:name w:val="No Spacing"/>
    <w:uiPriority w:val="1"/>
    <w:qFormat/>
    <w:rsid w:val="00CB7E0A"/>
    <w:rPr>
      <w:rFonts w:ascii="Calibri" w:eastAsia="Calibri" w:hAnsi="Calibri"/>
      <w:sz w:val="22"/>
      <w:szCs w:val="22"/>
      <w:lang w:eastAsia="en-US"/>
    </w:rPr>
  </w:style>
  <w:style w:type="table" w:styleId="Mkatabulky">
    <w:name w:val="Table Grid"/>
    <w:basedOn w:val="Normlntabulka"/>
    <w:uiPriority w:val="59"/>
    <w:rsid w:val="0064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E020D9"/>
    <w:rPr>
      <w:b/>
      <w:bCs/>
    </w:rPr>
  </w:style>
  <w:style w:type="character" w:customStyle="1" w:styleId="apple-converted-space">
    <w:name w:val="apple-converted-space"/>
    <w:basedOn w:val="Standardnpsmoodstavce"/>
    <w:rsid w:val="001A5458"/>
  </w:style>
  <w:style w:type="paragraph" w:customStyle="1" w:styleId="-wm-msonormal">
    <w:name w:val="-wm-msonormal"/>
    <w:basedOn w:val="Normln"/>
    <w:rsid w:val="007B4DDD"/>
    <w:pPr>
      <w:spacing w:before="100" w:beforeAutospacing="1" w:after="100" w:afterAutospacing="1"/>
    </w:pPr>
    <w:rPr>
      <w:rFonts w:ascii="Times New Roman" w:hAnsi="Times New Roman"/>
    </w:rPr>
  </w:style>
  <w:style w:type="paragraph" w:styleId="Odstavecseseznamem">
    <w:name w:val="List Paragraph"/>
    <w:basedOn w:val="Normln"/>
    <w:uiPriority w:val="34"/>
    <w:qFormat/>
    <w:rsid w:val="00B46A5B"/>
    <w:pPr>
      <w:ind w:left="720"/>
      <w:contextualSpacing/>
    </w:pPr>
  </w:style>
  <w:style w:type="paragraph" w:styleId="Revize">
    <w:name w:val="Revision"/>
    <w:hidden/>
    <w:uiPriority w:val="99"/>
    <w:semiHidden/>
    <w:rsid w:val="00543B9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169">
      <w:bodyDiv w:val="1"/>
      <w:marLeft w:val="0"/>
      <w:marRight w:val="0"/>
      <w:marTop w:val="0"/>
      <w:marBottom w:val="0"/>
      <w:divBdr>
        <w:top w:val="none" w:sz="0" w:space="0" w:color="auto"/>
        <w:left w:val="none" w:sz="0" w:space="0" w:color="auto"/>
        <w:bottom w:val="none" w:sz="0" w:space="0" w:color="auto"/>
        <w:right w:val="none" w:sz="0" w:space="0" w:color="auto"/>
      </w:divBdr>
    </w:div>
    <w:div w:id="242573323">
      <w:bodyDiv w:val="1"/>
      <w:marLeft w:val="0"/>
      <w:marRight w:val="0"/>
      <w:marTop w:val="0"/>
      <w:marBottom w:val="0"/>
      <w:divBdr>
        <w:top w:val="none" w:sz="0" w:space="0" w:color="auto"/>
        <w:left w:val="none" w:sz="0" w:space="0" w:color="auto"/>
        <w:bottom w:val="none" w:sz="0" w:space="0" w:color="auto"/>
        <w:right w:val="none" w:sz="0" w:space="0" w:color="auto"/>
      </w:divBdr>
    </w:div>
    <w:div w:id="265161518">
      <w:bodyDiv w:val="1"/>
      <w:marLeft w:val="0"/>
      <w:marRight w:val="0"/>
      <w:marTop w:val="0"/>
      <w:marBottom w:val="0"/>
      <w:divBdr>
        <w:top w:val="none" w:sz="0" w:space="0" w:color="auto"/>
        <w:left w:val="none" w:sz="0" w:space="0" w:color="auto"/>
        <w:bottom w:val="none" w:sz="0" w:space="0" w:color="auto"/>
        <w:right w:val="none" w:sz="0" w:space="0" w:color="auto"/>
      </w:divBdr>
    </w:div>
    <w:div w:id="364602831">
      <w:bodyDiv w:val="1"/>
      <w:marLeft w:val="0"/>
      <w:marRight w:val="0"/>
      <w:marTop w:val="0"/>
      <w:marBottom w:val="0"/>
      <w:divBdr>
        <w:top w:val="none" w:sz="0" w:space="0" w:color="auto"/>
        <w:left w:val="none" w:sz="0" w:space="0" w:color="auto"/>
        <w:bottom w:val="none" w:sz="0" w:space="0" w:color="auto"/>
        <w:right w:val="none" w:sz="0" w:space="0" w:color="auto"/>
      </w:divBdr>
    </w:div>
    <w:div w:id="443967339">
      <w:bodyDiv w:val="1"/>
      <w:marLeft w:val="0"/>
      <w:marRight w:val="0"/>
      <w:marTop w:val="0"/>
      <w:marBottom w:val="0"/>
      <w:divBdr>
        <w:top w:val="none" w:sz="0" w:space="0" w:color="auto"/>
        <w:left w:val="none" w:sz="0" w:space="0" w:color="auto"/>
        <w:bottom w:val="none" w:sz="0" w:space="0" w:color="auto"/>
        <w:right w:val="none" w:sz="0" w:space="0" w:color="auto"/>
      </w:divBdr>
    </w:div>
    <w:div w:id="456484073">
      <w:bodyDiv w:val="1"/>
      <w:marLeft w:val="0"/>
      <w:marRight w:val="0"/>
      <w:marTop w:val="0"/>
      <w:marBottom w:val="0"/>
      <w:divBdr>
        <w:top w:val="none" w:sz="0" w:space="0" w:color="auto"/>
        <w:left w:val="none" w:sz="0" w:space="0" w:color="auto"/>
        <w:bottom w:val="none" w:sz="0" w:space="0" w:color="auto"/>
        <w:right w:val="none" w:sz="0" w:space="0" w:color="auto"/>
      </w:divBdr>
    </w:div>
    <w:div w:id="523447686">
      <w:bodyDiv w:val="1"/>
      <w:marLeft w:val="0"/>
      <w:marRight w:val="0"/>
      <w:marTop w:val="0"/>
      <w:marBottom w:val="0"/>
      <w:divBdr>
        <w:top w:val="none" w:sz="0" w:space="0" w:color="auto"/>
        <w:left w:val="none" w:sz="0" w:space="0" w:color="auto"/>
        <w:bottom w:val="none" w:sz="0" w:space="0" w:color="auto"/>
        <w:right w:val="none" w:sz="0" w:space="0" w:color="auto"/>
      </w:divBdr>
    </w:div>
    <w:div w:id="554775152">
      <w:bodyDiv w:val="1"/>
      <w:marLeft w:val="0"/>
      <w:marRight w:val="0"/>
      <w:marTop w:val="0"/>
      <w:marBottom w:val="0"/>
      <w:divBdr>
        <w:top w:val="none" w:sz="0" w:space="0" w:color="auto"/>
        <w:left w:val="none" w:sz="0" w:space="0" w:color="auto"/>
        <w:bottom w:val="none" w:sz="0" w:space="0" w:color="auto"/>
        <w:right w:val="none" w:sz="0" w:space="0" w:color="auto"/>
      </w:divBdr>
    </w:div>
    <w:div w:id="564680984">
      <w:bodyDiv w:val="1"/>
      <w:marLeft w:val="0"/>
      <w:marRight w:val="0"/>
      <w:marTop w:val="0"/>
      <w:marBottom w:val="0"/>
      <w:divBdr>
        <w:top w:val="none" w:sz="0" w:space="0" w:color="auto"/>
        <w:left w:val="none" w:sz="0" w:space="0" w:color="auto"/>
        <w:bottom w:val="none" w:sz="0" w:space="0" w:color="auto"/>
        <w:right w:val="none" w:sz="0" w:space="0" w:color="auto"/>
      </w:divBdr>
    </w:div>
    <w:div w:id="609943760">
      <w:bodyDiv w:val="1"/>
      <w:marLeft w:val="0"/>
      <w:marRight w:val="0"/>
      <w:marTop w:val="0"/>
      <w:marBottom w:val="0"/>
      <w:divBdr>
        <w:top w:val="none" w:sz="0" w:space="0" w:color="auto"/>
        <w:left w:val="none" w:sz="0" w:space="0" w:color="auto"/>
        <w:bottom w:val="none" w:sz="0" w:space="0" w:color="auto"/>
        <w:right w:val="none" w:sz="0" w:space="0" w:color="auto"/>
      </w:divBdr>
    </w:div>
    <w:div w:id="720397809">
      <w:bodyDiv w:val="1"/>
      <w:marLeft w:val="0"/>
      <w:marRight w:val="0"/>
      <w:marTop w:val="0"/>
      <w:marBottom w:val="0"/>
      <w:divBdr>
        <w:top w:val="none" w:sz="0" w:space="0" w:color="auto"/>
        <w:left w:val="none" w:sz="0" w:space="0" w:color="auto"/>
        <w:bottom w:val="none" w:sz="0" w:space="0" w:color="auto"/>
        <w:right w:val="none" w:sz="0" w:space="0" w:color="auto"/>
      </w:divBdr>
    </w:div>
    <w:div w:id="728455927">
      <w:bodyDiv w:val="1"/>
      <w:marLeft w:val="0"/>
      <w:marRight w:val="0"/>
      <w:marTop w:val="0"/>
      <w:marBottom w:val="0"/>
      <w:divBdr>
        <w:top w:val="none" w:sz="0" w:space="0" w:color="auto"/>
        <w:left w:val="none" w:sz="0" w:space="0" w:color="auto"/>
        <w:bottom w:val="none" w:sz="0" w:space="0" w:color="auto"/>
        <w:right w:val="none" w:sz="0" w:space="0" w:color="auto"/>
      </w:divBdr>
      <w:divsChild>
        <w:div w:id="911043886">
          <w:marLeft w:val="0"/>
          <w:marRight w:val="0"/>
          <w:marTop w:val="0"/>
          <w:marBottom w:val="0"/>
          <w:divBdr>
            <w:top w:val="none" w:sz="0" w:space="0" w:color="auto"/>
            <w:left w:val="none" w:sz="0" w:space="0" w:color="auto"/>
            <w:bottom w:val="none" w:sz="0" w:space="0" w:color="auto"/>
            <w:right w:val="none" w:sz="0" w:space="0" w:color="auto"/>
          </w:divBdr>
        </w:div>
      </w:divsChild>
    </w:div>
    <w:div w:id="758212552">
      <w:bodyDiv w:val="1"/>
      <w:marLeft w:val="0"/>
      <w:marRight w:val="0"/>
      <w:marTop w:val="0"/>
      <w:marBottom w:val="0"/>
      <w:divBdr>
        <w:top w:val="none" w:sz="0" w:space="0" w:color="auto"/>
        <w:left w:val="none" w:sz="0" w:space="0" w:color="auto"/>
        <w:bottom w:val="none" w:sz="0" w:space="0" w:color="auto"/>
        <w:right w:val="none" w:sz="0" w:space="0" w:color="auto"/>
      </w:divBdr>
    </w:div>
    <w:div w:id="760613692">
      <w:bodyDiv w:val="1"/>
      <w:marLeft w:val="0"/>
      <w:marRight w:val="0"/>
      <w:marTop w:val="0"/>
      <w:marBottom w:val="0"/>
      <w:divBdr>
        <w:top w:val="none" w:sz="0" w:space="0" w:color="auto"/>
        <w:left w:val="none" w:sz="0" w:space="0" w:color="auto"/>
        <w:bottom w:val="none" w:sz="0" w:space="0" w:color="auto"/>
        <w:right w:val="none" w:sz="0" w:space="0" w:color="auto"/>
      </w:divBdr>
    </w:div>
    <w:div w:id="799882415">
      <w:bodyDiv w:val="1"/>
      <w:marLeft w:val="0"/>
      <w:marRight w:val="0"/>
      <w:marTop w:val="0"/>
      <w:marBottom w:val="0"/>
      <w:divBdr>
        <w:top w:val="none" w:sz="0" w:space="0" w:color="auto"/>
        <w:left w:val="none" w:sz="0" w:space="0" w:color="auto"/>
        <w:bottom w:val="none" w:sz="0" w:space="0" w:color="auto"/>
        <w:right w:val="none" w:sz="0" w:space="0" w:color="auto"/>
      </w:divBdr>
    </w:div>
    <w:div w:id="849375088">
      <w:bodyDiv w:val="1"/>
      <w:marLeft w:val="0"/>
      <w:marRight w:val="0"/>
      <w:marTop w:val="0"/>
      <w:marBottom w:val="0"/>
      <w:divBdr>
        <w:top w:val="none" w:sz="0" w:space="0" w:color="auto"/>
        <w:left w:val="none" w:sz="0" w:space="0" w:color="auto"/>
        <w:bottom w:val="none" w:sz="0" w:space="0" w:color="auto"/>
        <w:right w:val="none" w:sz="0" w:space="0" w:color="auto"/>
      </w:divBdr>
    </w:div>
    <w:div w:id="852646883">
      <w:bodyDiv w:val="1"/>
      <w:marLeft w:val="0"/>
      <w:marRight w:val="0"/>
      <w:marTop w:val="0"/>
      <w:marBottom w:val="0"/>
      <w:divBdr>
        <w:top w:val="none" w:sz="0" w:space="0" w:color="auto"/>
        <w:left w:val="none" w:sz="0" w:space="0" w:color="auto"/>
        <w:bottom w:val="none" w:sz="0" w:space="0" w:color="auto"/>
        <w:right w:val="none" w:sz="0" w:space="0" w:color="auto"/>
      </w:divBdr>
    </w:div>
    <w:div w:id="857232487">
      <w:bodyDiv w:val="1"/>
      <w:marLeft w:val="0"/>
      <w:marRight w:val="0"/>
      <w:marTop w:val="0"/>
      <w:marBottom w:val="0"/>
      <w:divBdr>
        <w:top w:val="none" w:sz="0" w:space="0" w:color="auto"/>
        <w:left w:val="none" w:sz="0" w:space="0" w:color="auto"/>
        <w:bottom w:val="none" w:sz="0" w:space="0" w:color="auto"/>
        <w:right w:val="none" w:sz="0" w:space="0" w:color="auto"/>
      </w:divBdr>
    </w:div>
    <w:div w:id="919103450">
      <w:bodyDiv w:val="1"/>
      <w:marLeft w:val="0"/>
      <w:marRight w:val="0"/>
      <w:marTop w:val="0"/>
      <w:marBottom w:val="0"/>
      <w:divBdr>
        <w:top w:val="none" w:sz="0" w:space="0" w:color="auto"/>
        <w:left w:val="none" w:sz="0" w:space="0" w:color="auto"/>
        <w:bottom w:val="none" w:sz="0" w:space="0" w:color="auto"/>
        <w:right w:val="none" w:sz="0" w:space="0" w:color="auto"/>
      </w:divBdr>
    </w:div>
    <w:div w:id="1345786541">
      <w:bodyDiv w:val="1"/>
      <w:marLeft w:val="0"/>
      <w:marRight w:val="0"/>
      <w:marTop w:val="0"/>
      <w:marBottom w:val="0"/>
      <w:divBdr>
        <w:top w:val="none" w:sz="0" w:space="0" w:color="auto"/>
        <w:left w:val="none" w:sz="0" w:space="0" w:color="auto"/>
        <w:bottom w:val="none" w:sz="0" w:space="0" w:color="auto"/>
        <w:right w:val="none" w:sz="0" w:space="0" w:color="auto"/>
      </w:divBdr>
    </w:div>
    <w:div w:id="1380664261">
      <w:bodyDiv w:val="1"/>
      <w:marLeft w:val="0"/>
      <w:marRight w:val="0"/>
      <w:marTop w:val="0"/>
      <w:marBottom w:val="0"/>
      <w:divBdr>
        <w:top w:val="none" w:sz="0" w:space="0" w:color="auto"/>
        <w:left w:val="none" w:sz="0" w:space="0" w:color="auto"/>
        <w:bottom w:val="none" w:sz="0" w:space="0" w:color="auto"/>
        <w:right w:val="none" w:sz="0" w:space="0" w:color="auto"/>
      </w:divBdr>
    </w:div>
    <w:div w:id="1400640709">
      <w:bodyDiv w:val="1"/>
      <w:marLeft w:val="0"/>
      <w:marRight w:val="0"/>
      <w:marTop w:val="0"/>
      <w:marBottom w:val="0"/>
      <w:divBdr>
        <w:top w:val="none" w:sz="0" w:space="0" w:color="auto"/>
        <w:left w:val="none" w:sz="0" w:space="0" w:color="auto"/>
        <w:bottom w:val="none" w:sz="0" w:space="0" w:color="auto"/>
        <w:right w:val="none" w:sz="0" w:space="0" w:color="auto"/>
      </w:divBdr>
    </w:div>
    <w:div w:id="1526598673">
      <w:bodyDiv w:val="1"/>
      <w:marLeft w:val="0"/>
      <w:marRight w:val="0"/>
      <w:marTop w:val="0"/>
      <w:marBottom w:val="0"/>
      <w:divBdr>
        <w:top w:val="none" w:sz="0" w:space="0" w:color="auto"/>
        <w:left w:val="none" w:sz="0" w:space="0" w:color="auto"/>
        <w:bottom w:val="none" w:sz="0" w:space="0" w:color="auto"/>
        <w:right w:val="none" w:sz="0" w:space="0" w:color="auto"/>
      </w:divBdr>
    </w:div>
    <w:div w:id="1619336023">
      <w:bodyDiv w:val="1"/>
      <w:marLeft w:val="0"/>
      <w:marRight w:val="0"/>
      <w:marTop w:val="0"/>
      <w:marBottom w:val="0"/>
      <w:divBdr>
        <w:top w:val="none" w:sz="0" w:space="0" w:color="auto"/>
        <w:left w:val="none" w:sz="0" w:space="0" w:color="auto"/>
        <w:bottom w:val="none" w:sz="0" w:space="0" w:color="auto"/>
        <w:right w:val="none" w:sz="0" w:space="0" w:color="auto"/>
      </w:divBdr>
    </w:div>
    <w:div w:id="1746143084">
      <w:bodyDiv w:val="1"/>
      <w:marLeft w:val="0"/>
      <w:marRight w:val="0"/>
      <w:marTop w:val="0"/>
      <w:marBottom w:val="0"/>
      <w:divBdr>
        <w:top w:val="none" w:sz="0" w:space="0" w:color="auto"/>
        <w:left w:val="none" w:sz="0" w:space="0" w:color="auto"/>
        <w:bottom w:val="none" w:sz="0" w:space="0" w:color="auto"/>
        <w:right w:val="none" w:sz="0" w:space="0" w:color="auto"/>
      </w:divBdr>
    </w:div>
    <w:div w:id="1749300246">
      <w:bodyDiv w:val="1"/>
      <w:marLeft w:val="0"/>
      <w:marRight w:val="0"/>
      <w:marTop w:val="0"/>
      <w:marBottom w:val="0"/>
      <w:divBdr>
        <w:top w:val="none" w:sz="0" w:space="0" w:color="auto"/>
        <w:left w:val="none" w:sz="0" w:space="0" w:color="auto"/>
        <w:bottom w:val="none" w:sz="0" w:space="0" w:color="auto"/>
        <w:right w:val="none" w:sz="0" w:space="0" w:color="auto"/>
      </w:divBdr>
    </w:div>
    <w:div w:id="2015954553">
      <w:bodyDiv w:val="1"/>
      <w:marLeft w:val="0"/>
      <w:marRight w:val="0"/>
      <w:marTop w:val="0"/>
      <w:marBottom w:val="0"/>
      <w:divBdr>
        <w:top w:val="none" w:sz="0" w:space="0" w:color="auto"/>
        <w:left w:val="none" w:sz="0" w:space="0" w:color="auto"/>
        <w:bottom w:val="none" w:sz="0" w:space="0" w:color="auto"/>
        <w:right w:val="none" w:sz="0" w:space="0" w:color="auto"/>
      </w:divBdr>
    </w:div>
    <w:div w:id="20780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komarnicky@ps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2E09-EE91-45F0-8D8D-291AF3EF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744</Words>
  <Characters>4395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Stop nepořádku</vt:lpstr>
    </vt:vector>
  </TitlesOfParts>
  <Company>Fleishman-Hillard</Company>
  <LinksUpToDate>false</LinksUpToDate>
  <CharactersWithSpaces>5129</CharactersWithSpaces>
  <SharedDoc>false</SharedDoc>
  <HLinks>
    <vt:vector size="6" baseType="variant">
      <vt:variant>
        <vt:i4>327782</vt:i4>
      </vt:variant>
      <vt:variant>
        <vt:i4>0</vt:i4>
      </vt:variant>
      <vt:variant>
        <vt:i4>0</vt:i4>
      </vt:variant>
      <vt:variant>
        <vt:i4>5</vt:i4>
      </vt:variant>
      <vt:variant>
        <vt:lpwstr>mailto:Julian.Zahorovsky@psas.cz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nepořádku</dc:title>
  <dc:creator>Bára Kiliesová</dc:creator>
  <cp:lastModifiedBy>Komarnický Alexandr</cp:lastModifiedBy>
  <cp:revision>8</cp:revision>
  <cp:lastPrinted>2023-07-18T13:24:00Z</cp:lastPrinted>
  <dcterms:created xsi:type="dcterms:W3CDTF">2023-07-19T10:23:00Z</dcterms:created>
  <dcterms:modified xsi:type="dcterms:W3CDTF">2023-07-24T12:23:00Z</dcterms:modified>
</cp:coreProperties>
</file>