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F987E" w14:textId="77777777" w:rsidR="00A879E9" w:rsidRDefault="00864C23" w:rsidP="00864C23">
      <w:pPr>
        <w:pStyle w:val="Nadpis1"/>
      </w:pPr>
      <w:r w:rsidRPr="00864C23">
        <w:t>Rozpočet městské části Praha 5</w:t>
      </w:r>
    </w:p>
    <w:p w14:paraId="1FEA0CA4" w14:textId="77777777" w:rsidR="007A66EB" w:rsidRPr="007A66EB" w:rsidRDefault="007A66EB" w:rsidP="007A66EB">
      <w:pPr>
        <w:jc w:val="center"/>
      </w:pPr>
      <w:r>
        <w:t>(Informace o stavu přípravy rozpočtu)</w:t>
      </w:r>
    </w:p>
    <w:p w14:paraId="5060E3A0" w14:textId="77777777" w:rsidR="00864C23" w:rsidRDefault="00864C23" w:rsidP="00864C23">
      <w:r>
        <w:t xml:space="preserve">Městská část řídí své hospodaření v hlavní činnosti podle schváleného rozpočtu na rok a ve zdaňované činnosti podle schváleného finančního plánu. Rozpočet a finanční plán připravuje rada městské </w:t>
      </w:r>
      <w:r w:rsidRPr="00864C23">
        <w:t>části</w:t>
      </w:r>
      <w:r>
        <w:t xml:space="preserve"> (RMČ) a schvaluje zastupitelstvo městské části (ZMČ).</w:t>
      </w:r>
    </w:p>
    <w:p w14:paraId="30094977" w14:textId="77777777" w:rsidR="00864C23" w:rsidRDefault="00864C23" w:rsidP="00864C23">
      <w:r>
        <w:t>Městská část disponuje majetkem svěřeným hlavním městem Prahou a nakládá s ním podle platné legislativy</w:t>
      </w:r>
      <w:r>
        <w:rPr>
          <w:rStyle w:val="Znakapoznpodarou"/>
        </w:rPr>
        <w:footnoteReference w:id="1"/>
      </w:r>
      <w:r>
        <w:t>. Součástí majetku jsou též finanční prostředky umístěné v peněžních ústavech či v pokladně. Městská část je zřizovatelem 27 příspěvkových organizací</w:t>
      </w:r>
      <w:r w:rsidR="009B64EA">
        <w:t>:</w:t>
      </w:r>
      <w:r>
        <w:t xml:space="preserve"> 26 základních a mateřských škol a </w:t>
      </w:r>
      <w:r w:rsidR="009B64EA">
        <w:t>Centrum sociální a ošetřovatelské pomoci. Tyto organizace mají vlastní rozpočty, které schvaluje RMČ a součástí rozpočtů jsou příspěvky na provoz organizací.</w:t>
      </w:r>
    </w:p>
    <w:p w14:paraId="6F5439FC" w14:textId="59E9CC54" w:rsidR="007A66EB" w:rsidRDefault="007A66EB" w:rsidP="00864C23">
      <w:r>
        <w:t>Návrh rozpočtu byl zpracován podle usnesení RMČ z června 2022 a k datu voleb do ZMČ sumarizován a připraven k projednávání. Vzhledem k ustavení nových orgánů MČ bylo projednávání zahájeno až v druhé polovině listopadu 2022 a pokračuje na úrovni resortních radních a též ve výboru</w:t>
      </w:r>
      <w:r w:rsidR="00E00350" w:rsidRPr="00E00350">
        <w:t xml:space="preserve"> </w:t>
      </w:r>
      <w:r w:rsidR="00E00350">
        <w:t>finančním</w:t>
      </w:r>
      <w:r w:rsidR="00E00350">
        <w:t xml:space="preserve"> a investic</w:t>
      </w:r>
      <w:bookmarkStart w:id="0" w:name="_GoBack"/>
      <w:bookmarkEnd w:id="0"/>
      <w:r>
        <w:t xml:space="preserve">. Předpokládá se schválení </w:t>
      </w:r>
      <w:r w:rsidR="008C3E11">
        <w:t xml:space="preserve">rozpočtu </w:t>
      </w:r>
      <w:r>
        <w:t>na plánovaném zasedání 7. března.</w:t>
      </w:r>
    </w:p>
    <w:p w14:paraId="0D417DFF" w14:textId="77777777" w:rsidR="007A66EB" w:rsidRDefault="008C3E11" w:rsidP="00864C23">
      <w:r>
        <w:t>V</w:t>
      </w:r>
      <w:r w:rsidR="007A66EB">
        <w:t xml:space="preserve"> mezidobí od předložení návrhů podkapitol rozpočtu </w:t>
      </w:r>
      <w:r>
        <w:t xml:space="preserve">do začátku roku 2023 </w:t>
      </w:r>
      <w:r w:rsidR="007A66EB">
        <w:t xml:space="preserve">došlo k vývoji </w:t>
      </w:r>
      <w:r>
        <w:t>cen a též byly zpřesňovány úkoly a kompetence. Aktuální stav rozpočtu je dokumentován v tabulce č. II a lze konstatovat, že celkový objem výdajů dosáhl částky 1.192 tis. Kč, příjmy jsou navrhovány v objemu 664.954 tis. Kč a schodek ve výši 527.993 tis. Kč je kryt z výsledků hospodaření předchozích let. Je předpoklad, že takto vyčíslený schodek hospodaření není konečný, neboť zatím nedošlo k projednání kapitálových výdajů, které podle platného návrhu činí u odboru přípravy a realizace investic (OPRI) částku 335 mil. Kč, v pracovní, dosud neschválené, verzi je částka kapitálových výdajů OPRI vyčíslena na 46</w:t>
      </w:r>
      <w:r w:rsidR="001454BC">
        <w:t>9</w:t>
      </w:r>
      <w:r>
        <w:t xml:space="preserve"> mil. Kč</w:t>
      </w:r>
      <w:r w:rsidR="00317D3B">
        <w:t>.</w:t>
      </w:r>
    </w:p>
    <w:p w14:paraId="248B6672" w14:textId="6C7A9FB7" w:rsidR="00317D3B" w:rsidRDefault="00317D3B" w:rsidP="00864C23">
      <w:r>
        <w:t>Pro účely posouzení návrhů a přij</w:t>
      </w:r>
      <w:r w:rsidR="00C82F2B">
        <w:t>etí kvalifikovaného rozhodnutí je v ta</w:t>
      </w:r>
      <w:r>
        <w:t>bul</w:t>
      </w:r>
      <w:r w:rsidR="00C82F2B">
        <w:t>ce</w:t>
      </w:r>
      <w:r>
        <w:t xml:space="preserve"> I přehled o stavech finančních prostředků na bankovních účtech </w:t>
      </w:r>
      <w:r w:rsidR="00C82F2B">
        <w:t>a predikce možného vývoje, stavy finančních prostředků na peněžních fondech, hospodářské výsledky hlavní a zdaňované činnosti a výše převodů ze zdaňované činnosti. Pro posouzení trendů jsou uvedeny výsledky od roku 2016, u peněžních fondů od roku 2021, kdy byly peněžní fondy nově definovány ZMČ. V tabulce II jsou uvedeny údaje o příjmech a výdajích hlavní činnosti od roku 2016.</w:t>
      </w:r>
      <w:r w:rsidR="00586456">
        <w:t xml:space="preserve"> Údaje o roce 2022 jsou orientační, hospodaření není zatím uzavřeno.</w:t>
      </w:r>
    </w:p>
    <w:p w14:paraId="502D2809" w14:textId="1D1760EC" w:rsidR="00C82F2B" w:rsidRDefault="00C82F2B" w:rsidP="00864C23">
      <w:r>
        <w:t>Z údajů v tabulkách lze konstatovat, že hospodaření v hlavní činnosti je dlouhodobě plánováno jako schodkové, přičemž v letech 2016 až 2019 schodky nebyly reálně dosaženy. Od roku</w:t>
      </w:r>
      <w:r w:rsidR="00586456">
        <w:t xml:space="preserve"> </w:t>
      </w:r>
      <w:r>
        <w:t>2020 je hospodaření hlavní činnosti vždy ve schodku, který se zvyšuje. To je výsledkem tlaku na reálnost rozpočtu a jeho vyšší plnění a též snižováním objemu finančních prostředků převáděných ze zdaňované činnosti</w:t>
      </w:r>
      <w:r w:rsidR="00586456">
        <w:t xml:space="preserve"> (nižší příjmy)</w:t>
      </w:r>
      <w:r>
        <w:t>.</w:t>
      </w:r>
    </w:p>
    <w:p w14:paraId="374E23B2" w14:textId="74535F7C" w:rsidR="00586456" w:rsidRDefault="00586456" w:rsidP="00864C23">
      <w:r>
        <w:t xml:space="preserve">Ještě lépe dokumentuje hospodaření městské části přehled o stavu finančních prostředků na bankovních účtech. Největší objem finančních prostředků byl v roce 2018 a od té doby se objem finančních prostředků snižuje, přičemž rychlost </w:t>
      </w:r>
      <w:r w:rsidR="007D13EF">
        <w:t xml:space="preserve">redukce finančních prostředků se </w:t>
      </w:r>
      <w:r>
        <w:t xml:space="preserve">zvyšuje. Pokud by tento trend pokračoval, lze reálně očekávat v horizontu </w:t>
      </w:r>
      <w:r w:rsidR="00700FEB">
        <w:t>dvou</w:t>
      </w:r>
      <w:r>
        <w:t xml:space="preserve"> let </w:t>
      </w:r>
      <w:r w:rsidR="00700FEB">
        <w:t xml:space="preserve">(na konci roku 2024) situaci, že v bance nebudeme mít žádnou rezervu. </w:t>
      </w:r>
      <w:r w:rsidR="00E00350">
        <w:t>Návrh uvedený</w:t>
      </w:r>
      <w:r w:rsidR="00700FEB">
        <w:t xml:space="preserve"> v tabulce uvažuje s postupným snižováním schodků, </w:t>
      </w:r>
      <w:r w:rsidR="008119CD">
        <w:t>ab</w:t>
      </w:r>
      <w:r w:rsidR="00700FEB">
        <w:t xml:space="preserve">ychom na konci roku 2026 disponovali rezervou ve výši </w:t>
      </w:r>
      <w:r w:rsidR="007D13EF">
        <w:t>cca 460</w:t>
      </w:r>
      <w:r w:rsidR="00700FEB">
        <w:t xml:space="preserve"> mil. Kč.</w:t>
      </w:r>
    </w:p>
    <w:p w14:paraId="7CA6475F" w14:textId="6658C6F5" w:rsidR="00700FEB" w:rsidRDefault="00700FEB" w:rsidP="00864C23">
      <w:r>
        <w:t xml:space="preserve">K tomuto scénáři však vede cesta přes trvalé snižování </w:t>
      </w:r>
      <w:r w:rsidR="008119CD">
        <w:t xml:space="preserve">provozních </w:t>
      </w:r>
      <w:r>
        <w:t xml:space="preserve">výdajů </w:t>
      </w:r>
      <w:r w:rsidR="008119CD">
        <w:t xml:space="preserve">(už v roce 2023) </w:t>
      </w:r>
      <w:r>
        <w:t>a využívání finančních prostředků z peněžních fondů pouze na investice</w:t>
      </w:r>
      <w:r w:rsidR="00EB534A">
        <w:t xml:space="preserve"> a jejich snižování</w:t>
      </w:r>
      <w:r>
        <w:t>, při současné snaze o navyšovaní příjmů.</w:t>
      </w:r>
      <w:r w:rsidR="008119CD">
        <w:t xml:space="preserve"> </w:t>
      </w:r>
      <w:r w:rsidR="00F25A33">
        <w:t xml:space="preserve">Dále je třeba se zaměřit na využívání majetku a dosahování odpovídající úrovně zisku ve zdaňované činnosti. </w:t>
      </w:r>
      <w:r w:rsidR="008119CD">
        <w:t>Nutno připomenout, že na nové školy finanční prostředky reálně nemáme.</w:t>
      </w:r>
    </w:p>
    <w:p w14:paraId="5DE64240" w14:textId="54E9ADB1" w:rsidR="00E00350" w:rsidRDefault="00E00350" w:rsidP="00E00350">
      <w:pPr>
        <w:spacing w:after="0"/>
      </w:pPr>
      <w:r>
        <w:t>Zdeněk Pechar</w:t>
      </w:r>
    </w:p>
    <w:p w14:paraId="22BD581A" w14:textId="15792352" w:rsidR="00E00350" w:rsidRPr="00864C23" w:rsidRDefault="00E00350" w:rsidP="00864C23">
      <w:proofErr w:type="gramStart"/>
      <w:r>
        <w:lastRenderedPageBreak/>
        <w:t>04.01.2023</w:t>
      </w:r>
      <w:proofErr w:type="gramEnd"/>
    </w:p>
    <w:sectPr w:rsidR="00E00350" w:rsidRPr="00864C23" w:rsidSect="00E00350">
      <w:pgSz w:w="11906" w:h="16838"/>
      <w:pgMar w:top="567" w:right="99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D3F5B" w14:textId="77777777" w:rsidR="00EC46C5" w:rsidRDefault="00EC46C5" w:rsidP="00864C23">
      <w:pPr>
        <w:spacing w:after="0" w:line="240" w:lineRule="auto"/>
      </w:pPr>
      <w:r>
        <w:separator/>
      </w:r>
    </w:p>
  </w:endnote>
  <w:endnote w:type="continuationSeparator" w:id="0">
    <w:p w14:paraId="585ABA86" w14:textId="77777777" w:rsidR="00EC46C5" w:rsidRDefault="00EC46C5" w:rsidP="00864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B9939" w14:textId="77777777" w:rsidR="00EC46C5" w:rsidRDefault="00EC46C5" w:rsidP="00864C23">
      <w:pPr>
        <w:spacing w:after="0" w:line="240" w:lineRule="auto"/>
      </w:pPr>
      <w:r>
        <w:separator/>
      </w:r>
    </w:p>
  </w:footnote>
  <w:footnote w:type="continuationSeparator" w:id="0">
    <w:p w14:paraId="63229360" w14:textId="77777777" w:rsidR="00EC46C5" w:rsidRDefault="00EC46C5" w:rsidP="00864C23">
      <w:pPr>
        <w:spacing w:after="0" w:line="240" w:lineRule="auto"/>
      </w:pPr>
      <w:r>
        <w:continuationSeparator/>
      </w:r>
    </w:p>
  </w:footnote>
  <w:footnote w:id="1">
    <w:p w14:paraId="71114E54" w14:textId="2EFEFC78" w:rsidR="00864C23" w:rsidRPr="005C7269" w:rsidRDefault="00864C23">
      <w:pPr>
        <w:pStyle w:val="Textpoznpodarou"/>
        <w:rPr>
          <w:sz w:val="18"/>
          <w:szCs w:val="18"/>
        </w:rPr>
      </w:pPr>
      <w:r w:rsidRPr="005C7269">
        <w:rPr>
          <w:rStyle w:val="Znakapoznpodarou"/>
          <w:sz w:val="18"/>
          <w:szCs w:val="18"/>
        </w:rPr>
        <w:footnoteRef/>
      </w:r>
      <w:r w:rsidRPr="005C7269">
        <w:rPr>
          <w:sz w:val="18"/>
          <w:szCs w:val="18"/>
        </w:rPr>
        <w:t xml:space="preserve"> Zákon č. 250/2000 Sb., o rozpočtových pravidlech územních rozpočtů, v platném znění; zákon č. 131/2000 Sb., o hlavním městě Praze, v platném znění; Obecně závazná vyhláška hlavního města Prahy č. 55/2000 Sb., kterou se vydává Statut hlavního města Prahy</w:t>
      </w:r>
      <w:r w:rsidR="00E00350">
        <w:rPr>
          <w:sz w:val="18"/>
          <w:szCs w:val="18"/>
        </w:rPr>
        <w:t>, v platném znění</w:t>
      </w:r>
      <w:r w:rsidRPr="005C7269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23"/>
    <w:rsid w:val="001454BC"/>
    <w:rsid w:val="00205866"/>
    <w:rsid w:val="00317D3B"/>
    <w:rsid w:val="00586456"/>
    <w:rsid w:val="005C7269"/>
    <w:rsid w:val="00614709"/>
    <w:rsid w:val="0064347F"/>
    <w:rsid w:val="00700FEB"/>
    <w:rsid w:val="007A66EB"/>
    <w:rsid w:val="007D13EF"/>
    <w:rsid w:val="008119CD"/>
    <w:rsid w:val="00864C23"/>
    <w:rsid w:val="008C3E11"/>
    <w:rsid w:val="00962886"/>
    <w:rsid w:val="009B64EA"/>
    <w:rsid w:val="00A879E9"/>
    <w:rsid w:val="00BE30A9"/>
    <w:rsid w:val="00BF2E25"/>
    <w:rsid w:val="00C82F2B"/>
    <w:rsid w:val="00E00350"/>
    <w:rsid w:val="00EB534A"/>
    <w:rsid w:val="00EC46C5"/>
    <w:rsid w:val="00F2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443D"/>
  <w15:chartTrackingRefBased/>
  <w15:docId w15:val="{B9E77F78-5C46-41AA-B8AA-EF0092F1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C23"/>
    <w:pPr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864C23"/>
    <w:pPr>
      <w:keepNext/>
      <w:keepLines/>
      <w:spacing w:before="240" w:after="0"/>
      <w:jc w:val="center"/>
      <w:outlineLvl w:val="0"/>
    </w:pPr>
    <w:rPr>
      <w:rFonts w:eastAsiaTheme="majorEastAsia"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poet">
    <w:name w:val="rozpočet"/>
    <w:basedOn w:val="Normln"/>
    <w:qFormat/>
    <w:rsid w:val="00205866"/>
    <w:pPr>
      <w:spacing w:after="100" w:afterAutospacing="1" w:line="240" w:lineRule="auto"/>
    </w:pPr>
    <w:rPr>
      <w:rFonts w:ascii="Arial Unicode MS" w:eastAsia="Arial Unicode MS" w:hAnsi="Arial Unicode MS"/>
    </w:rPr>
  </w:style>
  <w:style w:type="table" w:styleId="Mkatabulky">
    <w:name w:val="Table Grid"/>
    <w:basedOn w:val="Normlntabulka"/>
    <w:uiPriority w:val="39"/>
    <w:rsid w:val="0064347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864C23"/>
    <w:rPr>
      <w:rFonts w:ascii="Arial" w:eastAsiaTheme="majorEastAsia" w:hAnsi="Arial" w:cs="Arial"/>
      <w:color w:val="2E74B5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64C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64C23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64C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3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6E85-49F0-40F3-A235-E1C060034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Pechar</dc:creator>
  <cp:keywords/>
  <dc:description/>
  <cp:lastModifiedBy>Zdeněk Pechar</cp:lastModifiedBy>
  <cp:revision>2</cp:revision>
  <cp:lastPrinted>2023-01-03T14:25:00Z</cp:lastPrinted>
  <dcterms:created xsi:type="dcterms:W3CDTF">2023-01-04T14:46:00Z</dcterms:created>
  <dcterms:modified xsi:type="dcterms:W3CDTF">2023-01-04T14:46:00Z</dcterms:modified>
</cp:coreProperties>
</file>