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8D" w:rsidRPr="00A64224" w:rsidRDefault="00A82C8D" w:rsidP="00A82C8D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D7D31" w:themeFill="accent2"/>
        <w:spacing w:before="0" w:line="288" w:lineRule="atLeast"/>
        <w:jc w:val="center"/>
        <w:textAlignment w:val="baseline"/>
        <w:rPr>
          <w:rFonts w:eastAsiaTheme="minorEastAsia"/>
          <w:sz w:val="56"/>
          <w:szCs w:val="56"/>
        </w:rPr>
      </w:pPr>
      <w:r w:rsidRPr="00A64224">
        <w:rPr>
          <w:rFonts w:eastAsiaTheme="minorEastAsia"/>
          <w:sz w:val="56"/>
          <w:szCs w:val="56"/>
        </w:rPr>
        <w:t>Změny v podnikání malými vozidly</w:t>
      </w:r>
      <w:r w:rsidRPr="00A64224">
        <w:rPr>
          <w:rFonts w:eastAsiaTheme="minorEastAsia"/>
          <w:sz w:val="56"/>
          <w:szCs w:val="56"/>
          <w:bdr w:val="single" w:sz="4" w:space="0" w:color="auto" w:frame="1"/>
        </w:rPr>
        <w:t xml:space="preserve"> </w:t>
      </w:r>
      <w:r w:rsidRPr="00A64224">
        <w:rPr>
          <w:rFonts w:eastAsiaTheme="minorEastAsia"/>
          <w:sz w:val="56"/>
          <w:szCs w:val="56"/>
        </w:rPr>
        <w:t>v mezinárodn</w:t>
      </w:r>
      <w:r>
        <w:rPr>
          <w:rFonts w:eastAsiaTheme="minorEastAsia"/>
          <w:sz w:val="56"/>
          <w:szCs w:val="56"/>
        </w:rPr>
        <w:t>í</w:t>
      </w:r>
      <w:r w:rsidRPr="00A64224">
        <w:rPr>
          <w:rFonts w:eastAsiaTheme="minorEastAsia"/>
          <w:sz w:val="56"/>
          <w:szCs w:val="56"/>
        </w:rPr>
        <w:t xml:space="preserve"> dopravě k </w:t>
      </w:r>
      <w:proofErr w:type="gramStart"/>
      <w:r w:rsidRPr="00A64224">
        <w:rPr>
          <w:rFonts w:eastAsiaTheme="minorEastAsia"/>
          <w:sz w:val="56"/>
          <w:szCs w:val="56"/>
        </w:rPr>
        <w:t>21.5.2022</w:t>
      </w:r>
      <w:proofErr w:type="gramEnd"/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Živnostenský úřad upozorňuje podnikatele, kteří provozují </w:t>
      </w:r>
      <w:r w:rsidRPr="00BE5006">
        <w:rPr>
          <w:rStyle w:val="Siln"/>
          <w:color w:val="565656"/>
          <w:sz w:val="28"/>
          <w:szCs w:val="28"/>
          <w:bdr w:val="none" w:sz="0" w:space="0" w:color="auto" w:frame="1"/>
        </w:rPr>
        <w:t>mezinárodní</w:t>
      </w:r>
      <w:r w:rsidRPr="00BE5006">
        <w:rPr>
          <w:color w:val="565656"/>
          <w:sz w:val="28"/>
          <w:szCs w:val="28"/>
        </w:rPr>
        <w:t> dopravu nebo kabotáž </w:t>
      </w:r>
      <w:r w:rsidRPr="00BE5006">
        <w:rPr>
          <w:rStyle w:val="Siln"/>
          <w:color w:val="565656"/>
          <w:sz w:val="28"/>
          <w:szCs w:val="28"/>
          <w:bdr w:val="none" w:sz="0" w:space="0" w:color="auto" w:frame="1"/>
        </w:rPr>
        <w:t>vozidly nebo jízdními soupravami o největší povolené hmotnosti přesahující 2,5 tuny, avšak nepřesahující 3,5 tuny</w:t>
      </w:r>
      <w:r w:rsidRPr="00BE5006">
        <w:rPr>
          <w:color w:val="565656"/>
          <w:sz w:val="28"/>
          <w:szCs w:val="28"/>
        </w:rPr>
        <w:t> (dodávky), že na základě přijetí nových norem EU tvořících tzv. Balíček mobility na ně budou od </w:t>
      </w:r>
      <w:proofErr w:type="gramStart"/>
      <w:r w:rsidRPr="00BE5006">
        <w:rPr>
          <w:rStyle w:val="Siln"/>
          <w:color w:val="565656"/>
          <w:sz w:val="28"/>
          <w:szCs w:val="28"/>
          <w:bdr w:val="none" w:sz="0" w:space="0" w:color="auto" w:frame="1"/>
        </w:rPr>
        <w:t>21.května</w:t>
      </w:r>
      <w:proofErr w:type="gramEnd"/>
      <w:r w:rsidRPr="00BE5006">
        <w:rPr>
          <w:rStyle w:val="Siln"/>
          <w:color w:val="565656"/>
          <w:sz w:val="28"/>
          <w:szCs w:val="28"/>
          <w:bdr w:val="none" w:sz="0" w:space="0" w:color="auto" w:frame="1"/>
        </w:rPr>
        <w:t xml:space="preserve"> 2022</w:t>
      </w:r>
      <w:r w:rsidRPr="00BE5006">
        <w:rPr>
          <w:color w:val="565656"/>
          <w:sz w:val="28"/>
          <w:szCs w:val="28"/>
        </w:rPr>
        <w:t> dopadat obdobné povinnosti, vztahující se v současnosti na podnikatele provozující silniční nákladní dopravu vozidly nebo jízdními soupravami o největší povolené hmotnosti přesahující 3,5 tuny.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 </w:t>
      </w:r>
    </w:p>
    <w:p w:rsidR="00A82C8D" w:rsidRPr="00BE5006" w:rsidRDefault="00A82C8D" w:rsidP="00A82C8D">
      <w:pPr>
        <w:pStyle w:val="Normlnweb"/>
        <w:shd w:val="clear" w:color="auto" w:fill="F7CAAC" w:themeFill="accent2" w:themeFillTint="66"/>
        <w:spacing w:before="0" w:beforeAutospacing="0" w:after="360" w:afterAutospacing="0" w:line="360" w:lineRule="atLeast"/>
        <w:jc w:val="both"/>
        <w:textAlignment w:val="baseline"/>
        <w:rPr>
          <w:b/>
          <w:color w:val="565656"/>
          <w:sz w:val="28"/>
          <w:szCs w:val="28"/>
        </w:rPr>
      </w:pPr>
      <w:r w:rsidRPr="00BE5006">
        <w:rPr>
          <w:b/>
          <w:color w:val="565656"/>
          <w:sz w:val="28"/>
          <w:szCs w:val="28"/>
        </w:rPr>
        <w:t>Odpovídající novela zákona č. 111/1994 Sb., o silniční dopravě, která provádí unijní normy v právním řádu ČR, se prozatím nachází v legislativním procesu a bohužel tak s největší pravděpodobností nenabyde účinnosti do května 2022.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Zdraznn"/>
          <w:color w:val="565656"/>
          <w:sz w:val="28"/>
          <w:szCs w:val="28"/>
          <w:bdr w:val="none" w:sz="0" w:space="0" w:color="auto" w:frame="1"/>
        </w:rPr>
      </w:pPr>
      <w:r w:rsidRPr="00BE5006">
        <w:rPr>
          <w:color w:val="565656"/>
          <w:sz w:val="28"/>
          <w:szCs w:val="28"/>
        </w:rPr>
        <w:t>Vzhledem k výše uvedenému doporučujeme podnikatelům, kteří jsou držiteli oprávnění k provozování tzv. „malé“ nákladní autodopravy („</w:t>
      </w:r>
      <w:r w:rsidRPr="00BE5006">
        <w:rPr>
          <w:rStyle w:val="Zdraznn"/>
          <w:color w:val="565656"/>
          <w:sz w:val="28"/>
          <w:szCs w:val="28"/>
          <w:bdr w:val="none" w:sz="0" w:space="0" w:color="auto" w:frame="1"/>
        </w:rPr>
        <w:t>Silniční motorová doprava – nákladní provozovaná vozidly nebo jízdními soupravami o největší povolené hmotnosti nepřesahující 3,5 tuny, jsou-li určeny k přepravě zvířat nebo věcí“) </w:t>
      </w:r>
      <w:r w:rsidRPr="00BE5006">
        <w:rPr>
          <w:color w:val="565656"/>
          <w:sz w:val="28"/>
          <w:szCs w:val="28"/>
        </w:rPr>
        <w:t xml:space="preserve">a kteří po </w:t>
      </w:r>
      <w:proofErr w:type="gramStart"/>
      <w:r w:rsidRPr="00BE5006">
        <w:rPr>
          <w:color w:val="565656"/>
          <w:sz w:val="28"/>
          <w:szCs w:val="28"/>
        </w:rPr>
        <w:t>21.5.2022</w:t>
      </w:r>
      <w:proofErr w:type="gramEnd"/>
      <w:r w:rsidRPr="00BE5006">
        <w:rPr>
          <w:color w:val="565656"/>
          <w:sz w:val="28"/>
          <w:szCs w:val="28"/>
        </w:rPr>
        <w:t xml:space="preserve"> hodlají provozovat </w:t>
      </w:r>
      <w:r w:rsidRPr="00BE5006">
        <w:rPr>
          <w:color w:val="565656"/>
          <w:sz w:val="28"/>
          <w:szCs w:val="28"/>
          <w:u w:val="single"/>
          <w:bdr w:val="none" w:sz="0" w:space="0" w:color="auto" w:frame="1"/>
        </w:rPr>
        <w:t>mezinárodní</w:t>
      </w:r>
      <w:r w:rsidRPr="00BE5006">
        <w:rPr>
          <w:color w:val="565656"/>
          <w:sz w:val="28"/>
          <w:szCs w:val="28"/>
        </w:rPr>
        <w:t> silniční nákladní dopravu vozidly nebo jízdními soupravami o největší povolené hmotnosti </w:t>
      </w:r>
      <w:r w:rsidRPr="00BE5006">
        <w:rPr>
          <w:color w:val="565656"/>
          <w:sz w:val="28"/>
          <w:szCs w:val="28"/>
          <w:u w:val="single"/>
          <w:bdr w:val="none" w:sz="0" w:space="0" w:color="auto" w:frame="1"/>
        </w:rPr>
        <w:t>přesahující 2,5 tuny a nepřesahující 3,5 tuny</w:t>
      </w:r>
      <w:r w:rsidRPr="00BE5006">
        <w:rPr>
          <w:color w:val="565656"/>
          <w:sz w:val="28"/>
          <w:szCs w:val="28"/>
        </w:rPr>
        <w:t>, </w:t>
      </w:r>
      <w:r w:rsidRPr="00BE5006">
        <w:rPr>
          <w:rStyle w:val="Siln"/>
          <w:color w:val="565656"/>
          <w:sz w:val="28"/>
          <w:szCs w:val="28"/>
          <w:bdr w:val="none" w:sz="0" w:space="0" w:color="auto" w:frame="1"/>
          <w:shd w:val="clear" w:color="auto" w:fill="F7CAAC" w:themeFill="accent2" w:themeFillTint="66"/>
        </w:rPr>
        <w:t>aby co nejdříve požádali živnostenský úřad o rozšíření  dopravy na tzv. „velkou“ nákladní autodopravu </w:t>
      </w:r>
      <w:r w:rsidRPr="00BE5006">
        <w:rPr>
          <w:color w:val="565656"/>
          <w:sz w:val="28"/>
          <w:szCs w:val="28"/>
        </w:rPr>
        <w:t>(„</w:t>
      </w:r>
      <w:r w:rsidRPr="00BE5006">
        <w:rPr>
          <w:rStyle w:val="Zdraznn"/>
          <w:color w:val="565656"/>
          <w:sz w:val="28"/>
          <w:szCs w:val="28"/>
          <w:bdr w:val="none" w:sz="0" w:space="0" w:color="auto" w:frame="1"/>
        </w:rPr>
        <w:t>Silniční motorová doprava – nákladní provozovaná vozidly nebo jízdními soupravami o největší povolené hmotnosti přesahující 3,5 tuny, jsou-li určeny k přepravě zvířat nebo věcí“). 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Zdraznn"/>
          <w:color w:val="565656"/>
          <w:sz w:val="28"/>
          <w:szCs w:val="28"/>
          <w:bdr w:val="none" w:sz="0" w:space="0" w:color="auto" w:frame="1"/>
        </w:rPr>
      </w:pPr>
    </w:p>
    <w:p w:rsidR="00A82C8D" w:rsidRPr="00BE5006" w:rsidRDefault="00A82C8D" w:rsidP="00A82C8D">
      <w:pPr>
        <w:pStyle w:val="Normlnweb"/>
        <w:shd w:val="clear" w:color="auto" w:fill="F7CAAC" w:themeFill="accent2" w:themeFillTint="66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 xml:space="preserve">Na základě tohoto rozhodnutí lze podnikateli udělit </w:t>
      </w:r>
      <w:proofErr w:type="spellStart"/>
      <w:r w:rsidRPr="00BE5006">
        <w:rPr>
          <w:color w:val="565656"/>
          <w:sz w:val="28"/>
          <w:szCs w:val="28"/>
        </w:rPr>
        <w:t>Eurolicenci</w:t>
      </w:r>
      <w:proofErr w:type="spellEnd"/>
      <w:r w:rsidRPr="00BE5006">
        <w:rPr>
          <w:color w:val="565656"/>
          <w:sz w:val="28"/>
          <w:szCs w:val="28"/>
        </w:rPr>
        <w:t xml:space="preserve">, která je od </w:t>
      </w:r>
      <w:proofErr w:type="gramStart"/>
      <w:r w:rsidRPr="00BE5006">
        <w:rPr>
          <w:color w:val="565656"/>
          <w:sz w:val="28"/>
          <w:szCs w:val="28"/>
        </w:rPr>
        <w:t>21.5.2022</w:t>
      </w:r>
      <w:proofErr w:type="gramEnd"/>
      <w:r w:rsidRPr="00BE5006">
        <w:rPr>
          <w:color w:val="565656"/>
          <w:sz w:val="28"/>
          <w:szCs w:val="28"/>
        </w:rPr>
        <w:t xml:space="preserve"> nezbytnou podmínkou provozování uvedeného druhu dopravy.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Další informace naleznete na stránkách ministerstva dopravy: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hyperlink r:id="rId5" w:history="1">
        <w:r w:rsidRPr="00BE5006">
          <w:rPr>
            <w:rStyle w:val="Hypertextovodkaz"/>
            <w:color w:val="184A6E"/>
            <w:sz w:val="28"/>
            <w:szCs w:val="28"/>
            <w:bdr w:val="none" w:sz="0" w:space="0" w:color="auto" w:frame="1"/>
          </w:rPr>
          <w:t>https://www.mdcr.cz/podnikani-malymi-vozidly</w:t>
        </w:r>
      </w:hyperlink>
    </w:p>
    <w:p w:rsidR="00A82C8D" w:rsidRPr="00BE5006" w:rsidRDefault="00A82C8D" w:rsidP="00A82C8D">
      <w:pPr>
        <w:pStyle w:val="Normlnweb"/>
        <w:shd w:val="clear" w:color="auto" w:fill="F7CAAC" w:themeFill="accent2" w:themeFillTint="66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rStyle w:val="Zdraznn"/>
          <w:color w:val="565656"/>
          <w:sz w:val="28"/>
          <w:szCs w:val="28"/>
          <w:u w:val="single"/>
          <w:bdr w:val="none" w:sz="0" w:space="0" w:color="auto" w:frame="1"/>
        </w:rPr>
        <w:lastRenderedPageBreak/>
        <w:t>Pro podnikatele, kteří se rozhodnou změnu rozsahu koncese řešit u živnostenského úřadu, uvádíme upřesňující informace k  žádosti: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Podnikatel nebo jednatel společnosti se dostaví na ŽÚ s občanským průkazem a následujícími dokumenty:</w:t>
      </w:r>
    </w:p>
    <w:p w:rsidR="00A82C8D" w:rsidRPr="00BE5006" w:rsidRDefault="00A82C8D" w:rsidP="00A82C8D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doklad o finanční způsobilosti (pojištění dopravce)</w:t>
      </w:r>
    </w:p>
    <w:p w:rsidR="00A82C8D" w:rsidRPr="00BE5006" w:rsidRDefault="00A82C8D" w:rsidP="00A82C8D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doklady k vozidlu (velký TP</w:t>
      </w:r>
      <w:r>
        <w:rPr>
          <w:rFonts w:ascii="Times New Roman" w:hAnsi="Times New Roman" w:cs="Times New Roman"/>
          <w:color w:val="565656"/>
          <w:sz w:val="28"/>
          <w:szCs w:val="28"/>
        </w:rPr>
        <w:t>, smlouva</w:t>
      </w:r>
      <w:r w:rsidRPr="00BE5006">
        <w:rPr>
          <w:rFonts w:ascii="Times New Roman" w:hAnsi="Times New Roman" w:cs="Times New Roman"/>
          <w:color w:val="565656"/>
          <w:sz w:val="28"/>
          <w:szCs w:val="28"/>
        </w:rPr>
        <w:t>)</w:t>
      </w:r>
    </w:p>
    <w:p w:rsidR="00A82C8D" w:rsidRPr="00BE5006" w:rsidRDefault="00A82C8D" w:rsidP="00A82C8D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doklad o odborné způsobilosti – Osvědčení</w:t>
      </w:r>
      <w:r>
        <w:rPr>
          <w:rFonts w:ascii="Times New Roman" w:hAnsi="Times New Roman" w:cs="Times New Roman"/>
          <w:color w:val="565656"/>
          <w:sz w:val="28"/>
          <w:szCs w:val="28"/>
        </w:rPr>
        <w:t xml:space="preserve"> podle nařízení EU</w:t>
      </w:r>
    </w:p>
    <w:p w:rsidR="00A82C8D" w:rsidRPr="00BE5006" w:rsidRDefault="00A82C8D" w:rsidP="00A82C8D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doklad o usazení (sídlo)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Podnikatel, který není sám odborně způsobilý (nemá Osvědčení), může ustanovit odpovědného zástupce, v tom případě je nutné ještě doložit:</w:t>
      </w:r>
    </w:p>
    <w:p w:rsidR="00A82C8D" w:rsidRPr="00BE5006" w:rsidRDefault="00A82C8D" w:rsidP="00A82C8D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podepsané „Prohlášení odpovědného zástupce“ </w:t>
      </w:r>
      <w:r w:rsidRPr="00BE5006">
        <w:rPr>
          <w:rFonts w:ascii="Times New Roman" w:hAnsi="Times New Roman" w:cs="Times New Roman"/>
          <w:color w:val="565656"/>
          <w:sz w:val="28"/>
          <w:szCs w:val="28"/>
          <w:u w:val="single"/>
          <w:bdr w:val="none" w:sz="0" w:space="0" w:color="auto" w:frame="1"/>
        </w:rPr>
        <w:t>s ověřeným podpisem</w:t>
      </w:r>
    </w:p>
    <w:p w:rsidR="00A82C8D" w:rsidRPr="00BE5006" w:rsidRDefault="00A82C8D" w:rsidP="00A82C8D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jc w:val="both"/>
        <w:textAlignment w:val="baseline"/>
        <w:rPr>
          <w:rFonts w:ascii="Times New Roman" w:hAnsi="Times New Roman" w:cs="Times New Roman"/>
          <w:color w:val="565656"/>
          <w:sz w:val="28"/>
          <w:szCs w:val="28"/>
        </w:rPr>
      </w:pPr>
      <w:r w:rsidRPr="00BE5006">
        <w:rPr>
          <w:rFonts w:ascii="Times New Roman" w:hAnsi="Times New Roman" w:cs="Times New Roman"/>
          <w:color w:val="565656"/>
          <w:sz w:val="28"/>
          <w:szCs w:val="28"/>
        </w:rPr>
        <w:t>doklad o odborné způsobilosti  odpovědného zástupce – Osvědčení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</w:p>
    <w:p w:rsidR="00A82C8D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Siln"/>
          <w:color w:val="565656"/>
          <w:sz w:val="28"/>
          <w:szCs w:val="28"/>
          <w:bdr w:val="none" w:sz="0" w:space="0" w:color="auto" w:frame="1"/>
        </w:rPr>
      </w:pPr>
      <w:r w:rsidRPr="00BE5006">
        <w:rPr>
          <w:color w:val="565656"/>
          <w:sz w:val="28"/>
          <w:szCs w:val="28"/>
        </w:rPr>
        <w:t>Všechny listiny je potřeba předkládat </w:t>
      </w:r>
      <w:r w:rsidRPr="00BE5006">
        <w:rPr>
          <w:rStyle w:val="Siln"/>
          <w:color w:val="565656"/>
          <w:sz w:val="28"/>
          <w:szCs w:val="28"/>
          <w:bdr w:val="none" w:sz="0" w:space="0" w:color="auto" w:frame="1"/>
        </w:rPr>
        <w:t>v originále</w:t>
      </w:r>
      <w:r>
        <w:rPr>
          <w:rStyle w:val="Siln"/>
          <w:color w:val="565656"/>
          <w:sz w:val="28"/>
          <w:szCs w:val="28"/>
          <w:bdr w:val="none" w:sz="0" w:space="0" w:color="auto" w:frame="1"/>
        </w:rPr>
        <w:t xml:space="preserve"> nebo ověřené kopii!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>
        <w:rPr>
          <w:rStyle w:val="Siln"/>
          <w:color w:val="565656"/>
          <w:sz w:val="28"/>
          <w:szCs w:val="28"/>
          <w:bdr w:val="none" w:sz="0" w:space="0" w:color="auto" w:frame="1"/>
        </w:rPr>
        <w:t>Úkon podléhá správnímu poplatku 500,- Kč.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Pokud se na ŽÚ dostaví i odpovědný zástupce se svým občanským průkazem, nemusí být na prohlášení ověřený podpis, ověření si zajistí živnostenský úřad.</w:t>
      </w:r>
    </w:p>
    <w:p w:rsidR="00A82C8D" w:rsidRPr="00BE5006" w:rsidRDefault="00A82C8D" w:rsidP="00A82C8D">
      <w:pPr>
        <w:pStyle w:val="Normlnweb"/>
        <w:shd w:val="clear" w:color="auto" w:fill="FFFFFF"/>
        <w:spacing w:before="0" w:beforeAutospacing="0" w:after="360" w:afterAutospacing="0" w:line="360" w:lineRule="atLeast"/>
        <w:jc w:val="both"/>
        <w:textAlignment w:val="baseline"/>
        <w:rPr>
          <w:color w:val="565656"/>
          <w:sz w:val="28"/>
          <w:szCs w:val="28"/>
        </w:rPr>
      </w:pPr>
      <w:r w:rsidRPr="00BE5006">
        <w:rPr>
          <w:color w:val="565656"/>
          <w:sz w:val="28"/>
          <w:szCs w:val="28"/>
        </w:rPr>
        <w:t>Pracovník ŽÚ vyplní přímo v systému žádost o změnu rozsahu předmětu podnikání (nevyplňuj</w:t>
      </w:r>
      <w:r>
        <w:rPr>
          <w:color w:val="565656"/>
          <w:sz w:val="28"/>
          <w:szCs w:val="28"/>
        </w:rPr>
        <w:t>e se</w:t>
      </w:r>
      <w:r w:rsidRPr="00BE5006">
        <w:rPr>
          <w:color w:val="565656"/>
          <w:sz w:val="28"/>
          <w:szCs w:val="28"/>
        </w:rPr>
        <w:t xml:space="preserve"> předem žádný formulář).</w:t>
      </w:r>
    </w:p>
    <w:p w:rsidR="00A82C8D" w:rsidRPr="009D6269" w:rsidRDefault="00A82C8D" w:rsidP="00A82C8D">
      <w:pPr>
        <w:pStyle w:val="Normlnweb"/>
        <w:shd w:val="clear" w:color="auto" w:fill="F7CAAC" w:themeFill="accent2" w:themeFillTint="66"/>
        <w:spacing w:before="0" w:beforeAutospacing="0" w:after="360" w:afterAutospacing="0" w:line="360" w:lineRule="atLeast"/>
        <w:jc w:val="both"/>
        <w:textAlignment w:val="baseline"/>
        <w:rPr>
          <w:b/>
          <w:color w:val="565656"/>
          <w:sz w:val="28"/>
          <w:szCs w:val="28"/>
          <w:u w:val="single"/>
        </w:rPr>
      </w:pPr>
      <w:r w:rsidRPr="009D6269">
        <w:rPr>
          <w:b/>
          <w:color w:val="565656"/>
          <w:sz w:val="28"/>
          <w:szCs w:val="28"/>
        </w:rPr>
        <w:t xml:space="preserve">Živnostenský úřad spolu se všemi přílohami odešle příslušnému dopravnímu úřadu žádost o vydání stanoviska k požadované změně. Teprve po obdržení stanoviska může ŽÚ vydat rozhodnutí o změně koncese a s tímto rozhodnutím pak může podnikatel požádat dopravní úřad o vydání </w:t>
      </w:r>
      <w:proofErr w:type="spellStart"/>
      <w:r w:rsidRPr="009D6269">
        <w:rPr>
          <w:b/>
          <w:color w:val="565656"/>
          <w:sz w:val="28"/>
          <w:szCs w:val="28"/>
          <w:u w:val="single"/>
        </w:rPr>
        <w:t>Eurolicence</w:t>
      </w:r>
      <w:proofErr w:type="spellEnd"/>
      <w:r w:rsidRPr="009D6269">
        <w:rPr>
          <w:b/>
          <w:color w:val="565656"/>
          <w:sz w:val="28"/>
          <w:szCs w:val="28"/>
          <w:u w:val="single"/>
        </w:rPr>
        <w:t>.</w:t>
      </w:r>
    </w:p>
    <w:p w:rsidR="00A82C8D" w:rsidRDefault="00A82C8D" w:rsidP="00A82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8D" w:rsidRDefault="00A82C8D" w:rsidP="00A82C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8D" w:rsidRPr="002A6973" w:rsidRDefault="00A82C8D" w:rsidP="00A82C8D">
      <w:pPr>
        <w:pStyle w:val="Nadpis1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9CC2E5" w:themeFill="accent1" w:themeFillTint="99"/>
        <w:spacing w:before="0" w:beforeAutospacing="0" w:after="0" w:afterAutospacing="0" w:line="316" w:lineRule="atLeast"/>
        <w:jc w:val="center"/>
        <w:rPr>
          <w:bCs w:val="0"/>
          <w:color w:val="252525"/>
          <w:spacing w:val="-2"/>
          <w:sz w:val="67"/>
          <w:szCs w:val="67"/>
        </w:rPr>
      </w:pPr>
      <w:r w:rsidRPr="002A6973">
        <w:rPr>
          <w:bCs w:val="0"/>
          <w:color w:val="252525"/>
          <w:spacing w:val="-2"/>
          <w:sz w:val="67"/>
          <w:szCs w:val="67"/>
        </w:rPr>
        <w:lastRenderedPageBreak/>
        <w:t>Hlavní změny pro podnikatele a živnostníky v roce 2022</w:t>
      </w:r>
    </w:p>
    <w:p w:rsidR="00A82C8D" w:rsidRDefault="00A82C8D" w:rsidP="00A82C8D">
      <w:pPr>
        <w:pStyle w:val="Normlnweb"/>
        <w:spacing w:before="0" w:beforeAutospacing="0" w:after="240" w:afterAutospacing="0"/>
      </w:pPr>
    </w:p>
    <w:p w:rsidR="00A82C8D" w:rsidRPr="002A6973" w:rsidRDefault="00A82C8D" w:rsidP="00A82C8D">
      <w:pPr>
        <w:pStyle w:val="Normlnweb"/>
        <w:spacing w:before="0" w:beforeAutospacing="0" w:after="240" w:afterAutospacing="0"/>
        <w:jc w:val="both"/>
      </w:pPr>
      <w:r w:rsidRPr="002A6973">
        <w:t>Zvýšení slevy na poplatníka z 27 840 Kč na 30 840 Kč.</w:t>
      </w:r>
    </w:p>
    <w:p w:rsidR="00A82C8D" w:rsidRDefault="00A82C8D" w:rsidP="00A82C8D">
      <w:pPr>
        <w:numPr>
          <w:ilvl w:val="0"/>
          <w:numId w:val="3"/>
        </w:numPr>
        <w:spacing w:after="0" w:line="44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73">
        <w:rPr>
          <w:rFonts w:ascii="Times New Roman" w:hAnsi="Times New Roman" w:cs="Times New Roman"/>
          <w:sz w:val="24"/>
          <w:szCs w:val="24"/>
        </w:rPr>
        <w:t>Nová výše paušální daně pro živnostníky v částce 5 994 Kč. V této částce je zahrnuta záloha na minimální zdravotní pojistné ve výši 2 627 Kč, záloha na minimální sociální pojistné navýšené o 15 % ve výši 3 267 Kč a záloha na daň z příjmů ve výši rovných 100 Kč. V případě splnění podmínek pro vstup do režimu paušální daně, mohou OSVČ podat oznámení o vstupu do tohoto režimu do 10. ledna 2022. Online formulář najdete na </w:t>
      </w:r>
      <w:hyperlink r:id="rId6" w:history="1">
        <w:r w:rsidRPr="002A6973">
          <w:rPr>
            <w:rStyle w:val="Hypertextovodkaz"/>
            <w:rFonts w:ascii="Times New Roman" w:hAnsi="Times New Roman" w:cs="Times New Roman"/>
            <w:color w:val="D3000C"/>
            <w:sz w:val="24"/>
            <w:szCs w:val="24"/>
          </w:rPr>
          <w:t>www.mfcr.cz/oznameni</w:t>
        </w:r>
      </w:hyperlink>
      <w:r w:rsidRPr="002A6973">
        <w:rPr>
          <w:rFonts w:ascii="Times New Roman" w:hAnsi="Times New Roman" w:cs="Times New Roman"/>
          <w:sz w:val="24"/>
          <w:szCs w:val="24"/>
        </w:rPr>
        <w:t>. Jestli se vám paušální daň vyplatí, si můžete spočítat na </w:t>
      </w:r>
      <w:hyperlink r:id="rId7" w:history="1">
        <w:r w:rsidRPr="002A6973">
          <w:rPr>
            <w:rStyle w:val="Hypertextovodkaz"/>
            <w:rFonts w:ascii="Times New Roman" w:hAnsi="Times New Roman" w:cs="Times New Roman"/>
            <w:color w:val="D3000C"/>
            <w:sz w:val="24"/>
            <w:szCs w:val="24"/>
          </w:rPr>
          <w:t>www.mfcr.cz/kalkulacka</w:t>
        </w:r>
      </w:hyperlink>
      <w:r w:rsidRPr="002A6973">
        <w:rPr>
          <w:rFonts w:ascii="Times New Roman" w:hAnsi="Times New Roman" w:cs="Times New Roman"/>
          <w:sz w:val="24"/>
          <w:szCs w:val="24"/>
        </w:rPr>
        <w:t>.</w:t>
      </w:r>
    </w:p>
    <w:p w:rsidR="00A82C8D" w:rsidRPr="002A6973" w:rsidRDefault="00A82C8D" w:rsidP="00A82C8D">
      <w:pPr>
        <w:spacing w:after="0" w:line="44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numPr>
          <w:ilvl w:val="0"/>
          <w:numId w:val="3"/>
        </w:numPr>
        <w:spacing w:after="0" w:line="44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73">
        <w:rPr>
          <w:rFonts w:ascii="Times New Roman" w:hAnsi="Times New Roman" w:cs="Times New Roman"/>
          <w:sz w:val="24"/>
          <w:szCs w:val="24"/>
        </w:rPr>
        <w:t>Minimální měsíční vyměřovací základ OSVČ hlavní činnost činí 9 728 Kč, tomu odpovídá záloha (29,2 %) ve výši 2 841 Kč. Minimální měsíční vyměřovací základ OSVČ vedlejší činí 3 892 Kč, tomu odpovídá záloha 1 137 Kč. Vyměřovací základ pro OSVČ v paušálním režimu bude činit 11 188 Kč, pojistné bude činit 3 267 Kč.</w:t>
      </w:r>
    </w:p>
    <w:p w:rsidR="00A82C8D" w:rsidRDefault="00A82C8D" w:rsidP="00A82C8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numPr>
          <w:ilvl w:val="0"/>
          <w:numId w:val="3"/>
        </w:numPr>
        <w:spacing w:after="0" w:line="44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73">
        <w:rPr>
          <w:rFonts w:ascii="Times New Roman" w:hAnsi="Times New Roman" w:cs="Times New Roman"/>
          <w:sz w:val="24"/>
          <w:szCs w:val="24"/>
        </w:rPr>
        <w:t>Minimální mzda se zvýší na 16 200 Kč. Odpovídajícím způsobem budou navýšeny i nejnižší úrovně zaručené mzdy pro příslušné skupiny prací. Změna bude mít s ohledem na znění ustanovení § 117 zákoníku práce vliv i na příplatek za práci ve ztíženém pracovním prostředí, neboť ten má pro podnikatelskou (mzdovou) sféru činit nejméně 10 % částky stanovené jako základní sazba minimální mzdy.</w:t>
      </w:r>
    </w:p>
    <w:p w:rsidR="00A82C8D" w:rsidRPr="002A6973" w:rsidRDefault="00A82C8D" w:rsidP="00A82C8D">
      <w:pPr>
        <w:spacing w:after="0" w:line="446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Pr="002A6973" w:rsidRDefault="00A82C8D" w:rsidP="00A82C8D">
      <w:pPr>
        <w:numPr>
          <w:ilvl w:val="0"/>
          <w:numId w:val="3"/>
        </w:numPr>
        <w:spacing w:after="0" w:line="446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6973">
        <w:rPr>
          <w:rFonts w:ascii="Times New Roman" w:hAnsi="Times New Roman" w:cs="Times New Roman"/>
          <w:sz w:val="24"/>
          <w:szCs w:val="24"/>
        </w:rPr>
        <w:t>Možnost předávat účetní závěrku do sbírky listin veřejného rejstříku prostřednictvím podání u příslušného finančního úřadu.</w:t>
      </w:r>
    </w:p>
    <w:p w:rsidR="00A82C8D" w:rsidRDefault="00A82C8D" w:rsidP="00A8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Default="00A82C8D" w:rsidP="00A82C8D">
      <w:pPr>
        <w:pStyle w:val="Default"/>
      </w:pPr>
    </w:p>
    <w:p w:rsidR="00A82C8D" w:rsidRDefault="00A82C8D" w:rsidP="00A8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Změny o</w:t>
      </w:r>
      <w:r w:rsidRPr="00F2570D">
        <w:rPr>
          <w:rFonts w:ascii="Times New Roman" w:hAnsi="Times New Roman" w:cs="Times New Roman"/>
          <w:b/>
          <w:bCs/>
          <w:sz w:val="56"/>
          <w:szCs w:val="56"/>
        </w:rPr>
        <w:t>hlašování živnosti, příp. podání žádosti o koncesi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 ve vztahu k občanům z Ukrajiny </w:t>
      </w:r>
    </w:p>
    <w:p w:rsidR="00A82C8D" w:rsidRPr="002146E5" w:rsidRDefault="00A82C8D" w:rsidP="00A82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7D31" w:themeFill="accent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2146E5">
        <w:rPr>
          <w:rFonts w:ascii="Times New Roman" w:hAnsi="Times New Roman" w:cs="Times New Roman"/>
          <w:b/>
          <w:bCs/>
          <w:sz w:val="32"/>
          <w:szCs w:val="32"/>
        </w:rPr>
        <w:t>v souvislosti s ozbrojeným konfliktem na území Ukrajiny</w:t>
      </w:r>
      <w:r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:rsidR="00A82C8D" w:rsidRDefault="00A82C8D" w:rsidP="00A82C8D">
      <w:pPr>
        <w:pStyle w:val="Default"/>
        <w:rPr>
          <w:sz w:val="22"/>
          <w:szCs w:val="22"/>
        </w:rPr>
      </w:pP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</w:rPr>
        <w:t>K ohlášení živnosti, příp. podání žádosti o koncesi, dokládá občan Ukrajiny: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2865F1">
        <w:rPr>
          <w:rFonts w:ascii="Times New Roman" w:hAnsi="Times New Roman" w:cs="Times New Roman"/>
          <w:b/>
        </w:rPr>
        <w:t>Doklad o povoleném pobytu na území ČR nebo vízum nad 90 dnů</w:t>
      </w:r>
    </w:p>
    <w:p w:rsidR="00A82C8D" w:rsidRPr="002865F1" w:rsidRDefault="00A82C8D" w:rsidP="00A82C8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  <w:b/>
        </w:rPr>
      </w:pPr>
      <w:r w:rsidRPr="002865F1">
        <w:rPr>
          <w:rFonts w:ascii="Times New Roman" w:hAnsi="Times New Roman" w:cs="Times New Roman"/>
          <w:b/>
        </w:rPr>
        <w:t xml:space="preserve">Doklad o bezúhonnosti </w:t>
      </w:r>
    </w:p>
    <w:p w:rsidR="00A82C8D" w:rsidRPr="002865F1" w:rsidRDefault="00A82C8D" w:rsidP="00A82C8D">
      <w:pPr>
        <w:pStyle w:val="Default"/>
        <w:numPr>
          <w:ilvl w:val="1"/>
          <w:numId w:val="1"/>
        </w:numPr>
        <w:jc w:val="center"/>
        <w:rPr>
          <w:rFonts w:ascii="Times New Roman" w:hAnsi="Times New Roman" w:cs="Times New Roman"/>
          <w:b/>
        </w:rPr>
      </w:pPr>
      <w:r w:rsidRPr="002865F1">
        <w:rPr>
          <w:rFonts w:ascii="Times New Roman" w:hAnsi="Times New Roman" w:cs="Times New Roman"/>
          <w:b/>
        </w:rPr>
        <w:t xml:space="preserve">Doklad o odborné způsobilosti </w:t>
      </w:r>
      <w:r w:rsidRPr="002865F1">
        <w:rPr>
          <w:rFonts w:ascii="Times New Roman" w:hAnsi="Times New Roman" w:cs="Times New Roman"/>
        </w:rPr>
        <w:t xml:space="preserve">(řemeslná, vázaná nebo koncesovaná živnost). </w:t>
      </w:r>
      <w:r>
        <w:rPr>
          <w:rFonts w:ascii="Times New Roman" w:hAnsi="Times New Roman" w:cs="Times New Roman"/>
        </w:rPr>
        <w:t xml:space="preserve">        </w:t>
      </w:r>
      <w:r w:rsidRPr="002865F1">
        <w:rPr>
          <w:rFonts w:ascii="Times New Roman" w:hAnsi="Times New Roman" w:cs="Times New Roman"/>
          <w:b/>
        </w:rPr>
        <w:t>U volné živnosti se tento doklad nevyžaduje!</w:t>
      </w:r>
    </w:p>
    <w:p w:rsidR="00A82C8D" w:rsidRPr="002865F1" w:rsidRDefault="00A82C8D" w:rsidP="00A82C8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</w:rPr>
        <w:t>Doklad na sídlo podnikání</w:t>
      </w:r>
      <w:r w:rsidRPr="002865F1">
        <w:rPr>
          <w:rFonts w:ascii="Times New Roman" w:hAnsi="Times New Roman" w:cs="Times New Roman"/>
        </w:rPr>
        <w:t xml:space="preserve"> - jen v případě, že není shodné s adresou povoleného pobytu (písemný souhlas vlastníka nemovitosti)</w:t>
      </w:r>
    </w:p>
    <w:p w:rsidR="00A82C8D" w:rsidRDefault="00A82C8D" w:rsidP="00A82C8D">
      <w:pPr>
        <w:pStyle w:val="Default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</w:rPr>
        <w:t>1.000,- Kč</w:t>
      </w:r>
      <w:r w:rsidRPr="002865F1">
        <w:rPr>
          <w:rFonts w:ascii="Times New Roman" w:hAnsi="Times New Roman" w:cs="Times New Roman"/>
        </w:rPr>
        <w:t xml:space="preserve"> (správní poplatek)</w:t>
      </w:r>
    </w:p>
    <w:p w:rsidR="00A82C8D" w:rsidRPr="002865F1" w:rsidRDefault="00A82C8D" w:rsidP="00A82C8D">
      <w:pPr>
        <w:pStyle w:val="Default"/>
        <w:ind w:left="720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numPr>
          <w:ilvl w:val="1"/>
          <w:numId w:val="3"/>
        </w:numPr>
        <w:shd w:val="clear" w:color="auto" w:fill="FBE4D5" w:themeFill="accent2" w:themeFillTint="33"/>
        <w:jc w:val="both"/>
        <w:rPr>
          <w:rFonts w:ascii="Times New Roman" w:hAnsi="Times New Roman" w:cs="Times New Roman"/>
          <w:b/>
          <w:bCs/>
        </w:rPr>
      </w:pPr>
      <w:r w:rsidRPr="002865F1">
        <w:rPr>
          <w:rFonts w:ascii="Times New Roman" w:hAnsi="Times New Roman" w:cs="Times New Roman"/>
          <w:b/>
          <w:bCs/>
        </w:rPr>
        <w:t>Pobytová oprávnění občanů Ukrajiny na území České republiky</w:t>
      </w:r>
    </w:p>
    <w:p w:rsidR="00A82C8D" w:rsidRPr="002865F1" w:rsidRDefault="00A82C8D" w:rsidP="00A82C8D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</w:rPr>
        <w:t>Občan Ukrajiny</w:t>
      </w:r>
      <w:r w:rsidRPr="002865F1">
        <w:rPr>
          <w:rFonts w:ascii="Times New Roman" w:hAnsi="Times New Roman" w:cs="Times New Roman"/>
        </w:rPr>
        <w:t xml:space="preserve">, na kterého se vztahuje dočasná ochrana ve smyslu zákona o dočasné ochraně cizinců, tj. </w:t>
      </w:r>
      <w:r w:rsidRPr="002865F1">
        <w:rPr>
          <w:rFonts w:ascii="Times New Roman" w:hAnsi="Times New Roman" w:cs="Times New Roman"/>
          <w:b/>
          <w:bCs/>
        </w:rPr>
        <w:t xml:space="preserve">občan Ukrajiny, kterému bylo uděleno speciální vízum k pobytu nad 90 dnů za účelem strpění pobytu na území České republiky podle zákona o pobytu cizinců </w:t>
      </w:r>
      <w:r w:rsidRPr="002865F1">
        <w:rPr>
          <w:rFonts w:ascii="Times New Roman" w:hAnsi="Times New Roman" w:cs="Times New Roman"/>
        </w:rPr>
        <w:t xml:space="preserve">(vízový štítek s označením D/VS/U, záznam o udělení tohoto víza nebo vízum D/DO) – </w:t>
      </w:r>
      <w:r w:rsidRPr="002865F1">
        <w:rPr>
          <w:rFonts w:ascii="Times New Roman" w:hAnsi="Times New Roman" w:cs="Times New Roman"/>
          <w:b/>
        </w:rPr>
        <w:t>dočasná ochrana: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  <w:bCs/>
        </w:rPr>
        <w:t xml:space="preserve">je považován za cizince s povoleným trvalým pobytem </w:t>
      </w:r>
      <w:r w:rsidRPr="002865F1">
        <w:rPr>
          <w:rFonts w:ascii="Times New Roman" w:hAnsi="Times New Roman" w:cs="Times New Roman"/>
        </w:rPr>
        <w:t xml:space="preserve">na území České republiky v souladu s § 32 zákona o dočasné ochraně cizinců a pro účely živnostenského zákona </w:t>
      </w:r>
    </w:p>
    <w:p w:rsidR="00A82C8D" w:rsidRDefault="00A82C8D" w:rsidP="00A82C8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5F1">
        <w:rPr>
          <w:rFonts w:ascii="Times New Roman" w:hAnsi="Times New Roman" w:cs="Times New Roman"/>
          <w:b/>
          <w:bCs/>
          <w:sz w:val="24"/>
          <w:szCs w:val="24"/>
        </w:rPr>
        <w:t>je považován pro účely živnostenského zákona za občana členského státu Evropské unie</w:t>
      </w:r>
      <w:r w:rsidRPr="002865F1">
        <w:rPr>
          <w:rFonts w:ascii="Times New Roman" w:hAnsi="Times New Roman" w:cs="Times New Roman"/>
          <w:sz w:val="24"/>
          <w:szCs w:val="24"/>
        </w:rPr>
        <w:t>.</w:t>
      </w:r>
    </w:p>
    <w:p w:rsidR="00A82C8D" w:rsidRDefault="00A82C8D" w:rsidP="00A82C8D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Živnostenské oprávnění se vydává na dobu povoleného pobytu.</w:t>
      </w:r>
    </w:p>
    <w:p w:rsidR="00A82C8D" w:rsidRPr="002865F1" w:rsidRDefault="00A82C8D" w:rsidP="00A82C8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Pr="002865F1" w:rsidRDefault="00A82C8D" w:rsidP="00A82C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5F1">
        <w:rPr>
          <w:rFonts w:ascii="Times New Roman" w:hAnsi="Times New Roman" w:cs="Times New Roman"/>
          <w:b/>
          <w:bCs/>
          <w:sz w:val="24"/>
          <w:szCs w:val="24"/>
        </w:rPr>
        <w:t xml:space="preserve">Občan Ukrajiny, který pobýval na území České republiky již před propuknutím ozbrojeného konfliktu na Ukrajině </w:t>
      </w:r>
      <w:r w:rsidRPr="002865F1">
        <w:rPr>
          <w:rFonts w:ascii="Times New Roman" w:hAnsi="Times New Roman" w:cs="Times New Roman"/>
          <w:sz w:val="24"/>
          <w:szCs w:val="24"/>
        </w:rPr>
        <w:t xml:space="preserve">(tj. před 24. 2. 2022) a nemá zde povolený trvalý pobyt ani se na něj </w:t>
      </w:r>
      <w:proofErr w:type="gramStart"/>
      <w:r w:rsidRPr="002865F1">
        <w:rPr>
          <w:rFonts w:ascii="Times New Roman" w:hAnsi="Times New Roman" w:cs="Times New Roman"/>
          <w:sz w:val="24"/>
          <w:szCs w:val="24"/>
        </w:rPr>
        <w:t>nevztahuje</w:t>
      </w:r>
      <w:proofErr w:type="gramEnd"/>
      <w:r w:rsidRPr="002865F1">
        <w:rPr>
          <w:rFonts w:ascii="Times New Roman" w:hAnsi="Times New Roman" w:cs="Times New Roman"/>
          <w:sz w:val="24"/>
          <w:szCs w:val="24"/>
        </w:rPr>
        <w:t xml:space="preserve"> zákon o dočasné ochraně cizinců </w:t>
      </w:r>
      <w:r w:rsidRPr="002865F1">
        <w:rPr>
          <w:rFonts w:ascii="Times New Roman" w:hAnsi="Times New Roman" w:cs="Times New Roman"/>
          <w:b/>
          <w:bCs/>
          <w:sz w:val="24"/>
          <w:szCs w:val="24"/>
        </w:rPr>
        <w:t xml:space="preserve">se nadále </w:t>
      </w:r>
      <w:proofErr w:type="gramStart"/>
      <w:r w:rsidRPr="002865F1">
        <w:rPr>
          <w:rFonts w:ascii="Times New Roman" w:hAnsi="Times New Roman" w:cs="Times New Roman"/>
          <w:b/>
          <w:bCs/>
          <w:sz w:val="24"/>
          <w:szCs w:val="24"/>
        </w:rPr>
        <w:t>považuje</w:t>
      </w:r>
      <w:proofErr w:type="gramEnd"/>
      <w:r w:rsidRPr="002865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82C8D" w:rsidRPr="002865F1" w:rsidRDefault="00A82C8D" w:rsidP="00A82C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5F1">
        <w:rPr>
          <w:rFonts w:ascii="Times New Roman" w:hAnsi="Times New Roman" w:cs="Times New Roman"/>
          <w:b/>
          <w:bCs/>
          <w:sz w:val="24"/>
          <w:szCs w:val="24"/>
        </w:rPr>
        <w:t>- za zahraniční fyzickou osobu</w:t>
      </w:r>
      <w:r w:rsidRPr="002865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C8D" w:rsidRDefault="00A82C8D" w:rsidP="00A82C8D">
      <w:pPr>
        <w:jc w:val="both"/>
        <w:rPr>
          <w:rFonts w:ascii="Times New Roman" w:hAnsi="Times New Roman" w:cs="Times New Roman"/>
          <w:sz w:val="24"/>
          <w:szCs w:val="24"/>
        </w:rPr>
      </w:pPr>
      <w:r w:rsidRPr="002865F1">
        <w:rPr>
          <w:rFonts w:ascii="Times New Roman" w:hAnsi="Times New Roman" w:cs="Times New Roman"/>
          <w:sz w:val="24"/>
          <w:szCs w:val="24"/>
        </w:rPr>
        <w:t>V tomto případě musí občan Ukrajiny v souladu s § 5 odst. 5 živnostenského zákona doložit k ohlášení živnosti nebo k žádosti o koncesi doklad prokazující udělení víza k pobytu nad 90 dnů nebo povolení k dlouhodobému pobytu.</w:t>
      </w:r>
    </w:p>
    <w:p w:rsidR="00A82C8D" w:rsidRPr="002865F1" w:rsidRDefault="00A82C8D" w:rsidP="00A82C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Živnostenské oprávnění se vydává na dobu povoleného pobytu.</w:t>
      </w:r>
    </w:p>
    <w:p w:rsidR="00A82C8D" w:rsidRPr="002865F1" w:rsidRDefault="00A82C8D" w:rsidP="00A82C8D">
      <w:pPr>
        <w:pStyle w:val="Odstavecseseznamem"/>
        <w:numPr>
          <w:ilvl w:val="1"/>
          <w:numId w:val="3"/>
        </w:numPr>
        <w:shd w:val="clear" w:color="auto" w:fill="FBE4D5" w:themeFill="accent2" w:themeFillTint="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5F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Prokazování bezúhonnosti občanem Ukrajiny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  <w:bCs/>
        </w:rPr>
        <w:t xml:space="preserve">Občan Ukrajiny, na kterého se vztahuje dočasná ochrana nebo </w:t>
      </w:r>
      <w:r w:rsidRPr="002865F1">
        <w:rPr>
          <w:rFonts w:ascii="Times New Roman" w:hAnsi="Times New Roman" w:cs="Times New Roman"/>
        </w:rPr>
        <w:t>je považován za občana členského státu Evropské unie podle § 70 odst. 1 živnostenského zákona (např. rodinný příslušník občana EU):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</w:t>
      </w:r>
      <w:r w:rsidRPr="002865F1">
        <w:rPr>
          <w:rFonts w:ascii="Times New Roman" w:hAnsi="Times New Roman" w:cs="Times New Roman"/>
          <w:b/>
        </w:rPr>
        <w:t>rokazuje</w:t>
      </w:r>
      <w:r w:rsidRPr="002865F1">
        <w:rPr>
          <w:rFonts w:ascii="Times New Roman" w:hAnsi="Times New Roman" w:cs="Times New Roman"/>
        </w:rPr>
        <w:t xml:space="preserve"> u živnostenského úřadu </w:t>
      </w:r>
      <w:r w:rsidRPr="002865F1">
        <w:rPr>
          <w:rFonts w:ascii="Times New Roman" w:hAnsi="Times New Roman" w:cs="Times New Roman"/>
          <w:b/>
          <w:bCs/>
        </w:rPr>
        <w:t xml:space="preserve">bezúhonnost stejně jako občan České republiky </w:t>
      </w:r>
      <w:r w:rsidRPr="002865F1">
        <w:rPr>
          <w:rFonts w:ascii="Times New Roman" w:hAnsi="Times New Roman" w:cs="Times New Roman"/>
        </w:rPr>
        <w:t xml:space="preserve">(tzn. pouze výpisem z evidence Rejstříku trestů České republiky). 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  <w:bCs/>
        </w:rPr>
        <w:t xml:space="preserve">Občan Ukrajiny, který na území České republiky pobýval již před propuknutím ozbrojeného konfliktu na Ukrajině </w:t>
      </w:r>
      <w:r w:rsidRPr="002865F1">
        <w:rPr>
          <w:rFonts w:ascii="Times New Roman" w:hAnsi="Times New Roman" w:cs="Times New Roman"/>
        </w:rPr>
        <w:t>a který nemá na území České republiky povolený trvalý pobyt (zároveň ani není jinou osobou, kterou by bylo možno považovat za občana členského státu Evropské unie ve smyslu § 70 odst. 1 živnostenského zákona), ani se na něj nevztahuje zákon o dočasné ochraně cizinců: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65F1">
        <w:rPr>
          <w:rFonts w:ascii="Times New Roman" w:hAnsi="Times New Roman" w:cs="Times New Roman"/>
          <w:b/>
          <w:bCs/>
        </w:rPr>
        <w:t xml:space="preserve">prokazuje </w:t>
      </w:r>
      <w:r w:rsidRPr="002865F1">
        <w:rPr>
          <w:rFonts w:ascii="Times New Roman" w:hAnsi="Times New Roman" w:cs="Times New Roman"/>
          <w:bCs/>
        </w:rPr>
        <w:t>u živnostenského úřadu</w:t>
      </w:r>
      <w:r w:rsidRPr="002865F1">
        <w:rPr>
          <w:rFonts w:ascii="Times New Roman" w:hAnsi="Times New Roman" w:cs="Times New Roman"/>
          <w:b/>
          <w:bCs/>
        </w:rPr>
        <w:t xml:space="preserve"> bezúhonnost podle § 46 odst. 1 písm. b) živnostenského zákona</w:t>
      </w:r>
      <w:r w:rsidRPr="002865F1">
        <w:rPr>
          <w:rFonts w:ascii="Times New Roman" w:hAnsi="Times New Roman" w:cs="Times New Roman"/>
        </w:rPr>
        <w:t xml:space="preserve">. </w:t>
      </w:r>
    </w:p>
    <w:p w:rsidR="00A82C8D" w:rsidRPr="002865F1" w:rsidRDefault="00A82C8D" w:rsidP="00A82C8D">
      <w:pPr>
        <w:pStyle w:val="Default"/>
        <w:jc w:val="both"/>
        <w:rPr>
          <w:rFonts w:ascii="Times New Roman" w:hAnsi="Times New Roman" w:cs="Times New Roman"/>
        </w:rPr>
      </w:pPr>
    </w:p>
    <w:p w:rsidR="00A82C8D" w:rsidRPr="002865F1" w:rsidRDefault="00A82C8D" w:rsidP="00A82C8D">
      <w:pPr>
        <w:shd w:val="clear" w:color="auto" w:fill="DEEAF6" w:themeFill="accent1" w:themeFillTint="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F1">
        <w:rPr>
          <w:rFonts w:ascii="Times New Roman" w:hAnsi="Times New Roman" w:cs="Times New Roman"/>
          <w:b/>
          <w:sz w:val="24"/>
          <w:szCs w:val="24"/>
        </w:rPr>
        <w:t>Dočasně (tedy do doby, než bude možno získat doklad o bezúhonnosti z Ukrajiny)</w:t>
      </w: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8D" w:rsidRPr="002865F1" w:rsidRDefault="00A82C8D" w:rsidP="00A82C8D">
      <w:pPr>
        <w:numPr>
          <w:ilvl w:val="1"/>
          <w:numId w:val="5"/>
        </w:numPr>
        <w:autoSpaceDE w:val="0"/>
        <w:autoSpaceDN w:val="0"/>
        <w:adjustRightInd w:val="0"/>
        <w:spacing w:after="31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výpisem z evidence Rejstříku trestů České republiky</w:t>
      </w: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</w:p>
    <w:p w:rsidR="00A82C8D" w:rsidRPr="002865F1" w:rsidRDefault="00A82C8D" w:rsidP="00A82C8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čestným prohlášením o bezúhonnosti učiněným před zastupitelským úřadem Ukrajiny</w:t>
      </w: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 v České republice nebo učinit </w:t>
      </w:r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čestné prohlášení před notářem nebo jiným příslušným orgánem státu posledního pobytu</w:t>
      </w: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, přičemž za stát posledního pobytu lze považovat i Českou republiku nebo před </w:t>
      </w:r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jiným příslušným orgánem České republiky (notář, </w:t>
      </w:r>
      <w:proofErr w:type="spellStart"/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CzechPoint</w:t>
      </w:r>
      <w:proofErr w:type="spellEnd"/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, kde by bylo možno učinit toto čestné prohlášení (za jiný lze považovat i </w:t>
      </w:r>
      <w:r w:rsidRPr="002865F1">
        <w:rPr>
          <w:rFonts w:ascii="Times New Roman" w:hAnsi="Times New Roman" w:cs="Times New Roman"/>
          <w:b/>
          <w:color w:val="000000"/>
          <w:sz w:val="24"/>
          <w:szCs w:val="24"/>
        </w:rPr>
        <w:t>obecní živnostenské úřady</w:t>
      </w:r>
      <w:r w:rsidRPr="002865F1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A82C8D" w:rsidRPr="002865F1" w:rsidRDefault="00A82C8D" w:rsidP="00A82C8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65F1">
        <w:rPr>
          <w:rFonts w:ascii="Times New Roman" w:hAnsi="Times New Roman" w:cs="Times New Roman"/>
          <w:color w:val="000000"/>
        </w:rPr>
        <w:t xml:space="preserve">Čestné prohlášení takto učiněné </w:t>
      </w:r>
      <w:r w:rsidRPr="002865F1">
        <w:rPr>
          <w:rFonts w:ascii="Times New Roman" w:hAnsi="Times New Roman" w:cs="Times New Roman"/>
          <w:b/>
          <w:color w:val="000000"/>
        </w:rPr>
        <w:t>nesmí být starší 3 měsíců</w:t>
      </w:r>
      <w:r w:rsidRPr="002865F1">
        <w:rPr>
          <w:rFonts w:ascii="Times New Roman" w:hAnsi="Times New Roman" w:cs="Times New Roman"/>
          <w:color w:val="000000"/>
        </w:rPr>
        <w:t xml:space="preserve">, a to ani v případě, že občan Ukrajiny získal doklad o bezúhonnosti v době, kdy jej ještě bylo možné získat, a předkládá jej živnostenskému úřadu pro účely získání živnostenského oprávnění. </w:t>
      </w: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8D" w:rsidRPr="002865F1" w:rsidRDefault="00A82C8D" w:rsidP="00A82C8D">
      <w:pPr>
        <w:pStyle w:val="Odstavecseseznamem"/>
        <w:numPr>
          <w:ilvl w:val="1"/>
          <w:numId w:val="3"/>
        </w:numPr>
        <w:shd w:val="clear" w:color="auto" w:fill="FBE4D5" w:themeFill="accent2" w:themeFillTint="3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65F1">
        <w:rPr>
          <w:rFonts w:ascii="Times New Roman" w:hAnsi="Times New Roman" w:cs="Times New Roman"/>
          <w:b/>
          <w:bCs/>
          <w:sz w:val="24"/>
          <w:szCs w:val="24"/>
        </w:rPr>
        <w:t>Prokazování odborné kvalifikace občany z Ukrajiny</w:t>
      </w: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C8D" w:rsidRPr="002865F1" w:rsidRDefault="00A82C8D" w:rsidP="00A82C8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5F1">
        <w:rPr>
          <w:rFonts w:ascii="Times New Roman" w:hAnsi="Times New Roman" w:cs="Times New Roman"/>
          <w:b/>
          <w:sz w:val="24"/>
          <w:szCs w:val="24"/>
        </w:rPr>
        <w:t>splnění podmínky odborné způsobilosti, je občan Ukrajiny</w:t>
      </w:r>
      <w:r w:rsidRPr="002865F1">
        <w:rPr>
          <w:rFonts w:ascii="Times New Roman" w:hAnsi="Times New Roman" w:cs="Times New Roman"/>
          <w:sz w:val="24"/>
          <w:szCs w:val="24"/>
        </w:rPr>
        <w:t xml:space="preserve">, stejně jako občan České republiky, případně jiného státu (ať už se jedná o členský stát Evropské unie či o jiný třetí stát), </w:t>
      </w:r>
      <w:r w:rsidRPr="002865F1">
        <w:rPr>
          <w:rFonts w:ascii="Times New Roman" w:hAnsi="Times New Roman" w:cs="Times New Roman"/>
          <w:b/>
          <w:sz w:val="24"/>
          <w:szCs w:val="24"/>
        </w:rPr>
        <w:t>povinen prokázat příslušnými doklady o odborné způsobilosti</w:t>
      </w:r>
      <w:r w:rsidRPr="002865F1">
        <w:rPr>
          <w:rFonts w:ascii="Times New Roman" w:hAnsi="Times New Roman" w:cs="Times New Roman"/>
          <w:sz w:val="24"/>
          <w:szCs w:val="24"/>
        </w:rPr>
        <w:t>.</w:t>
      </w:r>
    </w:p>
    <w:p w:rsidR="00A82C8D" w:rsidRPr="002865F1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C8D" w:rsidRPr="001160DD" w:rsidRDefault="00A82C8D" w:rsidP="00A82C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60DD">
        <w:rPr>
          <w:rFonts w:ascii="Times New Roman" w:hAnsi="Times New Roman" w:cs="Times New Roman"/>
          <w:sz w:val="20"/>
          <w:szCs w:val="20"/>
        </w:rPr>
        <w:t xml:space="preserve">V souladu s § 46 odst. 4 živnostenského zákona </w:t>
      </w:r>
      <w:r w:rsidRPr="001160DD">
        <w:rPr>
          <w:rFonts w:ascii="Times New Roman" w:hAnsi="Times New Roman" w:cs="Times New Roman"/>
          <w:b/>
          <w:sz w:val="20"/>
          <w:szCs w:val="20"/>
        </w:rPr>
        <w:t>musí být doklady vydané v zahraničí opatřeny nostrifikační doložkou</w:t>
      </w:r>
      <w:r w:rsidRPr="001160DD">
        <w:rPr>
          <w:rFonts w:ascii="Times New Roman" w:hAnsi="Times New Roman" w:cs="Times New Roman"/>
          <w:sz w:val="20"/>
          <w:szCs w:val="20"/>
        </w:rPr>
        <w:t xml:space="preserve"> podle zákona 561/2004 Sb., školský zákon, ve znění pozdějších předpisů, v případě dokladů o vysokoškolském vzdělání osvědčením o uznání podle zákona č. 111/1998 Sb., o vysokých školách, ve znění pozdějších předpisů.</w:t>
      </w:r>
    </w:p>
    <w:p w:rsidR="00951DFD" w:rsidRDefault="00A82C8D" w:rsidP="00A82C8D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1160DD">
        <w:rPr>
          <w:rFonts w:ascii="Times New Roman" w:hAnsi="Times New Roman" w:cs="Times New Roman"/>
          <w:b/>
          <w:sz w:val="20"/>
          <w:szCs w:val="20"/>
        </w:rPr>
        <w:t xml:space="preserve"> souvislosti s ozbrojeným konfliktem na území Ukrajiny</w:t>
      </w:r>
      <w:r w:rsidRPr="001160DD">
        <w:rPr>
          <w:rFonts w:ascii="Times New Roman" w:hAnsi="Times New Roman" w:cs="Times New Roman"/>
          <w:sz w:val="20"/>
          <w:szCs w:val="20"/>
        </w:rPr>
        <w:t xml:space="preserve"> vyvolaným invazí vojsk Ruské federace</w:t>
      </w:r>
      <w:r w:rsidRPr="001160DD">
        <w:rPr>
          <w:rFonts w:ascii="Times New Roman" w:hAnsi="Times New Roman" w:cs="Times New Roman"/>
          <w:b/>
          <w:sz w:val="20"/>
          <w:szCs w:val="20"/>
        </w:rPr>
        <w:t xml:space="preserve">, je občan Ukrajiny požívající dočasnou ochranu osvobozen od úhrady poplatku za nostrifikaci </w:t>
      </w:r>
      <w:r w:rsidRPr="001160DD">
        <w:rPr>
          <w:rFonts w:ascii="Times New Roman" w:hAnsi="Times New Roman" w:cs="Times New Roman"/>
          <w:sz w:val="20"/>
          <w:szCs w:val="20"/>
        </w:rPr>
        <w:t xml:space="preserve">(i od poplatku za úkony spojené s řízením o žádosti o uznání zahraničního vysokoškolského vzdělání a nemusí být pravost podpisů a otisků razítek na originálu dokladu o odborné způsobilosti ověřena -není vyžadována tzv. superlegalizace ani </w:t>
      </w:r>
      <w:proofErr w:type="spellStart"/>
      <w:r w:rsidRPr="001160DD">
        <w:rPr>
          <w:rFonts w:ascii="Times New Roman" w:hAnsi="Times New Roman" w:cs="Times New Roman"/>
          <w:sz w:val="20"/>
          <w:szCs w:val="20"/>
        </w:rPr>
        <w:t>apostilní</w:t>
      </w:r>
      <w:proofErr w:type="spellEnd"/>
      <w:r w:rsidRPr="001160DD">
        <w:rPr>
          <w:rFonts w:ascii="Times New Roman" w:hAnsi="Times New Roman" w:cs="Times New Roman"/>
          <w:sz w:val="20"/>
          <w:szCs w:val="20"/>
        </w:rPr>
        <w:t xml:space="preserve"> doložka).</w:t>
      </w:r>
      <w:bookmarkStart w:id="0" w:name="_GoBack"/>
      <w:bookmarkEnd w:id="0"/>
    </w:p>
    <w:sectPr w:rsidR="00951DFD" w:rsidSect="002519A5">
      <w:head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80" w:rsidRDefault="00A82C8D" w:rsidP="00312979">
    <w:pPr>
      <w:pStyle w:val="Zhlav"/>
      <w:jc w:val="center"/>
    </w:pPr>
    <w:r>
      <w:t>Městská část Praha 5, Úřad městské části</w:t>
    </w:r>
  </w:p>
  <w:p w:rsidR="00990080" w:rsidRDefault="00A82C8D" w:rsidP="00312979">
    <w:pPr>
      <w:pStyle w:val="Zhlav"/>
      <w:jc w:val="center"/>
    </w:pPr>
    <w:r>
      <w:t xml:space="preserve">Odbor živnostenský a </w:t>
    </w:r>
    <w:proofErr w:type="spellStart"/>
    <w:r>
      <w:t>občanskosprávních</w:t>
    </w:r>
    <w:proofErr w:type="spellEnd"/>
    <w:r>
      <w:t xml:space="preserve"> agend</w:t>
    </w:r>
  </w:p>
  <w:p w:rsidR="00990080" w:rsidRDefault="00A82C8D" w:rsidP="00312979">
    <w:pPr>
      <w:pStyle w:val="Zhlav"/>
      <w:jc w:val="center"/>
    </w:pPr>
    <w:r>
      <w:t>INFORMUJE</w:t>
    </w:r>
  </w:p>
  <w:p w:rsidR="00990080" w:rsidRDefault="00A82C8D" w:rsidP="0031297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5B26"/>
    <w:multiLevelType w:val="hybridMultilevel"/>
    <w:tmpl w:val="6D68BDCE"/>
    <w:lvl w:ilvl="0" w:tplc="B36A7D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37"/>
    <w:multiLevelType w:val="multilevel"/>
    <w:tmpl w:val="1AF8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EF5598"/>
    <w:multiLevelType w:val="multilevel"/>
    <w:tmpl w:val="AB14C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77D95B"/>
    <w:multiLevelType w:val="hybridMultilevel"/>
    <w:tmpl w:val="FB9032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8374D15"/>
    <w:multiLevelType w:val="multilevel"/>
    <w:tmpl w:val="2A66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8D"/>
    <w:rsid w:val="00951DFD"/>
    <w:rsid w:val="00A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0FC2D-711F-42DB-BB72-CF8FAE1D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2C8D"/>
  </w:style>
  <w:style w:type="paragraph" w:styleId="Nadpis1">
    <w:name w:val="heading 1"/>
    <w:basedOn w:val="Normln"/>
    <w:link w:val="Nadpis1Char"/>
    <w:uiPriority w:val="9"/>
    <w:qFormat/>
    <w:rsid w:val="00A82C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82C8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82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A82C8D"/>
    <w:rPr>
      <w:i/>
      <w:iCs/>
    </w:rPr>
  </w:style>
  <w:style w:type="character" w:styleId="Siln">
    <w:name w:val="Strong"/>
    <w:basedOn w:val="Standardnpsmoodstavce"/>
    <w:uiPriority w:val="22"/>
    <w:qFormat/>
    <w:rsid w:val="00A82C8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82C8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8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2C8D"/>
  </w:style>
  <w:style w:type="paragraph" w:styleId="Odstavecseseznamem">
    <w:name w:val="List Paragraph"/>
    <w:basedOn w:val="Normln"/>
    <w:uiPriority w:val="34"/>
    <w:qFormat/>
    <w:rsid w:val="00A82C8D"/>
    <w:pPr>
      <w:ind w:left="720"/>
      <w:contextualSpacing/>
    </w:pPr>
  </w:style>
  <w:style w:type="paragraph" w:customStyle="1" w:styleId="Default">
    <w:name w:val="Default"/>
    <w:rsid w:val="00A82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fcr.cz/kalkulac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r.cz/oznameni" TargetMode="External"/><Relationship Id="rId5" Type="http://schemas.openxmlformats.org/officeDocument/2006/relationships/hyperlink" Target="https://www.mdcr.cz/podnikani-malymi-vozidl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1371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Žáková Renáta</dc:creator>
  <cp:keywords/>
  <dc:description/>
  <cp:lastModifiedBy>Žáková Renáta</cp:lastModifiedBy>
  <cp:revision>1</cp:revision>
  <dcterms:created xsi:type="dcterms:W3CDTF">2022-05-17T12:31:00Z</dcterms:created>
  <dcterms:modified xsi:type="dcterms:W3CDTF">2022-05-17T12:32:00Z</dcterms:modified>
</cp:coreProperties>
</file>