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52187" w14:textId="77777777" w:rsidR="0009367E" w:rsidRDefault="00B16315" w:rsidP="00EB2559">
      <w:pPr>
        <w:tabs>
          <w:tab w:val="center" w:pos="4536"/>
          <w:tab w:val="right" w:pos="9072"/>
        </w:tabs>
        <w:spacing w:line="240" w:lineRule="auto"/>
        <w:rPr>
          <w:color w:val="0F1978"/>
          <w:sz w:val="20"/>
          <w:szCs w:val="20"/>
        </w:rPr>
      </w:pPr>
      <w:r>
        <w:rPr>
          <w:noProof/>
          <w:lang w:val="cs-CZ"/>
        </w:rPr>
        <w:drawing>
          <wp:anchor distT="0" distB="0" distL="114300" distR="114300" simplePos="0" relativeHeight="251661312" behindDoc="1" locked="0" layoutInCell="1" allowOverlap="1" wp14:anchorId="78C7AC3A" wp14:editId="1F2724CF">
            <wp:simplePos x="0" y="0"/>
            <wp:positionH relativeFrom="margin">
              <wp:posOffset>4882400</wp:posOffset>
            </wp:positionH>
            <wp:positionV relativeFrom="paragraph">
              <wp:posOffset>-1905</wp:posOffset>
            </wp:positionV>
            <wp:extent cx="1059180" cy="1059180"/>
            <wp:effectExtent l="0" t="0" r="7620" b="762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nÝmek 01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9180" cy="1059180"/>
                    </a:xfrm>
                    <a:prstGeom prst="rect">
                      <a:avLst/>
                    </a:prstGeom>
                  </pic:spPr>
                </pic:pic>
              </a:graphicData>
            </a:graphic>
          </wp:anchor>
        </w:drawing>
      </w:r>
    </w:p>
    <w:p w14:paraId="18B42C90" w14:textId="77777777" w:rsidR="00EB2559" w:rsidRDefault="00EB2559" w:rsidP="00EB2559">
      <w:pPr>
        <w:tabs>
          <w:tab w:val="center" w:pos="4536"/>
          <w:tab w:val="right" w:pos="9072"/>
        </w:tabs>
        <w:spacing w:line="240" w:lineRule="auto"/>
        <w:rPr>
          <w:color w:val="0F1978"/>
          <w:sz w:val="20"/>
          <w:szCs w:val="20"/>
        </w:rPr>
      </w:pPr>
      <w:r w:rsidRPr="0020267E">
        <w:rPr>
          <w:color w:val="0F1978"/>
          <w:sz w:val="20"/>
          <w:szCs w:val="20"/>
        </w:rPr>
        <w:t>Úřad městské části Praha 5</w:t>
      </w:r>
    </w:p>
    <w:p w14:paraId="531E45BC" w14:textId="77777777" w:rsidR="00C466C9" w:rsidRPr="0020267E" w:rsidRDefault="00C466C9" w:rsidP="00EB2559">
      <w:pPr>
        <w:tabs>
          <w:tab w:val="center" w:pos="4536"/>
          <w:tab w:val="right" w:pos="9072"/>
        </w:tabs>
        <w:spacing w:line="240" w:lineRule="auto"/>
        <w:rPr>
          <w:color w:val="0F1978"/>
          <w:sz w:val="20"/>
          <w:szCs w:val="20"/>
        </w:rPr>
      </w:pPr>
      <w:r>
        <w:rPr>
          <w:color w:val="0F1978"/>
          <w:sz w:val="20"/>
          <w:szCs w:val="20"/>
        </w:rPr>
        <w:t>Oddělení PR a tiskové</w:t>
      </w:r>
    </w:p>
    <w:p w14:paraId="4B662AB1" w14:textId="77777777" w:rsidR="00EB2559" w:rsidRPr="0020267E" w:rsidRDefault="00481B13" w:rsidP="00EB2559">
      <w:pPr>
        <w:tabs>
          <w:tab w:val="center" w:pos="4536"/>
          <w:tab w:val="right" w:pos="9072"/>
        </w:tabs>
        <w:spacing w:line="240" w:lineRule="auto"/>
        <w:rPr>
          <w:color w:val="0F1978"/>
          <w:sz w:val="20"/>
          <w:szCs w:val="20"/>
        </w:rPr>
      </w:pPr>
      <w:r>
        <w:rPr>
          <w:color w:val="0F1978"/>
          <w:sz w:val="20"/>
          <w:szCs w:val="20"/>
        </w:rPr>
        <w:t>n</w:t>
      </w:r>
      <w:r w:rsidR="0016752F" w:rsidRPr="0020267E">
        <w:rPr>
          <w:color w:val="0F1978"/>
          <w:sz w:val="20"/>
          <w:szCs w:val="20"/>
        </w:rPr>
        <w:t>áměstí</w:t>
      </w:r>
      <w:r w:rsidR="00EB2559" w:rsidRPr="0020267E">
        <w:rPr>
          <w:color w:val="0F1978"/>
          <w:sz w:val="20"/>
          <w:szCs w:val="20"/>
        </w:rPr>
        <w:t xml:space="preserve"> 14. října 1381/4</w:t>
      </w:r>
      <w:r w:rsidR="0016752F" w:rsidRPr="0020267E">
        <w:rPr>
          <w:color w:val="0F1978"/>
          <w:sz w:val="20"/>
          <w:szCs w:val="20"/>
        </w:rPr>
        <w:t>, 150 22 Praha 5</w:t>
      </w:r>
    </w:p>
    <w:p w14:paraId="2980A9A2" w14:textId="77777777" w:rsidR="00EB2559" w:rsidRPr="0020267E" w:rsidRDefault="00EB2559" w:rsidP="00EB2559">
      <w:pPr>
        <w:tabs>
          <w:tab w:val="center" w:pos="4536"/>
          <w:tab w:val="right" w:pos="9072"/>
        </w:tabs>
        <w:spacing w:line="240" w:lineRule="auto"/>
        <w:rPr>
          <w:color w:val="0F1978"/>
          <w:sz w:val="20"/>
          <w:szCs w:val="20"/>
        </w:rPr>
      </w:pPr>
      <w:r w:rsidRPr="0020267E">
        <w:rPr>
          <w:color w:val="0F1978"/>
          <w:sz w:val="20"/>
          <w:szCs w:val="20"/>
        </w:rPr>
        <w:t xml:space="preserve">t: </w:t>
      </w:r>
      <w:r w:rsidR="00420A40">
        <w:rPr>
          <w:color w:val="0F1978"/>
          <w:sz w:val="20"/>
          <w:szCs w:val="20"/>
        </w:rPr>
        <w:t>602 475 895</w:t>
      </w:r>
    </w:p>
    <w:p w14:paraId="47F883D1" w14:textId="77777777" w:rsidR="00EB2559" w:rsidRPr="0020267E" w:rsidRDefault="00EB2559" w:rsidP="00EB2559">
      <w:pPr>
        <w:tabs>
          <w:tab w:val="center" w:pos="4536"/>
          <w:tab w:val="right" w:pos="9072"/>
        </w:tabs>
        <w:spacing w:line="240" w:lineRule="auto"/>
        <w:rPr>
          <w:color w:val="0F1978"/>
          <w:sz w:val="20"/>
          <w:szCs w:val="20"/>
        </w:rPr>
      </w:pPr>
      <w:r w:rsidRPr="0020267E">
        <w:rPr>
          <w:color w:val="0F1978"/>
          <w:sz w:val="20"/>
          <w:szCs w:val="20"/>
        </w:rPr>
        <w:t xml:space="preserve">e: </w:t>
      </w:r>
      <w:hyperlink r:id="rId8" w:history="1">
        <w:r w:rsidR="00420A40" w:rsidRPr="006A6469">
          <w:rPr>
            <w:rStyle w:val="Hypertextovodkaz"/>
            <w:sz w:val="20"/>
            <w:szCs w:val="20"/>
          </w:rPr>
          <w:t>stanislav.brunclik@praha5.cz</w:t>
        </w:r>
      </w:hyperlink>
    </w:p>
    <w:p w14:paraId="23E5CC35" w14:textId="77777777" w:rsidR="00EB2559" w:rsidRPr="00493D8F" w:rsidRDefault="00EB2559" w:rsidP="00EB2559">
      <w:pPr>
        <w:tabs>
          <w:tab w:val="center" w:pos="4536"/>
          <w:tab w:val="right" w:pos="9072"/>
        </w:tabs>
        <w:spacing w:line="240" w:lineRule="auto"/>
        <w:rPr>
          <w:color w:val="0563C1"/>
          <w:sz w:val="20"/>
          <w:szCs w:val="20"/>
          <w:u w:val="single"/>
        </w:rPr>
      </w:pPr>
      <w:r w:rsidRPr="0020267E">
        <w:rPr>
          <w:color w:val="0F1978"/>
          <w:sz w:val="20"/>
          <w:szCs w:val="20"/>
        </w:rPr>
        <w:t xml:space="preserve">w: </w:t>
      </w:r>
      <w:hyperlink r:id="rId9">
        <w:r w:rsidRPr="0020267E">
          <w:rPr>
            <w:color w:val="0F1978"/>
            <w:sz w:val="20"/>
            <w:szCs w:val="20"/>
            <w:u w:val="single"/>
          </w:rPr>
          <w:t>www.praha5.cz</w:t>
        </w:r>
      </w:hyperlink>
      <w:r w:rsidRPr="0020267E">
        <w:rPr>
          <w:color w:val="0F1978"/>
          <w:sz w:val="20"/>
          <w:szCs w:val="20"/>
          <w:u w:val="single"/>
        </w:rPr>
        <w:t xml:space="preserve"> </w:t>
      </w:r>
    </w:p>
    <w:p w14:paraId="41D7DA95" w14:textId="77777777" w:rsidR="00EB2559" w:rsidRPr="00841DD9" w:rsidRDefault="00EB2559" w:rsidP="00841DD9">
      <w:pPr>
        <w:tabs>
          <w:tab w:val="center" w:pos="4536"/>
          <w:tab w:val="right" w:pos="9072"/>
        </w:tabs>
        <w:spacing w:line="240" w:lineRule="auto"/>
        <w:rPr>
          <w:b/>
          <w:sz w:val="20"/>
          <w:szCs w:val="20"/>
        </w:rPr>
      </w:pPr>
    </w:p>
    <w:p w14:paraId="10E94AFE" w14:textId="77777777" w:rsidR="00EB2559" w:rsidRDefault="00ED4B72">
      <w:r>
        <w:rPr>
          <w:b/>
          <w:noProof/>
          <w:sz w:val="32"/>
          <w:szCs w:val="32"/>
          <w:lang w:val="cs-CZ"/>
        </w:rPr>
        <mc:AlternateContent>
          <mc:Choice Requires="wps">
            <w:drawing>
              <wp:anchor distT="0" distB="0" distL="114300" distR="114300" simplePos="0" relativeHeight="251662336" behindDoc="0" locked="0" layoutInCell="1" allowOverlap="1" wp14:anchorId="3BBBD6DE" wp14:editId="302EC8EF">
                <wp:simplePos x="0" y="0"/>
                <wp:positionH relativeFrom="column">
                  <wp:posOffset>0</wp:posOffset>
                </wp:positionH>
                <wp:positionV relativeFrom="paragraph">
                  <wp:posOffset>50818</wp:posOffset>
                </wp:positionV>
                <wp:extent cx="5916930" cy="0"/>
                <wp:effectExtent l="0" t="0" r="26670" b="19050"/>
                <wp:wrapNone/>
                <wp:docPr id="2" name="Přímá spojnice 2"/>
                <wp:cNvGraphicFramePr/>
                <a:graphic xmlns:a="http://schemas.openxmlformats.org/drawingml/2006/main">
                  <a:graphicData uri="http://schemas.microsoft.com/office/word/2010/wordprocessingShape">
                    <wps:wsp>
                      <wps:cNvCnPr/>
                      <wps:spPr>
                        <a:xfrm flipV="1">
                          <a:off x="0" y="0"/>
                          <a:ext cx="5916930" cy="0"/>
                        </a:xfrm>
                        <a:prstGeom prst="line">
                          <a:avLst/>
                        </a:prstGeom>
                        <a:ln>
                          <a:solidFill>
                            <a:srgbClr val="943634"/>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045297" id="Přímá spojnice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465.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" strokecolor="#943634"/>
            </w:pict>
          </mc:Fallback>
        </mc:AlternateContent>
      </w:r>
    </w:p>
    <w:p w14:paraId="60EEA2FA" w14:textId="77777777" w:rsidR="0016752F" w:rsidRPr="00C3543D" w:rsidRDefault="0016752F">
      <w:pPr>
        <w:rPr>
          <w:b/>
          <w:color w:val="E42A49"/>
          <w:sz w:val="38"/>
          <w:szCs w:val="38"/>
        </w:rPr>
      </w:pPr>
      <w:r w:rsidRPr="00C3543D">
        <w:rPr>
          <w:b/>
          <w:color w:val="943634" w:themeColor="accent2" w:themeShade="BF"/>
          <w:sz w:val="38"/>
          <w:szCs w:val="38"/>
        </w:rPr>
        <w:t>TISKOVÁ ZPRÁVA</w:t>
      </w:r>
    </w:p>
    <w:p w14:paraId="3DEF2D35" w14:textId="77777777" w:rsidR="0016752F" w:rsidRPr="00841DD9" w:rsidRDefault="0016752F" w:rsidP="00841DD9">
      <w:pPr>
        <w:spacing w:line="240" w:lineRule="auto"/>
        <w:rPr>
          <w:sz w:val="20"/>
          <w:szCs w:val="20"/>
        </w:rPr>
      </w:pPr>
    </w:p>
    <w:p w14:paraId="1BA622AC" w14:textId="531F9DD3" w:rsidR="00D04D7C" w:rsidRPr="00493D8F" w:rsidRDefault="003C40A7">
      <w:r>
        <w:t>5</w:t>
      </w:r>
      <w:r w:rsidR="0009367E">
        <w:t xml:space="preserve">. </w:t>
      </w:r>
      <w:r>
        <w:t>10</w:t>
      </w:r>
      <w:r w:rsidR="00D574FC">
        <w:t>. 2021</w:t>
      </w:r>
    </w:p>
    <w:p w14:paraId="4F8CE0D9" w14:textId="77777777" w:rsidR="00D65B12" w:rsidRDefault="00D65B12" w:rsidP="00841DD9">
      <w:pPr>
        <w:spacing w:line="240" w:lineRule="auto"/>
        <w:rPr>
          <w:sz w:val="20"/>
          <w:szCs w:val="20"/>
        </w:rPr>
      </w:pPr>
    </w:p>
    <w:p w14:paraId="3A6FAAB7" w14:textId="77777777" w:rsidR="00AE659C" w:rsidRDefault="00AE659C" w:rsidP="00AE659C">
      <w:pPr>
        <w:rPr>
          <w:b/>
          <w:bCs/>
          <w:sz w:val="28"/>
          <w:szCs w:val="28"/>
        </w:rPr>
      </w:pPr>
    </w:p>
    <w:p w14:paraId="2EB56596" w14:textId="77777777" w:rsidR="003C40A7" w:rsidRPr="009F0075" w:rsidRDefault="003C40A7" w:rsidP="003C40A7">
      <w:pPr>
        <w:jc w:val="both"/>
        <w:rPr>
          <w:rFonts w:eastAsia="Inter" w:cs="Inter"/>
          <w:b/>
          <w:sz w:val="40"/>
          <w:szCs w:val="28"/>
        </w:rPr>
      </w:pPr>
      <w:r w:rsidRPr="009F0075">
        <w:rPr>
          <w:rFonts w:eastAsia="Inter" w:cs="Inter"/>
          <w:b/>
          <w:sz w:val="40"/>
          <w:szCs w:val="28"/>
        </w:rPr>
        <w:t xml:space="preserve">Z ulic Prahy 5 mizí dealeři drog. Zátahy speciálního policejního týmu pokračují </w:t>
      </w:r>
    </w:p>
    <w:p w14:paraId="0006F23B" w14:textId="77777777" w:rsidR="003C40A7" w:rsidRPr="009F0075" w:rsidRDefault="003C40A7" w:rsidP="003C40A7">
      <w:pPr>
        <w:jc w:val="both"/>
        <w:rPr>
          <w:rFonts w:eastAsia="Inter" w:cs="Inter"/>
          <w:b/>
          <w:sz w:val="28"/>
          <w:szCs w:val="21"/>
        </w:rPr>
      </w:pPr>
      <w:r w:rsidRPr="009F0075">
        <w:rPr>
          <w:rFonts w:eastAsia="Inter" w:cs="Inter"/>
          <w:b/>
          <w:sz w:val="32"/>
        </w:rPr>
        <w:br/>
      </w:r>
      <w:r w:rsidRPr="009F0075">
        <w:rPr>
          <w:rFonts w:eastAsia="Inter" w:cs="Inter"/>
          <w:b/>
          <w:sz w:val="28"/>
          <w:szCs w:val="21"/>
        </w:rPr>
        <w:t xml:space="preserve">Největší potíže s drogami má Praha 5 v centru u Anděla, Na Knížecí a v ulicích kolem spodní části Plzeňské. Právě v těchto oblastech působí speciální tým pražské policie, který se zaměřuje na boj proti drogovým dealerům. </w:t>
      </w:r>
    </w:p>
    <w:p w14:paraId="25877789" w14:textId="77777777" w:rsidR="003C40A7" w:rsidRPr="009F0075" w:rsidRDefault="003C40A7" w:rsidP="003C40A7">
      <w:pPr>
        <w:rPr>
          <w:rFonts w:eastAsia="Inter" w:cs="Inter"/>
          <w:sz w:val="24"/>
          <w:szCs w:val="21"/>
        </w:rPr>
      </w:pPr>
      <w:bookmarkStart w:id="0" w:name="_heading=h.30j0zll" w:colFirst="0" w:colLast="0"/>
      <w:bookmarkEnd w:id="0"/>
      <w:r w:rsidRPr="009F0075">
        <w:rPr>
          <w:rFonts w:eastAsia="Inter" w:cs="Inter"/>
          <w:sz w:val="21"/>
          <w:szCs w:val="21"/>
        </w:rPr>
        <w:br/>
      </w:r>
      <w:r w:rsidRPr="009F0075">
        <w:rPr>
          <w:rFonts w:eastAsia="Inter" w:cs="Inter"/>
          <w:i/>
          <w:sz w:val="24"/>
          <w:szCs w:val="21"/>
        </w:rPr>
        <w:t xml:space="preserve">„Veřejný prostor Prahy 5 a tím samozřejmě i místní obyvatele trápí problémy s pouličním prodejem a užíváním drog dlouhodobě. V posledním roce se to pro nás už stalo neúnosné. Jsem proto velmi ráda, že naše jednání s ředitelem pražské policie brig. gen. Lerchem vyústilo v dlouhodobou spolupráci, která přináší úspěchy. Pro Pětku je to skutečně vítaná pomoc,“ </w:t>
      </w:r>
      <w:r w:rsidRPr="009F0075">
        <w:rPr>
          <w:rFonts w:eastAsia="Inter" w:cs="Inter"/>
          <w:sz w:val="24"/>
          <w:szCs w:val="21"/>
        </w:rPr>
        <w:t>říká starostka Prahy 5 Mgr. Renáta Zajíčková (SPOLU).</w:t>
      </w:r>
    </w:p>
    <w:p w14:paraId="59017BCA" w14:textId="77777777" w:rsidR="003C40A7" w:rsidRPr="009F0075" w:rsidRDefault="003C40A7" w:rsidP="003C40A7">
      <w:pPr>
        <w:rPr>
          <w:rFonts w:eastAsia="Inter" w:cs="Inter"/>
          <w:sz w:val="24"/>
          <w:szCs w:val="21"/>
        </w:rPr>
      </w:pPr>
    </w:p>
    <w:p w14:paraId="28F6E4A1" w14:textId="77777777" w:rsidR="003C40A7" w:rsidRPr="009F0075" w:rsidRDefault="003C40A7" w:rsidP="003C40A7">
      <w:pPr>
        <w:rPr>
          <w:rFonts w:eastAsia="Inter" w:cs="Inter"/>
          <w:sz w:val="24"/>
          <w:szCs w:val="21"/>
        </w:rPr>
      </w:pPr>
      <w:r w:rsidRPr="009F0075">
        <w:rPr>
          <w:rFonts w:eastAsia="Inter" w:cs="Inter"/>
          <w:sz w:val="24"/>
          <w:szCs w:val="21"/>
        </w:rPr>
        <w:t>„</w:t>
      </w:r>
      <w:r w:rsidRPr="009F0075">
        <w:rPr>
          <w:rFonts w:eastAsia="Inter" w:cs="Inter"/>
          <w:i/>
          <w:sz w:val="24"/>
          <w:szCs w:val="21"/>
        </w:rPr>
        <w:t>Na základě dosavadní velmi dobré praxe v řešení drogové a jiné pouliční kriminality v centru města, jsme se po dohodě se zástupci městské části rozhodli rozšířit teritorium týmu policistů zaměřujících se na tuto oblast kriminality i do aktuálně problematické části Prahy 5. Navazujeme tak na dlouhodobou činnost a dobrou praxi pražské policie, získanou v oblasti Václavského náměstí a blízkého okolí.  Speciálnímu týmu policistů zaměřujících se na drogovou a pouliční kriminalitu, který fu</w:t>
      </w:r>
      <w:bookmarkStart w:id="1" w:name="_GoBack"/>
      <w:bookmarkEnd w:id="1"/>
      <w:r w:rsidRPr="009F0075">
        <w:rPr>
          <w:rFonts w:eastAsia="Inter" w:cs="Inter"/>
          <w:i/>
          <w:sz w:val="24"/>
          <w:szCs w:val="21"/>
        </w:rPr>
        <w:t>nguje několikátým rokem, se podařilo zadržet již stovky pachatelů drogové, majetkové, ale i násilné trestné činnosti. Naším cílem je především zajistit všem obyvatelům a návštěvníkům Prahy maximální bezpečnost,“</w:t>
      </w:r>
      <w:r w:rsidRPr="009F0075">
        <w:rPr>
          <w:rFonts w:eastAsia="Inter" w:cs="Inter"/>
          <w:sz w:val="24"/>
          <w:szCs w:val="21"/>
        </w:rPr>
        <w:t xml:space="preserve"> uvedl ředitel pražské policie brig. gen. Tomáš Lerch.  </w:t>
      </w:r>
    </w:p>
    <w:p w14:paraId="44A7E9F8" w14:textId="31E55038" w:rsidR="001D5A2B" w:rsidRPr="009F0075" w:rsidRDefault="003C40A7" w:rsidP="009F0075">
      <w:pPr>
        <w:rPr>
          <w:rFonts w:eastAsia="Inter" w:cs="Inter"/>
          <w:sz w:val="28"/>
        </w:rPr>
      </w:pPr>
      <w:r w:rsidRPr="009F0075">
        <w:rPr>
          <w:rFonts w:eastAsia="Inter" w:cs="Inter"/>
          <w:sz w:val="24"/>
          <w:szCs w:val="21"/>
        </w:rPr>
        <w:br/>
        <w:t xml:space="preserve">Výsledky působení speciálního týmu v ulicích Prahy 5 vyhodnotí radnice s policií koncem října. Poté se dohodnou na dalším společném postupu. Jak ale starostka několikrát upozornila, problém se netýká pouze prodeje drog, proto samotná represe nepomůže. Na selhávající systém sociálních služeb pro pouliční uživatele drog a osoby bez domova se snaží upozornit nedávná společná deklarace městských částí Prahy 5, Prahy 1 a Prahy 2. Podle radnic vedení hlavního města situaci podcenilo, protože řešení vidí pouze v přepisování roky starých strategií. Starostové městských částí jsou proto připraveni s magistrátem </w:t>
      </w:r>
      <w:r w:rsidRPr="009F0075">
        <w:rPr>
          <w:rFonts w:eastAsia="Inter" w:cs="Inter"/>
          <w:sz w:val="24"/>
          <w:szCs w:val="21"/>
        </w:rPr>
        <w:lastRenderedPageBreak/>
        <w:t xml:space="preserve">spolupracovat a vyzvali jeho vedení k zasednutí u jednoho stolu. </w:t>
      </w:r>
      <w:r w:rsidRPr="009F0075">
        <w:rPr>
          <w:rFonts w:eastAsia="Inter" w:cs="Inter"/>
          <w:sz w:val="24"/>
          <w:szCs w:val="21"/>
        </w:rPr>
        <w:br/>
      </w:r>
      <w:r w:rsidRPr="009F0075">
        <w:rPr>
          <w:rFonts w:eastAsia="Inter" w:cs="Inter"/>
          <w:i/>
          <w:sz w:val="24"/>
          <w:szCs w:val="21"/>
        </w:rPr>
        <w:br/>
        <w:t xml:space="preserve">„Lidé tu splácí hypotéky a vychovávají děti, chtějí s nimi chodit na hřiště a nebát se, pracovat, odpočívat. Pokud chceme omezit užívání drog na veřejných místech, musíme okamžitě otevřít odbornou debatu o tom, jak toho reálně a rychle docílit. Za pár dní radní Johnové předložím návrh společného uspořádání Fóra pražské bezpečnosti, které považuji za klíčový krok ke společnému řešení. Jsem ráda, že je tomu nakloněna,“ </w:t>
      </w:r>
      <w:r w:rsidRPr="009F0075">
        <w:rPr>
          <w:rFonts w:eastAsia="Inter" w:cs="Inter"/>
          <w:sz w:val="24"/>
          <w:szCs w:val="21"/>
        </w:rPr>
        <w:t>dodává starostka Zajíčková.</w:t>
      </w:r>
    </w:p>
    <w:sectPr w:rsidR="001D5A2B" w:rsidRPr="009F0075" w:rsidSect="003B514A">
      <w:pgSz w:w="11909" w:h="16834"/>
      <w:pgMar w:top="567" w:right="1134" w:bottom="1440" w:left="1440" w:header="0" w:footer="340"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B7C52" w14:textId="77777777" w:rsidR="00091088" w:rsidRDefault="00091088">
      <w:pPr>
        <w:spacing w:line="240" w:lineRule="auto"/>
      </w:pPr>
      <w:r>
        <w:separator/>
      </w:r>
    </w:p>
  </w:endnote>
  <w:endnote w:type="continuationSeparator" w:id="0">
    <w:p w14:paraId="39909D5C" w14:textId="77777777" w:rsidR="00091088" w:rsidRDefault="000910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ter">
    <w:panose1 w:val="020B0502030000000004"/>
    <w:charset w:val="EE"/>
    <w:family w:val="swiss"/>
    <w:pitch w:val="variable"/>
    <w:sig w:usb0="E00002FF" w:usb1="1200A1FF" w:usb2="00000001"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0521E" w14:textId="77777777" w:rsidR="00091088" w:rsidRDefault="00091088">
      <w:pPr>
        <w:spacing w:line="240" w:lineRule="auto"/>
      </w:pPr>
      <w:r>
        <w:separator/>
      </w:r>
    </w:p>
  </w:footnote>
  <w:footnote w:type="continuationSeparator" w:id="0">
    <w:p w14:paraId="27880E7C" w14:textId="77777777" w:rsidR="00091088" w:rsidRDefault="0009108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7C"/>
    <w:rsid w:val="00023175"/>
    <w:rsid w:val="00027DFA"/>
    <w:rsid w:val="000635C4"/>
    <w:rsid w:val="00074864"/>
    <w:rsid w:val="00091088"/>
    <w:rsid w:val="0009367E"/>
    <w:rsid w:val="000B3A58"/>
    <w:rsid w:val="000E3C74"/>
    <w:rsid w:val="000F0318"/>
    <w:rsid w:val="000F5B0F"/>
    <w:rsid w:val="001008F3"/>
    <w:rsid w:val="00101E61"/>
    <w:rsid w:val="00112178"/>
    <w:rsid w:val="0016752F"/>
    <w:rsid w:val="001D5A2B"/>
    <w:rsid w:val="001E34C3"/>
    <w:rsid w:val="001F222B"/>
    <w:rsid w:val="0020267E"/>
    <w:rsid w:val="00202E6F"/>
    <w:rsid w:val="002371C2"/>
    <w:rsid w:val="002438D6"/>
    <w:rsid w:val="00277473"/>
    <w:rsid w:val="00283375"/>
    <w:rsid w:val="002B7CC5"/>
    <w:rsid w:val="002C0192"/>
    <w:rsid w:val="002C5E67"/>
    <w:rsid w:val="002D65B3"/>
    <w:rsid w:val="00301634"/>
    <w:rsid w:val="00301B25"/>
    <w:rsid w:val="00304FC9"/>
    <w:rsid w:val="00311620"/>
    <w:rsid w:val="00335E27"/>
    <w:rsid w:val="00336A71"/>
    <w:rsid w:val="00341CC8"/>
    <w:rsid w:val="00376FC3"/>
    <w:rsid w:val="003B514A"/>
    <w:rsid w:val="003B6779"/>
    <w:rsid w:val="003B6FA7"/>
    <w:rsid w:val="003C40A7"/>
    <w:rsid w:val="00405801"/>
    <w:rsid w:val="0040680F"/>
    <w:rsid w:val="00420A40"/>
    <w:rsid w:val="004231F4"/>
    <w:rsid w:val="004309DB"/>
    <w:rsid w:val="004467EE"/>
    <w:rsid w:val="00451CB3"/>
    <w:rsid w:val="00452C5B"/>
    <w:rsid w:val="00481B13"/>
    <w:rsid w:val="0048774A"/>
    <w:rsid w:val="00493D8F"/>
    <w:rsid w:val="0049457E"/>
    <w:rsid w:val="004A0AB2"/>
    <w:rsid w:val="004B4C8D"/>
    <w:rsid w:val="004D6A9F"/>
    <w:rsid w:val="004E23EA"/>
    <w:rsid w:val="00536418"/>
    <w:rsid w:val="0056546B"/>
    <w:rsid w:val="0057786A"/>
    <w:rsid w:val="0058433B"/>
    <w:rsid w:val="005A23D6"/>
    <w:rsid w:val="005A2603"/>
    <w:rsid w:val="005E2FF9"/>
    <w:rsid w:val="005F11A9"/>
    <w:rsid w:val="005F7E63"/>
    <w:rsid w:val="00613372"/>
    <w:rsid w:val="00646654"/>
    <w:rsid w:val="006711DC"/>
    <w:rsid w:val="0067571E"/>
    <w:rsid w:val="006837E4"/>
    <w:rsid w:val="006A35B8"/>
    <w:rsid w:val="006F282F"/>
    <w:rsid w:val="006F682B"/>
    <w:rsid w:val="00707BD1"/>
    <w:rsid w:val="00712317"/>
    <w:rsid w:val="00721C69"/>
    <w:rsid w:val="00734539"/>
    <w:rsid w:val="00744C73"/>
    <w:rsid w:val="00771071"/>
    <w:rsid w:val="007A3AE7"/>
    <w:rsid w:val="007B6397"/>
    <w:rsid w:val="007E1ADF"/>
    <w:rsid w:val="0081616C"/>
    <w:rsid w:val="00820579"/>
    <w:rsid w:val="00837BF0"/>
    <w:rsid w:val="00841DD9"/>
    <w:rsid w:val="00845C44"/>
    <w:rsid w:val="008464EA"/>
    <w:rsid w:val="00884CAF"/>
    <w:rsid w:val="0088511F"/>
    <w:rsid w:val="00896ACA"/>
    <w:rsid w:val="008C39EE"/>
    <w:rsid w:val="008C72E3"/>
    <w:rsid w:val="008D5FCA"/>
    <w:rsid w:val="008E4F06"/>
    <w:rsid w:val="00907933"/>
    <w:rsid w:val="00943C06"/>
    <w:rsid w:val="009851E2"/>
    <w:rsid w:val="009D3EE3"/>
    <w:rsid w:val="009D43A0"/>
    <w:rsid w:val="009F0075"/>
    <w:rsid w:val="00A3755C"/>
    <w:rsid w:val="00A70F30"/>
    <w:rsid w:val="00A757B7"/>
    <w:rsid w:val="00AB24EF"/>
    <w:rsid w:val="00AB7D69"/>
    <w:rsid w:val="00AE659C"/>
    <w:rsid w:val="00AF0DA9"/>
    <w:rsid w:val="00B0602B"/>
    <w:rsid w:val="00B16315"/>
    <w:rsid w:val="00B33123"/>
    <w:rsid w:val="00B361FA"/>
    <w:rsid w:val="00BA0F12"/>
    <w:rsid w:val="00BA617E"/>
    <w:rsid w:val="00BA6B02"/>
    <w:rsid w:val="00BE3F07"/>
    <w:rsid w:val="00BF1712"/>
    <w:rsid w:val="00C05E19"/>
    <w:rsid w:val="00C3543D"/>
    <w:rsid w:val="00C461A8"/>
    <w:rsid w:val="00C466C9"/>
    <w:rsid w:val="00C522A7"/>
    <w:rsid w:val="00C971BE"/>
    <w:rsid w:val="00CB6215"/>
    <w:rsid w:val="00CB7EAB"/>
    <w:rsid w:val="00CE6647"/>
    <w:rsid w:val="00D04D7C"/>
    <w:rsid w:val="00D574FC"/>
    <w:rsid w:val="00D65B12"/>
    <w:rsid w:val="00D666DF"/>
    <w:rsid w:val="00D80616"/>
    <w:rsid w:val="00D9792D"/>
    <w:rsid w:val="00DB584B"/>
    <w:rsid w:val="00DD182C"/>
    <w:rsid w:val="00DF7E7C"/>
    <w:rsid w:val="00E23B58"/>
    <w:rsid w:val="00E32C33"/>
    <w:rsid w:val="00E565E1"/>
    <w:rsid w:val="00E60053"/>
    <w:rsid w:val="00E916DB"/>
    <w:rsid w:val="00EB2559"/>
    <w:rsid w:val="00EC02E1"/>
    <w:rsid w:val="00ED4B72"/>
    <w:rsid w:val="00EF4EFB"/>
    <w:rsid w:val="00F2657B"/>
    <w:rsid w:val="00F42E60"/>
    <w:rsid w:val="00FA16EF"/>
    <w:rsid w:val="00FB49F9"/>
    <w:rsid w:val="00FB7211"/>
    <w:rsid w:val="00FD2A2B"/>
    <w:rsid w:val="00FD4B04"/>
    <w:rsid w:val="00FF1F73"/>
    <w:rsid w:val="00FF58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2E7C7"/>
  <w15:docId w15:val="{469D3553-B6B1-46EB-8524-A09B74BB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yriad Pro" w:eastAsia="Arial" w:hAnsi="Myriad Pro"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paragraph" w:styleId="Zhlav">
    <w:name w:val="header"/>
    <w:basedOn w:val="Normln"/>
    <w:link w:val="ZhlavChar"/>
    <w:uiPriority w:val="99"/>
    <w:unhideWhenUsed/>
    <w:rsid w:val="00E23B58"/>
    <w:pPr>
      <w:tabs>
        <w:tab w:val="center" w:pos="4536"/>
        <w:tab w:val="right" w:pos="9072"/>
      </w:tabs>
      <w:spacing w:line="240" w:lineRule="auto"/>
    </w:pPr>
  </w:style>
  <w:style w:type="character" w:customStyle="1" w:styleId="ZhlavChar">
    <w:name w:val="Záhlaví Char"/>
    <w:basedOn w:val="Standardnpsmoodstavce"/>
    <w:link w:val="Zhlav"/>
    <w:uiPriority w:val="99"/>
    <w:rsid w:val="00E23B58"/>
  </w:style>
  <w:style w:type="paragraph" w:styleId="Zpat">
    <w:name w:val="footer"/>
    <w:basedOn w:val="Normln"/>
    <w:link w:val="ZpatChar"/>
    <w:uiPriority w:val="99"/>
    <w:unhideWhenUsed/>
    <w:rsid w:val="00E23B58"/>
    <w:pPr>
      <w:tabs>
        <w:tab w:val="center" w:pos="4536"/>
        <w:tab w:val="right" w:pos="9072"/>
      </w:tabs>
      <w:spacing w:line="240" w:lineRule="auto"/>
    </w:pPr>
  </w:style>
  <w:style w:type="character" w:customStyle="1" w:styleId="ZpatChar">
    <w:name w:val="Zápatí Char"/>
    <w:basedOn w:val="Standardnpsmoodstavce"/>
    <w:link w:val="Zpat"/>
    <w:uiPriority w:val="99"/>
    <w:rsid w:val="00E23B58"/>
  </w:style>
  <w:style w:type="character" w:styleId="Hypertextovodkaz">
    <w:name w:val="Hyperlink"/>
    <w:basedOn w:val="Standardnpsmoodstavce"/>
    <w:uiPriority w:val="99"/>
    <w:unhideWhenUsed/>
    <w:rsid w:val="00C466C9"/>
    <w:rPr>
      <w:color w:val="0000FF" w:themeColor="hyperlink"/>
      <w:u w:val="single"/>
    </w:rPr>
  </w:style>
  <w:style w:type="paragraph" w:customStyle="1" w:styleId="NadpisMyriad">
    <w:name w:val="Nadpis Myriad"/>
    <w:link w:val="NadpisMyriadChar"/>
    <w:qFormat/>
    <w:rsid w:val="00FD4B04"/>
    <w:rPr>
      <w:b/>
      <w:sz w:val="30"/>
      <w:szCs w:val="30"/>
    </w:rPr>
  </w:style>
  <w:style w:type="paragraph" w:customStyle="1" w:styleId="ZVRAZNNTEXTMyriad">
    <w:name w:val="ZVÝRAZNĚNÝ TEXT Myriad"/>
    <w:link w:val="ZVRAZNNTEXTMyriadChar"/>
    <w:autoRedefine/>
    <w:qFormat/>
    <w:rsid w:val="0081616C"/>
    <w:pPr>
      <w:spacing w:after="160" w:line="360" w:lineRule="auto"/>
      <w:jc w:val="both"/>
    </w:pPr>
    <w:rPr>
      <w:b/>
      <w:sz w:val="24"/>
      <w:szCs w:val="24"/>
    </w:rPr>
  </w:style>
  <w:style w:type="character" w:customStyle="1" w:styleId="NadpisMyriadChar">
    <w:name w:val="Nadpis Myriad Char"/>
    <w:basedOn w:val="Standardnpsmoodstavce"/>
    <w:link w:val="NadpisMyriad"/>
    <w:rsid w:val="00FD4B04"/>
    <w:rPr>
      <w:b/>
      <w:sz w:val="30"/>
      <w:szCs w:val="30"/>
    </w:rPr>
  </w:style>
  <w:style w:type="paragraph" w:customStyle="1" w:styleId="BNTEXTMyriad">
    <w:name w:val="BĚŽNÝ TEXT Myriad"/>
    <w:link w:val="BNTEXTMyriadChar"/>
    <w:autoRedefine/>
    <w:qFormat/>
    <w:rsid w:val="00FD4B04"/>
    <w:pPr>
      <w:spacing w:after="160" w:line="360" w:lineRule="auto"/>
      <w:jc w:val="both"/>
    </w:pPr>
  </w:style>
  <w:style w:type="character" w:customStyle="1" w:styleId="ZVRAZNNTEXTMyriadChar">
    <w:name w:val="ZVÝRAZNĚNÝ TEXT Myriad Char"/>
    <w:basedOn w:val="Standardnpsmoodstavce"/>
    <w:link w:val="ZVRAZNNTEXTMyriad"/>
    <w:rsid w:val="0081616C"/>
    <w:rPr>
      <w:b/>
      <w:sz w:val="24"/>
      <w:szCs w:val="24"/>
    </w:rPr>
  </w:style>
  <w:style w:type="character" w:customStyle="1" w:styleId="BNTEXTMyriadChar">
    <w:name w:val="BĚŽNÝ TEXT Myriad Char"/>
    <w:basedOn w:val="Standardnpsmoodstavce"/>
    <w:link w:val="BNTEXTMyriad"/>
    <w:rsid w:val="00FD4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61255">
      <w:bodyDiv w:val="1"/>
      <w:marLeft w:val="0"/>
      <w:marRight w:val="0"/>
      <w:marTop w:val="0"/>
      <w:marBottom w:val="0"/>
      <w:divBdr>
        <w:top w:val="none" w:sz="0" w:space="0" w:color="auto"/>
        <w:left w:val="none" w:sz="0" w:space="0" w:color="auto"/>
        <w:bottom w:val="none" w:sz="0" w:space="0" w:color="auto"/>
        <w:right w:val="none" w:sz="0" w:space="0" w:color="auto"/>
      </w:divBdr>
    </w:div>
    <w:div w:id="180163904">
      <w:bodyDiv w:val="1"/>
      <w:marLeft w:val="0"/>
      <w:marRight w:val="0"/>
      <w:marTop w:val="0"/>
      <w:marBottom w:val="0"/>
      <w:divBdr>
        <w:top w:val="none" w:sz="0" w:space="0" w:color="auto"/>
        <w:left w:val="none" w:sz="0" w:space="0" w:color="auto"/>
        <w:bottom w:val="none" w:sz="0" w:space="0" w:color="auto"/>
        <w:right w:val="none" w:sz="0" w:space="0" w:color="auto"/>
      </w:divBdr>
    </w:div>
    <w:div w:id="968318317">
      <w:bodyDiv w:val="1"/>
      <w:marLeft w:val="0"/>
      <w:marRight w:val="0"/>
      <w:marTop w:val="0"/>
      <w:marBottom w:val="0"/>
      <w:divBdr>
        <w:top w:val="none" w:sz="0" w:space="0" w:color="auto"/>
        <w:left w:val="none" w:sz="0" w:space="0" w:color="auto"/>
        <w:bottom w:val="none" w:sz="0" w:space="0" w:color="auto"/>
        <w:right w:val="none" w:sz="0" w:space="0" w:color="auto"/>
      </w:divBdr>
    </w:div>
    <w:div w:id="1630935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islav.brunclik@praha5.cz"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aha5.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25FB8-B009-4350-A36D-535AFE261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2468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Kubajura Denis</dc:creator>
  <cp:lastModifiedBy>Kubajura Denis</cp:lastModifiedBy>
  <cp:revision>2</cp:revision>
  <dcterms:created xsi:type="dcterms:W3CDTF">2021-10-05T06:11:00Z</dcterms:created>
  <dcterms:modified xsi:type="dcterms:W3CDTF">2021-10-05T06:11:00Z</dcterms:modified>
</cp:coreProperties>
</file>