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-773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59"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</w:t>
      </w:r>
      <w:r w:rsidR="0044305D">
        <w:rPr>
          <w:color w:val="0F1978"/>
          <w:sz w:val="20"/>
          <w:szCs w:val="20"/>
        </w:rPr>
        <w:t>515</w:t>
      </w:r>
    </w:p>
    <w:p w:rsidR="00946B35" w:rsidRPr="00946B35" w:rsidRDefault="00EB2559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r w:rsidR="00946B35">
        <w:rPr>
          <w:rStyle w:val="Hypertextovodkaz"/>
          <w:color w:val="0F1978"/>
          <w:sz w:val="20"/>
          <w:szCs w:val="20"/>
        </w:rPr>
        <w:fldChar w:fldCharType="begin"/>
      </w:r>
      <w:r w:rsidR="00946B35">
        <w:rPr>
          <w:rStyle w:val="Hypertextovodkaz"/>
          <w:color w:val="0F1978"/>
          <w:sz w:val="20"/>
          <w:szCs w:val="20"/>
        </w:rPr>
        <w:instrText xml:space="preserve"> HYPERLINK "mailto:</w:instrText>
      </w:r>
      <w:r w:rsidR="00946B35" w:rsidRPr="00946B35">
        <w:rPr>
          <w:rStyle w:val="Hypertextovodkaz"/>
          <w:color w:val="0F1978"/>
          <w:sz w:val="20"/>
          <w:szCs w:val="20"/>
        </w:rPr>
        <w:instrText>stanislav.brunclik@praha5.cz</w:instrText>
      </w:r>
    </w:p>
    <w:p w:rsidR="00946B35" w:rsidRPr="00EA5AD9" w:rsidRDefault="00946B35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sz w:val="20"/>
          <w:szCs w:val="20"/>
        </w:rPr>
      </w:pPr>
      <w:r>
        <w:rPr>
          <w:rStyle w:val="Hypertextovodkaz"/>
          <w:color w:val="0F1978"/>
          <w:sz w:val="20"/>
          <w:szCs w:val="20"/>
        </w:rPr>
        <w:instrText xml:space="preserve">" </w:instrText>
      </w:r>
      <w:r>
        <w:rPr>
          <w:rStyle w:val="Hypertextovodkaz"/>
          <w:color w:val="0F1978"/>
          <w:sz w:val="20"/>
          <w:szCs w:val="20"/>
        </w:rPr>
        <w:fldChar w:fldCharType="separate"/>
      </w:r>
      <w:r w:rsidRPr="00946B35">
        <w:rPr>
          <w:rStyle w:val="Hypertextovodkaz"/>
          <w:color w:val="0F1978"/>
          <w:sz w:val="20"/>
          <w:szCs w:val="20"/>
        </w:rPr>
        <w:t>stanislav.brunclik@praha5.cz</w:t>
      </w:r>
    </w:p>
    <w:p w:rsidR="00EB2559" w:rsidRPr="00493D8F" w:rsidRDefault="00946B35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>
        <w:rPr>
          <w:rStyle w:val="Hypertextovodkaz"/>
          <w:color w:val="0F1978"/>
          <w:sz w:val="20"/>
          <w:szCs w:val="20"/>
        </w:rPr>
        <w:fldChar w:fldCharType="end"/>
      </w:r>
      <w:r w:rsidR="00EB2559" w:rsidRPr="0020267E">
        <w:rPr>
          <w:color w:val="0F1978"/>
          <w:sz w:val="20"/>
          <w:szCs w:val="20"/>
        </w:rPr>
        <w:t xml:space="preserve">w: </w:t>
      </w:r>
      <w:hyperlink r:id="rId9">
        <w:r w:rsidR="00EB2559"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="00EB2559"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8A4618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1C0C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" strokecolor="#943634"/>
            </w:pict>
          </mc:Fallback>
        </mc:AlternateContent>
      </w:r>
    </w:p>
    <w:p w:rsidR="00C77C4D" w:rsidRDefault="00C77C4D" w:rsidP="00C77C4D">
      <w:pPr>
        <w:rPr>
          <w:b/>
          <w:color w:val="E42A49"/>
          <w:sz w:val="38"/>
          <w:szCs w:val="38"/>
        </w:rPr>
      </w:pPr>
      <w:r>
        <w:rPr>
          <w:b/>
          <w:color w:val="943634" w:themeColor="accent2" w:themeShade="BF"/>
          <w:sz w:val="38"/>
          <w:szCs w:val="38"/>
        </w:rPr>
        <w:t>TISKOVÁ ZPRÁVA</w:t>
      </w:r>
    </w:p>
    <w:p w:rsidR="00C77C4D" w:rsidRDefault="00C77C4D" w:rsidP="00C77C4D"/>
    <w:p w:rsidR="00C77C4D" w:rsidRDefault="00C77C4D" w:rsidP="00C77C4D"/>
    <w:p w:rsidR="00C77C4D" w:rsidRDefault="004F104B" w:rsidP="00C77C4D">
      <w:r>
        <w:t>8. 7</w:t>
      </w:r>
      <w:r w:rsidR="00C77C4D">
        <w:t>. 2020</w:t>
      </w:r>
    </w:p>
    <w:p w:rsidR="00C77C4D" w:rsidRDefault="00C77C4D" w:rsidP="00C77C4D">
      <w:bookmarkStart w:id="0" w:name="_GoBack"/>
      <w:bookmarkEnd w:id="0"/>
    </w:p>
    <w:p w:rsidR="00C77C4D" w:rsidRDefault="004F104B" w:rsidP="00C77C4D">
      <w:pPr>
        <w:rPr>
          <w:b/>
          <w:sz w:val="30"/>
          <w:szCs w:val="30"/>
        </w:rPr>
      </w:pPr>
      <w:r w:rsidRPr="004F104B">
        <w:rPr>
          <w:b/>
          <w:sz w:val="30"/>
          <w:szCs w:val="30"/>
        </w:rPr>
        <w:t>Praha 5 ušetří na provozu úřadu téměř 80 milionů korun. Chystá i zhodnocení úspor</w:t>
      </w:r>
    </w:p>
    <w:p w:rsidR="00C77C4D" w:rsidRDefault="00C77C4D" w:rsidP="00C77C4D">
      <w:pPr>
        <w:rPr>
          <w:b/>
          <w:sz w:val="30"/>
          <w:szCs w:val="30"/>
        </w:rPr>
      </w:pPr>
    </w:p>
    <w:p w:rsidR="00C77C4D" w:rsidRDefault="004F104B" w:rsidP="00C77C4D">
      <w:pPr>
        <w:spacing w:after="160" w:line="360" w:lineRule="auto"/>
        <w:jc w:val="both"/>
        <w:rPr>
          <w:b/>
          <w:sz w:val="24"/>
          <w:szCs w:val="24"/>
        </w:rPr>
      </w:pPr>
      <w:r w:rsidRPr="004F104B">
        <w:rPr>
          <w:b/>
          <w:sz w:val="24"/>
          <w:szCs w:val="24"/>
        </w:rPr>
        <w:t>Nejvýznamnější provozní úsporu v rozpočtu za posledních deset let schválila Rada městské části pro rok 2022. Seškrtání provozních výdajů úřadu o 10% uvolní téměř 80 milionů korun na nezbytné investice.</w:t>
      </w:r>
    </w:p>
    <w:p w:rsidR="004F104B" w:rsidRDefault="004F104B" w:rsidP="004F104B"/>
    <w:p w:rsidR="004F104B" w:rsidRDefault="004F104B" w:rsidP="004F104B">
      <w:pPr>
        <w:rPr>
          <w:b/>
          <w:bCs/>
        </w:rPr>
      </w:pPr>
      <w:r>
        <w:t>Úřad sníží výdaje na provoz kanceláří, nejrůznější druhy poradenství, doprovodné externí služby, ale i na vlastní sebeprezentaci. Revizí prochází i plnění dlouhodobých rámcových smluv či podpora některých zbytných akcí. Opatření obsahuje i zrušení dvanácti pracovních pozic.</w:t>
      </w:r>
    </w:p>
    <w:p w:rsidR="004F104B" w:rsidRDefault="004F104B" w:rsidP="004F104B"/>
    <w:p w:rsidR="004F104B" w:rsidRDefault="004F104B" w:rsidP="004F104B">
      <w:r w:rsidRPr="00E17E4A">
        <w:rPr>
          <w:i/>
          <w:iCs/>
        </w:rPr>
        <w:t>„V uplynulých třech měsících jsem absolvoval individuální jednání se všemi odbory o jejich rozpočtu. Procházeli jsme položku po položce a hledali prostor pro možné úspory, přičemž vždy</w:t>
      </w:r>
      <w:r w:rsidR="00E77DD3">
        <w:rPr>
          <w:i/>
          <w:iCs/>
        </w:rPr>
        <w:t xml:space="preserve"> jsme byli vedeni tím, aby </w:t>
      </w:r>
      <w:r w:rsidRPr="00E17E4A">
        <w:rPr>
          <w:i/>
          <w:iCs/>
        </w:rPr>
        <w:t>nedošlo k žádnému omezení kvality služeb úřadu,“</w:t>
      </w:r>
      <w:r>
        <w:t xml:space="preserve"> říká radní pro oblast financí Jan Kavalírek.</w:t>
      </w:r>
    </w:p>
    <w:p w:rsidR="004F104B" w:rsidRDefault="004F104B" w:rsidP="004F104B"/>
    <w:p w:rsidR="004F104B" w:rsidRDefault="004F104B" w:rsidP="004F104B">
      <w:r>
        <w:t>Kromě úspor na výdajové stránce se radnice rozhodla lépe hospodařit i se svými volnými finančními zdroji, které má na běžných účtech, a chránit tak jejich reálnou hodnotu proti inflaci. Prostředky budou svěřeny Komerční bance, aby je spravovala a nakoupila za ně české především státní dluhopisy.</w:t>
      </w:r>
    </w:p>
    <w:p w:rsidR="004F104B" w:rsidRDefault="004F104B" w:rsidP="004F104B"/>
    <w:p w:rsidR="004F104B" w:rsidRDefault="004F104B" w:rsidP="004F104B">
      <w:r w:rsidRPr="00B91835">
        <w:rPr>
          <w:i/>
          <w:iCs/>
        </w:rPr>
        <w:t>„Městská část má v současné době na účtech přibližně 1,8 miliardy korun a s ohledem na aktuální vysokou inflaci však tyto prostředky ztrácí na reálné hodnotě. Zhruba</w:t>
      </w:r>
      <w:r w:rsidR="00E77DD3">
        <w:rPr>
          <w:i/>
          <w:iCs/>
        </w:rPr>
        <w:t xml:space="preserve"> 650 milionů vložíme na spořicí </w:t>
      </w:r>
      <w:r w:rsidRPr="00B91835">
        <w:rPr>
          <w:i/>
          <w:iCs/>
        </w:rPr>
        <w:t>účty s lepší úrokovou sazbou a 400 milionů svěřujeme profesionálnímu správci portfolia, aby je investoval. Celkově by nám toto opatření mělo přinést do rozpočtu roční výnos přibližně 6 milionů korun,“</w:t>
      </w:r>
      <w:r>
        <w:t xml:space="preserve"> dodává radní Kavalírek s tím, že Praha 5 potřebuje zdroje na rozvojové investice, jako jsou nová školská zařízení, domy pro seniory či na rozvoj veřejného prostranství, zeleně a sportovišť.</w:t>
      </w:r>
    </w:p>
    <w:p w:rsidR="008D480D" w:rsidRPr="00493D8F" w:rsidRDefault="008D480D" w:rsidP="00C77C4D"/>
    <w:sectPr w:rsidR="008D480D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D8" w:rsidRDefault="004250D8">
      <w:pPr>
        <w:spacing w:line="240" w:lineRule="auto"/>
      </w:pPr>
      <w:r>
        <w:separator/>
      </w:r>
    </w:p>
  </w:endnote>
  <w:endnote w:type="continuationSeparator" w:id="0">
    <w:p w:rsidR="004250D8" w:rsidRDefault="00425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D8" w:rsidRDefault="004250D8">
      <w:pPr>
        <w:spacing w:line="240" w:lineRule="auto"/>
      </w:pPr>
      <w:r>
        <w:separator/>
      </w:r>
    </w:p>
  </w:footnote>
  <w:footnote w:type="continuationSeparator" w:id="0">
    <w:p w:rsidR="004250D8" w:rsidRDefault="004250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12B84"/>
    <w:rsid w:val="003B514A"/>
    <w:rsid w:val="003B6779"/>
    <w:rsid w:val="00405801"/>
    <w:rsid w:val="004231F4"/>
    <w:rsid w:val="004250D8"/>
    <w:rsid w:val="0044305D"/>
    <w:rsid w:val="00473C54"/>
    <w:rsid w:val="00481B13"/>
    <w:rsid w:val="00493D8F"/>
    <w:rsid w:val="0049457E"/>
    <w:rsid w:val="004B4C8D"/>
    <w:rsid w:val="004E23EA"/>
    <w:rsid w:val="004F104B"/>
    <w:rsid w:val="00520F43"/>
    <w:rsid w:val="00536418"/>
    <w:rsid w:val="005A23D6"/>
    <w:rsid w:val="005A2603"/>
    <w:rsid w:val="005D53CA"/>
    <w:rsid w:val="005E2FF9"/>
    <w:rsid w:val="005F11A9"/>
    <w:rsid w:val="0067571E"/>
    <w:rsid w:val="0069207E"/>
    <w:rsid w:val="006F282F"/>
    <w:rsid w:val="006F682B"/>
    <w:rsid w:val="0077009C"/>
    <w:rsid w:val="00780058"/>
    <w:rsid w:val="007A3AE7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46B35"/>
    <w:rsid w:val="0099766A"/>
    <w:rsid w:val="009D3EE3"/>
    <w:rsid w:val="009D43A0"/>
    <w:rsid w:val="00A51420"/>
    <w:rsid w:val="00AF0DA9"/>
    <w:rsid w:val="00B0602B"/>
    <w:rsid w:val="00B16315"/>
    <w:rsid w:val="00B361FA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666DF"/>
    <w:rsid w:val="00D9792D"/>
    <w:rsid w:val="00DF7E7C"/>
    <w:rsid w:val="00E07FC6"/>
    <w:rsid w:val="00E23B58"/>
    <w:rsid w:val="00E23DEE"/>
    <w:rsid w:val="00E60053"/>
    <w:rsid w:val="00E77DD3"/>
    <w:rsid w:val="00EB2559"/>
    <w:rsid w:val="00EF529E"/>
    <w:rsid w:val="00F44E64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1C67-BFB5-412B-A3A8-8686E7EC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3</cp:revision>
  <dcterms:created xsi:type="dcterms:W3CDTF">2021-07-08T08:57:00Z</dcterms:created>
  <dcterms:modified xsi:type="dcterms:W3CDTF">2021-07-08T08:59:00Z</dcterms:modified>
</cp:coreProperties>
</file>