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327" w:rsidRDefault="00B32441" w:rsidP="00B32441">
      <w:pPr>
        <w:jc w:val="right"/>
      </w:pPr>
      <w:r w:rsidRPr="00693F10">
        <w:rPr>
          <w:noProof/>
        </w:rPr>
        <w:drawing>
          <wp:inline distT="0" distB="0" distL="0" distR="0" wp14:anchorId="383281EC" wp14:editId="04AF17E0">
            <wp:extent cx="1753378" cy="747423"/>
            <wp:effectExtent l="0" t="0" r="0" b="0"/>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cstate="print"/>
                    <a:srcRect/>
                    <a:stretch>
                      <a:fillRect/>
                    </a:stretch>
                  </pic:blipFill>
                  <pic:spPr bwMode="auto">
                    <a:xfrm>
                      <a:off x="0" y="0"/>
                      <a:ext cx="1757160" cy="749035"/>
                    </a:xfrm>
                    <a:prstGeom prst="rect">
                      <a:avLst/>
                    </a:prstGeom>
                    <a:noFill/>
                    <a:ln w="9525">
                      <a:noFill/>
                      <a:miter lim="800000"/>
                      <a:headEnd/>
                      <a:tailEnd/>
                    </a:ln>
                  </pic:spPr>
                </pic:pic>
              </a:graphicData>
            </a:graphic>
          </wp:inline>
        </w:drawing>
      </w:r>
    </w:p>
    <w:p w:rsidR="00661C1F" w:rsidRDefault="00661C1F" w:rsidP="004448D8"/>
    <w:p w:rsidR="00A454B1" w:rsidRDefault="00A454B1" w:rsidP="004448D8"/>
    <w:p w:rsidR="00A454B1" w:rsidRDefault="00A454B1" w:rsidP="004448D8"/>
    <w:p w:rsidR="00A454B1" w:rsidRDefault="00A454B1" w:rsidP="004448D8"/>
    <w:p w:rsidR="000128B3" w:rsidRDefault="000128B3" w:rsidP="004448D8"/>
    <w:p w:rsidR="00595629" w:rsidRDefault="00595629" w:rsidP="004448D8"/>
    <w:p w:rsidR="007F486B" w:rsidRDefault="007F486B" w:rsidP="004448D8"/>
    <w:p w:rsidR="005D4EF4" w:rsidRPr="008F03B9" w:rsidRDefault="005D4EF4" w:rsidP="004448D8"/>
    <w:p w:rsidR="005D4EF4" w:rsidRDefault="005D4EF4" w:rsidP="004448D8"/>
    <w:p w:rsidR="005D4EF4" w:rsidRDefault="005D4EF4" w:rsidP="004448D8"/>
    <w:p w:rsidR="006D69E1" w:rsidRDefault="006D69E1" w:rsidP="004448D8"/>
    <w:p w:rsidR="006D69E1" w:rsidRPr="00693F10" w:rsidRDefault="006D69E1" w:rsidP="004448D8"/>
    <w:p w:rsidR="006509ED" w:rsidRDefault="006509ED" w:rsidP="004448D8"/>
    <w:p w:rsidR="006509ED" w:rsidRDefault="006509ED" w:rsidP="004448D8"/>
    <w:p w:rsidR="000551FD" w:rsidRPr="00B32441" w:rsidRDefault="00104E32" w:rsidP="00B32441">
      <w:pPr>
        <w:jc w:val="center"/>
        <w:rPr>
          <w:sz w:val="48"/>
          <w:szCs w:val="48"/>
        </w:rPr>
      </w:pPr>
      <w:r w:rsidRPr="00B32441">
        <w:rPr>
          <w:sz w:val="48"/>
          <w:szCs w:val="48"/>
        </w:rPr>
        <w:t>Závěrečný účet</w:t>
      </w:r>
    </w:p>
    <w:p w:rsidR="000551FD" w:rsidRPr="00B32441" w:rsidRDefault="000551FD" w:rsidP="00B32441">
      <w:pPr>
        <w:jc w:val="center"/>
        <w:rPr>
          <w:sz w:val="48"/>
          <w:szCs w:val="48"/>
        </w:rPr>
      </w:pPr>
    </w:p>
    <w:p w:rsidR="005D4EF4" w:rsidRPr="00B32441" w:rsidRDefault="005D4EF4" w:rsidP="00B32441">
      <w:pPr>
        <w:jc w:val="center"/>
        <w:rPr>
          <w:sz w:val="48"/>
          <w:szCs w:val="48"/>
        </w:rPr>
      </w:pPr>
      <w:r w:rsidRPr="00B32441">
        <w:rPr>
          <w:sz w:val="48"/>
          <w:szCs w:val="48"/>
        </w:rPr>
        <w:t>Městské části Praha 5</w:t>
      </w:r>
    </w:p>
    <w:p w:rsidR="005D4EF4" w:rsidRPr="00B32441" w:rsidRDefault="005D4EF4" w:rsidP="00B32441">
      <w:pPr>
        <w:jc w:val="center"/>
        <w:rPr>
          <w:sz w:val="48"/>
          <w:szCs w:val="48"/>
        </w:rPr>
      </w:pPr>
    </w:p>
    <w:p w:rsidR="005D4EF4" w:rsidRPr="00B32441" w:rsidRDefault="005D4EF4" w:rsidP="00B32441">
      <w:pPr>
        <w:jc w:val="center"/>
        <w:rPr>
          <w:sz w:val="48"/>
          <w:szCs w:val="48"/>
        </w:rPr>
      </w:pPr>
      <w:r w:rsidRPr="00B32441">
        <w:rPr>
          <w:sz w:val="48"/>
          <w:szCs w:val="48"/>
        </w:rPr>
        <w:t>za rok 20</w:t>
      </w:r>
      <w:r w:rsidR="007327EA">
        <w:rPr>
          <w:sz w:val="48"/>
          <w:szCs w:val="48"/>
        </w:rPr>
        <w:t>20</w:t>
      </w:r>
    </w:p>
    <w:p w:rsidR="005D4EF4" w:rsidRPr="00693F10" w:rsidRDefault="005D4EF4" w:rsidP="004448D8"/>
    <w:p w:rsidR="005D4EF4" w:rsidRPr="00DA0A7D" w:rsidRDefault="00EE73CC" w:rsidP="00EE73CC">
      <w:pPr>
        <w:tabs>
          <w:tab w:val="center" w:pos="4749"/>
          <w:tab w:val="left" w:pos="7725"/>
        </w:tabs>
        <w:jc w:val="left"/>
        <w:rPr>
          <w:sz w:val="28"/>
          <w:szCs w:val="28"/>
        </w:rPr>
      </w:pPr>
      <w:r>
        <w:rPr>
          <w:sz w:val="28"/>
          <w:szCs w:val="28"/>
        </w:rPr>
        <w:tab/>
      </w:r>
      <w:r w:rsidR="00196057" w:rsidRPr="00DA0A7D">
        <w:rPr>
          <w:sz w:val="28"/>
          <w:szCs w:val="28"/>
        </w:rPr>
        <w:t>(důvodová zpráva)</w:t>
      </w:r>
      <w:r>
        <w:rPr>
          <w:sz w:val="28"/>
          <w:szCs w:val="28"/>
        </w:rPr>
        <w:tab/>
      </w:r>
    </w:p>
    <w:p w:rsidR="005D4EF4" w:rsidRPr="00693F10" w:rsidRDefault="005D4EF4" w:rsidP="004448D8"/>
    <w:p w:rsidR="008B4B9C" w:rsidRPr="00693F10" w:rsidRDefault="008B4B9C" w:rsidP="004448D8"/>
    <w:p w:rsidR="005D4EF4" w:rsidRPr="00693F10" w:rsidRDefault="005D4EF4" w:rsidP="004448D8"/>
    <w:p w:rsidR="008F03B9" w:rsidRPr="00693F10" w:rsidRDefault="008F03B9" w:rsidP="004448D8"/>
    <w:p w:rsidR="008B4B9C" w:rsidRPr="00693F10" w:rsidRDefault="008B4B9C" w:rsidP="004448D8"/>
    <w:p w:rsidR="008F03B9" w:rsidRPr="00693F10" w:rsidRDefault="008F03B9" w:rsidP="004448D8"/>
    <w:p w:rsidR="00B32441" w:rsidRDefault="00B32441" w:rsidP="004448D8"/>
    <w:p w:rsidR="00F2464A" w:rsidRDefault="00F2464A" w:rsidP="004448D8"/>
    <w:p w:rsidR="00B32441" w:rsidRDefault="00B32441" w:rsidP="004448D8"/>
    <w:p w:rsidR="00B32441" w:rsidRDefault="00B32441" w:rsidP="004448D8"/>
    <w:p w:rsidR="00B32441" w:rsidRDefault="00B32441" w:rsidP="004448D8"/>
    <w:p w:rsidR="00B32441" w:rsidRDefault="00B32441" w:rsidP="004448D8"/>
    <w:p w:rsidR="00F13662" w:rsidRDefault="00F13662" w:rsidP="004448D8"/>
    <w:p w:rsidR="00F13662" w:rsidRPr="00693F10" w:rsidRDefault="00F13662" w:rsidP="004448D8"/>
    <w:p w:rsidR="006509ED" w:rsidRDefault="006509ED" w:rsidP="004448D8"/>
    <w:p w:rsidR="005D4EF4" w:rsidRDefault="008F03B9" w:rsidP="00B32441">
      <w:pPr>
        <w:jc w:val="center"/>
      </w:pPr>
      <w:r w:rsidRPr="00693F10">
        <w:t>P</w:t>
      </w:r>
      <w:r w:rsidR="005D4EF4" w:rsidRPr="00693F10">
        <w:t>raha,</w:t>
      </w:r>
      <w:r w:rsidR="00220BB9" w:rsidRPr="00693F10">
        <w:t xml:space="preserve"> </w:t>
      </w:r>
      <w:r w:rsidR="00602DD4">
        <w:t>červen</w:t>
      </w:r>
      <w:r w:rsidR="00917FAC">
        <w:t xml:space="preserve"> 20</w:t>
      </w:r>
      <w:r w:rsidR="00837A8B">
        <w:t>2</w:t>
      </w:r>
      <w:r w:rsidR="007327EA">
        <w:t>1</w:t>
      </w:r>
    </w:p>
    <w:p w:rsidR="00E2451D" w:rsidRPr="00693F10" w:rsidRDefault="00E2451D" w:rsidP="00B32441">
      <w:pPr>
        <w:jc w:val="center"/>
        <w:rPr>
          <w:b/>
        </w:rPr>
        <w:sectPr w:rsidR="00E2451D" w:rsidRPr="00693F10" w:rsidSect="00E963F4">
          <w:headerReference w:type="default" r:id="rId9"/>
          <w:footerReference w:type="even" r:id="rId10"/>
          <w:pgSz w:w="11906" w:h="16838"/>
          <w:pgMar w:top="1417" w:right="991" w:bottom="1417" w:left="1417" w:header="709" w:footer="709" w:gutter="0"/>
          <w:cols w:space="708"/>
          <w:docGrid w:linePitch="360"/>
        </w:sectPr>
      </w:pPr>
    </w:p>
    <w:p w:rsidR="00602DD4" w:rsidRPr="00B13807" w:rsidRDefault="00917FAC" w:rsidP="00602DD4">
      <w:pPr>
        <w:pStyle w:val="Obsah1"/>
        <w:tabs>
          <w:tab w:val="right" w:leader="dot" w:pos="9063"/>
        </w:tabs>
      </w:pPr>
      <w:r>
        <w:rPr>
          <w:rFonts w:ascii="Arial" w:hAnsi="Arial"/>
          <w:sz w:val="22"/>
          <w:szCs w:val="22"/>
        </w:rPr>
        <w:lastRenderedPageBreak/>
        <w:t>Obsah</w:t>
      </w:r>
    </w:p>
    <w:sdt>
      <w:sdtPr>
        <w:rPr>
          <w:rFonts w:ascii="Arial" w:hAnsi="Arial"/>
          <w:smallCaps w:val="0"/>
          <w:sz w:val="22"/>
          <w:szCs w:val="22"/>
        </w:rPr>
        <w:id w:val="1339579384"/>
        <w:docPartObj>
          <w:docPartGallery w:val="Table of Contents"/>
          <w:docPartUnique/>
        </w:docPartObj>
      </w:sdtPr>
      <w:sdtEndPr>
        <w:rPr>
          <w:b/>
          <w:bCs/>
        </w:rPr>
      </w:sdtEndPr>
      <w:sdtContent>
        <w:p w:rsidR="00BC1143" w:rsidRPr="00BC1143" w:rsidRDefault="00602DD4">
          <w:pPr>
            <w:pStyle w:val="Obsah2"/>
            <w:rPr>
              <w:rFonts w:ascii="Arial" w:eastAsiaTheme="minorEastAsia" w:hAnsi="Arial"/>
              <w:smallCaps w:val="0"/>
              <w:noProof/>
              <w:sz w:val="22"/>
              <w:szCs w:val="22"/>
            </w:rPr>
          </w:pPr>
          <w:r w:rsidRPr="00BC1143">
            <w:rPr>
              <w:rFonts w:ascii="Arial" w:hAnsi="Arial"/>
              <w:b/>
              <w:bCs/>
              <w:sz w:val="22"/>
              <w:szCs w:val="22"/>
            </w:rPr>
            <w:fldChar w:fldCharType="begin"/>
          </w:r>
          <w:r w:rsidRPr="00BC1143">
            <w:rPr>
              <w:rFonts w:ascii="Arial" w:hAnsi="Arial"/>
              <w:b/>
              <w:bCs/>
              <w:sz w:val="22"/>
              <w:szCs w:val="22"/>
            </w:rPr>
            <w:instrText xml:space="preserve"> TOC \o "1-3" \h \z \u </w:instrText>
          </w:r>
          <w:r w:rsidRPr="00BC1143">
            <w:rPr>
              <w:rFonts w:ascii="Arial" w:hAnsi="Arial"/>
              <w:b/>
              <w:bCs/>
              <w:sz w:val="22"/>
              <w:szCs w:val="22"/>
            </w:rPr>
            <w:fldChar w:fldCharType="separate"/>
          </w:r>
          <w:hyperlink w:anchor="_Toc72942043" w:history="1">
            <w:r w:rsidR="00BC1143" w:rsidRPr="00BC1143">
              <w:rPr>
                <w:rStyle w:val="Hypertextovodkaz"/>
                <w:rFonts w:ascii="Arial" w:hAnsi="Arial"/>
                <w:noProof/>
                <w:sz w:val="22"/>
                <w:szCs w:val="22"/>
              </w:rPr>
              <w:t>1. Plnění rozpočtu příjmů a výdajů hlavní činnosti</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_Toc72942043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3</w:t>
            </w:r>
            <w:r w:rsidR="00BC1143" w:rsidRPr="00BC1143">
              <w:rPr>
                <w:rFonts w:ascii="Arial" w:hAnsi="Arial"/>
                <w:noProof/>
                <w:webHidden/>
                <w:sz w:val="22"/>
                <w:szCs w:val="22"/>
              </w:rPr>
              <w:fldChar w:fldCharType="end"/>
            </w:r>
          </w:hyperlink>
        </w:p>
        <w:p w:rsidR="00BC1143" w:rsidRPr="00BC1143" w:rsidRDefault="00496E47">
          <w:pPr>
            <w:pStyle w:val="Obsah3"/>
            <w:rPr>
              <w:rFonts w:ascii="Arial" w:eastAsiaTheme="minorEastAsia" w:hAnsi="Arial"/>
              <w:i w:val="0"/>
              <w:iCs w:val="0"/>
              <w:noProof/>
              <w:sz w:val="22"/>
              <w:szCs w:val="22"/>
            </w:rPr>
          </w:pPr>
          <w:hyperlink w:anchor="_Toc72942044" w:history="1">
            <w:r w:rsidR="00BC1143" w:rsidRPr="00BC1143">
              <w:rPr>
                <w:rStyle w:val="Hypertextovodkaz"/>
                <w:rFonts w:ascii="Arial" w:hAnsi="Arial"/>
                <w:noProof/>
                <w:sz w:val="22"/>
                <w:szCs w:val="22"/>
              </w:rPr>
              <w:t>Příjmy</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_Toc72942044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4</w:t>
            </w:r>
            <w:r w:rsidR="00BC1143" w:rsidRPr="00BC1143">
              <w:rPr>
                <w:rFonts w:ascii="Arial" w:hAnsi="Arial"/>
                <w:noProof/>
                <w:webHidden/>
                <w:sz w:val="22"/>
                <w:szCs w:val="22"/>
              </w:rPr>
              <w:fldChar w:fldCharType="end"/>
            </w:r>
          </w:hyperlink>
        </w:p>
        <w:p w:rsidR="00BC1143" w:rsidRPr="00BC1143" w:rsidRDefault="00496E47">
          <w:pPr>
            <w:pStyle w:val="Obsah3"/>
            <w:rPr>
              <w:rFonts w:ascii="Arial" w:eastAsiaTheme="minorEastAsia" w:hAnsi="Arial"/>
              <w:i w:val="0"/>
              <w:iCs w:val="0"/>
              <w:noProof/>
              <w:sz w:val="22"/>
              <w:szCs w:val="22"/>
            </w:rPr>
          </w:pPr>
          <w:hyperlink w:anchor="_Toc72942045" w:history="1">
            <w:r w:rsidR="00BC1143" w:rsidRPr="00BC1143">
              <w:rPr>
                <w:rStyle w:val="Hypertextovodkaz"/>
                <w:rFonts w:ascii="Arial" w:hAnsi="Arial"/>
                <w:noProof/>
                <w:sz w:val="22"/>
                <w:szCs w:val="22"/>
              </w:rPr>
              <w:t>Výdaje</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_Toc72942045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6</w:t>
            </w:r>
            <w:r w:rsidR="00BC1143" w:rsidRPr="00BC1143">
              <w:rPr>
                <w:rFonts w:ascii="Arial" w:hAnsi="Arial"/>
                <w:noProof/>
                <w:webHidden/>
                <w:sz w:val="22"/>
                <w:szCs w:val="22"/>
              </w:rPr>
              <w:fldChar w:fldCharType="end"/>
            </w:r>
          </w:hyperlink>
        </w:p>
        <w:p w:rsidR="00BC1143" w:rsidRPr="00BC1143" w:rsidRDefault="00496E47">
          <w:pPr>
            <w:pStyle w:val="Obsah2"/>
            <w:rPr>
              <w:rFonts w:ascii="Arial" w:eastAsiaTheme="minorEastAsia" w:hAnsi="Arial"/>
              <w:smallCaps w:val="0"/>
              <w:noProof/>
              <w:sz w:val="22"/>
              <w:szCs w:val="22"/>
            </w:rPr>
          </w:pPr>
          <w:hyperlink w:anchor="_Toc72942046" w:history="1">
            <w:r w:rsidR="00BC1143" w:rsidRPr="00BC1143">
              <w:rPr>
                <w:rStyle w:val="Hypertextovodkaz"/>
                <w:rFonts w:ascii="Arial" w:hAnsi="Arial"/>
                <w:noProof/>
                <w:sz w:val="22"/>
                <w:szCs w:val="22"/>
              </w:rPr>
              <w:t>2. Plnění finančního plánu zdaňované činnosti</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_Toc72942046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26</w:t>
            </w:r>
            <w:r w:rsidR="00BC1143" w:rsidRPr="00BC1143">
              <w:rPr>
                <w:rFonts w:ascii="Arial" w:hAnsi="Arial"/>
                <w:noProof/>
                <w:webHidden/>
                <w:sz w:val="22"/>
                <w:szCs w:val="22"/>
              </w:rPr>
              <w:fldChar w:fldCharType="end"/>
            </w:r>
          </w:hyperlink>
        </w:p>
        <w:p w:rsidR="00BC1143" w:rsidRPr="00BC1143" w:rsidRDefault="00496E47">
          <w:pPr>
            <w:pStyle w:val="Obsah3"/>
            <w:rPr>
              <w:rFonts w:ascii="Arial" w:eastAsiaTheme="minorEastAsia" w:hAnsi="Arial"/>
              <w:i w:val="0"/>
              <w:iCs w:val="0"/>
              <w:noProof/>
              <w:sz w:val="22"/>
              <w:szCs w:val="22"/>
            </w:rPr>
          </w:pPr>
          <w:hyperlink w:anchor="_Toc72942047" w:history="1">
            <w:r w:rsidR="00BC1143" w:rsidRPr="00BC1143">
              <w:rPr>
                <w:rStyle w:val="Hypertextovodkaz"/>
                <w:rFonts w:ascii="Arial" w:hAnsi="Arial"/>
                <w:noProof/>
                <w:sz w:val="22"/>
                <w:szCs w:val="22"/>
              </w:rPr>
              <w:t>Hospodaření správních firem</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_Toc72942047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26</w:t>
            </w:r>
            <w:r w:rsidR="00BC1143" w:rsidRPr="00BC1143">
              <w:rPr>
                <w:rFonts w:ascii="Arial" w:hAnsi="Arial"/>
                <w:noProof/>
                <w:webHidden/>
                <w:sz w:val="22"/>
                <w:szCs w:val="22"/>
              </w:rPr>
              <w:fldChar w:fldCharType="end"/>
            </w:r>
          </w:hyperlink>
        </w:p>
        <w:p w:rsidR="00BC1143" w:rsidRPr="00BC1143" w:rsidRDefault="00496E47">
          <w:pPr>
            <w:pStyle w:val="Obsah3"/>
            <w:rPr>
              <w:rFonts w:ascii="Arial" w:eastAsiaTheme="minorEastAsia" w:hAnsi="Arial"/>
              <w:i w:val="0"/>
              <w:iCs w:val="0"/>
              <w:noProof/>
              <w:sz w:val="22"/>
              <w:szCs w:val="22"/>
            </w:rPr>
          </w:pPr>
          <w:hyperlink w:anchor="_Toc72942048" w:history="1">
            <w:r w:rsidR="00BC1143" w:rsidRPr="00BC1143">
              <w:rPr>
                <w:rStyle w:val="Hypertextovodkaz"/>
                <w:rFonts w:ascii="Arial" w:hAnsi="Arial"/>
                <w:noProof/>
                <w:sz w:val="22"/>
                <w:szCs w:val="22"/>
              </w:rPr>
              <w:t>Ostatní zdaňovaná činnost</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_Toc72942048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29</w:t>
            </w:r>
            <w:r w:rsidR="00BC1143" w:rsidRPr="00BC1143">
              <w:rPr>
                <w:rFonts w:ascii="Arial" w:hAnsi="Arial"/>
                <w:noProof/>
                <w:webHidden/>
                <w:sz w:val="22"/>
                <w:szCs w:val="22"/>
              </w:rPr>
              <w:fldChar w:fldCharType="end"/>
            </w:r>
          </w:hyperlink>
        </w:p>
        <w:p w:rsidR="00BC1143" w:rsidRPr="00BC1143" w:rsidRDefault="00496E47">
          <w:pPr>
            <w:pStyle w:val="Obsah2"/>
            <w:rPr>
              <w:rFonts w:ascii="Arial" w:eastAsiaTheme="minorEastAsia" w:hAnsi="Arial"/>
              <w:smallCaps w:val="0"/>
              <w:noProof/>
              <w:sz w:val="22"/>
              <w:szCs w:val="22"/>
            </w:rPr>
          </w:pPr>
          <w:hyperlink w:anchor="_Toc72942049" w:history="1">
            <w:r w:rsidR="00BC1143" w:rsidRPr="00BC1143">
              <w:rPr>
                <w:rStyle w:val="Hypertextovodkaz"/>
                <w:rFonts w:ascii="Arial" w:hAnsi="Arial"/>
                <w:noProof/>
                <w:sz w:val="22"/>
                <w:szCs w:val="22"/>
              </w:rPr>
              <w:t>3. Hospodaření s majetkem</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_Toc72942049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30</w:t>
            </w:r>
            <w:r w:rsidR="00BC1143" w:rsidRPr="00BC1143">
              <w:rPr>
                <w:rFonts w:ascii="Arial" w:hAnsi="Arial"/>
                <w:noProof/>
                <w:webHidden/>
                <w:sz w:val="22"/>
                <w:szCs w:val="22"/>
              </w:rPr>
              <w:fldChar w:fldCharType="end"/>
            </w:r>
          </w:hyperlink>
        </w:p>
        <w:p w:rsidR="00BC1143" w:rsidRPr="00BC1143" w:rsidRDefault="00496E47">
          <w:pPr>
            <w:pStyle w:val="Obsah2"/>
            <w:rPr>
              <w:rFonts w:ascii="Arial" w:eastAsiaTheme="minorEastAsia" w:hAnsi="Arial"/>
              <w:smallCaps w:val="0"/>
              <w:noProof/>
              <w:sz w:val="22"/>
              <w:szCs w:val="22"/>
            </w:rPr>
          </w:pPr>
          <w:hyperlink w:anchor="_Toc72942050" w:history="1">
            <w:r w:rsidR="00BC1143" w:rsidRPr="00BC1143">
              <w:rPr>
                <w:rStyle w:val="Hypertextovodkaz"/>
                <w:rFonts w:ascii="Arial" w:hAnsi="Arial"/>
                <w:noProof/>
                <w:sz w:val="22"/>
                <w:szCs w:val="22"/>
              </w:rPr>
              <w:t>4. Tvorba a použití peněžních fondů</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_Toc72942050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30</w:t>
            </w:r>
            <w:r w:rsidR="00BC1143" w:rsidRPr="00BC1143">
              <w:rPr>
                <w:rFonts w:ascii="Arial" w:hAnsi="Arial"/>
                <w:noProof/>
                <w:webHidden/>
                <w:sz w:val="22"/>
                <w:szCs w:val="22"/>
              </w:rPr>
              <w:fldChar w:fldCharType="end"/>
            </w:r>
          </w:hyperlink>
        </w:p>
        <w:p w:rsidR="00BC1143" w:rsidRPr="00BC1143" w:rsidRDefault="00496E47">
          <w:pPr>
            <w:pStyle w:val="Obsah2"/>
            <w:rPr>
              <w:rFonts w:ascii="Arial" w:eastAsiaTheme="minorEastAsia" w:hAnsi="Arial"/>
              <w:smallCaps w:val="0"/>
              <w:noProof/>
              <w:sz w:val="22"/>
              <w:szCs w:val="22"/>
            </w:rPr>
          </w:pPr>
          <w:hyperlink w:anchor="_Toc72942051" w:history="1">
            <w:r w:rsidR="00BC1143" w:rsidRPr="00BC1143">
              <w:rPr>
                <w:rStyle w:val="Hypertextovodkaz"/>
                <w:rFonts w:ascii="Arial" w:hAnsi="Arial"/>
                <w:noProof/>
                <w:sz w:val="22"/>
                <w:szCs w:val="22"/>
              </w:rPr>
              <w:t>5. Stav peněžních prostředků na bankovních účtech</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_Toc72942051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34</w:t>
            </w:r>
            <w:r w:rsidR="00BC1143" w:rsidRPr="00BC1143">
              <w:rPr>
                <w:rFonts w:ascii="Arial" w:hAnsi="Arial"/>
                <w:noProof/>
                <w:webHidden/>
                <w:sz w:val="22"/>
                <w:szCs w:val="22"/>
              </w:rPr>
              <w:fldChar w:fldCharType="end"/>
            </w:r>
          </w:hyperlink>
        </w:p>
        <w:p w:rsidR="00BC1143" w:rsidRPr="00BC1143" w:rsidRDefault="00496E47">
          <w:pPr>
            <w:pStyle w:val="Obsah2"/>
            <w:rPr>
              <w:rFonts w:ascii="Arial" w:eastAsiaTheme="minorEastAsia" w:hAnsi="Arial"/>
              <w:smallCaps w:val="0"/>
              <w:noProof/>
              <w:sz w:val="22"/>
              <w:szCs w:val="22"/>
            </w:rPr>
          </w:pPr>
          <w:hyperlink w:anchor="_Toc72942052" w:history="1">
            <w:r w:rsidR="00BC1143" w:rsidRPr="00BC1143">
              <w:rPr>
                <w:rStyle w:val="Hypertextovodkaz"/>
                <w:rFonts w:ascii="Arial" w:hAnsi="Arial"/>
                <w:noProof/>
                <w:sz w:val="22"/>
                <w:szCs w:val="22"/>
              </w:rPr>
              <w:t>6</w:t>
            </w:r>
            <w:r w:rsidR="00BC1143" w:rsidRPr="00BC1143">
              <w:rPr>
                <w:rStyle w:val="Hypertextovodkaz"/>
                <w:rFonts w:ascii="Arial" w:hAnsi="Arial"/>
                <w:b/>
                <w:noProof/>
                <w:sz w:val="22"/>
                <w:szCs w:val="22"/>
              </w:rPr>
              <w:t xml:space="preserve">. </w:t>
            </w:r>
            <w:r w:rsidR="00BC1143" w:rsidRPr="00BC1143">
              <w:rPr>
                <w:rStyle w:val="Hypertextovodkaz"/>
                <w:rFonts w:ascii="Arial" w:hAnsi="Arial"/>
                <w:noProof/>
                <w:sz w:val="22"/>
                <w:szCs w:val="22"/>
              </w:rPr>
              <w:t>Hospodaření příspěvkových organizací zřízených městskou částí</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_Toc72942052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34</w:t>
            </w:r>
            <w:r w:rsidR="00BC1143" w:rsidRPr="00BC1143">
              <w:rPr>
                <w:rFonts w:ascii="Arial" w:hAnsi="Arial"/>
                <w:noProof/>
                <w:webHidden/>
                <w:sz w:val="22"/>
                <w:szCs w:val="22"/>
              </w:rPr>
              <w:fldChar w:fldCharType="end"/>
            </w:r>
          </w:hyperlink>
        </w:p>
        <w:p w:rsidR="00BC1143" w:rsidRPr="00BC1143" w:rsidRDefault="00496E47">
          <w:pPr>
            <w:pStyle w:val="Obsah2"/>
            <w:rPr>
              <w:rFonts w:ascii="Arial" w:eastAsiaTheme="minorEastAsia" w:hAnsi="Arial"/>
              <w:smallCaps w:val="0"/>
              <w:noProof/>
              <w:sz w:val="22"/>
              <w:szCs w:val="22"/>
            </w:rPr>
          </w:pPr>
          <w:hyperlink w:anchor="_Toc72942053" w:history="1">
            <w:r w:rsidR="00BC1143" w:rsidRPr="00BC1143">
              <w:rPr>
                <w:rStyle w:val="Hypertextovodkaz"/>
                <w:rFonts w:ascii="Arial" w:hAnsi="Arial"/>
                <w:noProof/>
                <w:sz w:val="22"/>
                <w:szCs w:val="22"/>
              </w:rPr>
              <w:t>7. Hospodaření ostatních organizací založených městskou částí</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_Toc72942053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35</w:t>
            </w:r>
            <w:r w:rsidR="00BC1143" w:rsidRPr="00BC1143">
              <w:rPr>
                <w:rFonts w:ascii="Arial" w:hAnsi="Arial"/>
                <w:noProof/>
                <w:webHidden/>
                <w:sz w:val="22"/>
                <w:szCs w:val="22"/>
              </w:rPr>
              <w:fldChar w:fldCharType="end"/>
            </w:r>
          </w:hyperlink>
        </w:p>
        <w:p w:rsidR="00BC1143" w:rsidRPr="00BC1143" w:rsidRDefault="00496E47">
          <w:pPr>
            <w:pStyle w:val="Obsah2"/>
            <w:rPr>
              <w:rFonts w:ascii="Arial" w:eastAsiaTheme="minorEastAsia" w:hAnsi="Arial"/>
              <w:smallCaps w:val="0"/>
              <w:noProof/>
              <w:sz w:val="22"/>
              <w:szCs w:val="22"/>
            </w:rPr>
          </w:pPr>
          <w:hyperlink w:anchor="_Toc72942054" w:history="1">
            <w:r w:rsidR="00BC1143" w:rsidRPr="00BC1143">
              <w:rPr>
                <w:rStyle w:val="Hypertextovodkaz"/>
                <w:rFonts w:ascii="Arial" w:hAnsi="Arial"/>
                <w:noProof/>
                <w:sz w:val="22"/>
                <w:szCs w:val="22"/>
              </w:rPr>
              <w:t>8. Vyúčtování finančních vztahů</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_Toc72942054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36</w:t>
            </w:r>
            <w:r w:rsidR="00BC1143" w:rsidRPr="00BC1143">
              <w:rPr>
                <w:rFonts w:ascii="Arial" w:hAnsi="Arial"/>
                <w:noProof/>
                <w:webHidden/>
                <w:sz w:val="22"/>
                <w:szCs w:val="22"/>
              </w:rPr>
              <w:fldChar w:fldCharType="end"/>
            </w:r>
          </w:hyperlink>
        </w:p>
        <w:p w:rsidR="00BC1143" w:rsidRPr="00BC1143" w:rsidRDefault="00496E47">
          <w:pPr>
            <w:pStyle w:val="Obsah2"/>
            <w:rPr>
              <w:rFonts w:ascii="Arial" w:eastAsiaTheme="minorEastAsia" w:hAnsi="Arial"/>
              <w:smallCaps w:val="0"/>
              <w:noProof/>
              <w:sz w:val="22"/>
              <w:szCs w:val="22"/>
            </w:rPr>
          </w:pPr>
          <w:hyperlink w:anchor="_Toc72942055" w:history="1">
            <w:r w:rsidR="00BC1143" w:rsidRPr="00BC1143">
              <w:rPr>
                <w:rStyle w:val="Hypertextovodkaz"/>
                <w:rFonts w:ascii="Arial" w:hAnsi="Arial"/>
                <w:noProof/>
                <w:sz w:val="22"/>
                <w:szCs w:val="22"/>
              </w:rPr>
              <w:t>9. Zpráva o výsledcích přezkoumání hospodaření</w:t>
            </w:r>
            <w:r w:rsidR="00BC1143" w:rsidRPr="00BC1143">
              <w:rPr>
                <w:rFonts w:ascii="Arial" w:hAnsi="Arial"/>
                <w:noProof/>
                <w:webHidden/>
                <w:sz w:val="22"/>
                <w:szCs w:val="22"/>
              </w:rPr>
              <w:tab/>
            </w:r>
            <w:r w:rsidR="00BC1143" w:rsidRPr="00BC1143">
              <w:rPr>
                <w:rFonts w:ascii="Arial" w:hAnsi="Arial"/>
                <w:noProof/>
                <w:webHidden/>
                <w:sz w:val="22"/>
                <w:szCs w:val="22"/>
              </w:rPr>
              <w:fldChar w:fldCharType="begin"/>
            </w:r>
            <w:r w:rsidR="00BC1143" w:rsidRPr="00BC1143">
              <w:rPr>
                <w:rFonts w:ascii="Arial" w:hAnsi="Arial"/>
                <w:noProof/>
                <w:webHidden/>
                <w:sz w:val="22"/>
                <w:szCs w:val="22"/>
              </w:rPr>
              <w:instrText xml:space="preserve"> PAGEREF _Toc72942055 \h </w:instrText>
            </w:r>
            <w:r w:rsidR="00BC1143" w:rsidRPr="00BC1143">
              <w:rPr>
                <w:rFonts w:ascii="Arial" w:hAnsi="Arial"/>
                <w:noProof/>
                <w:webHidden/>
                <w:sz w:val="22"/>
                <w:szCs w:val="22"/>
              </w:rPr>
            </w:r>
            <w:r w:rsidR="00BC1143" w:rsidRPr="00BC1143">
              <w:rPr>
                <w:rFonts w:ascii="Arial" w:hAnsi="Arial"/>
                <w:noProof/>
                <w:webHidden/>
                <w:sz w:val="22"/>
                <w:szCs w:val="22"/>
              </w:rPr>
              <w:fldChar w:fldCharType="separate"/>
            </w:r>
            <w:r w:rsidR="00442DFC">
              <w:rPr>
                <w:rFonts w:ascii="Arial" w:hAnsi="Arial"/>
                <w:noProof/>
                <w:webHidden/>
                <w:sz w:val="22"/>
                <w:szCs w:val="22"/>
              </w:rPr>
              <w:t>40</w:t>
            </w:r>
            <w:r w:rsidR="00BC1143" w:rsidRPr="00BC1143">
              <w:rPr>
                <w:rFonts w:ascii="Arial" w:hAnsi="Arial"/>
                <w:noProof/>
                <w:webHidden/>
                <w:sz w:val="22"/>
                <w:szCs w:val="22"/>
              </w:rPr>
              <w:fldChar w:fldCharType="end"/>
            </w:r>
          </w:hyperlink>
        </w:p>
        <w:p w:rsidR="00602DD4" w:rsidRDefault="00602DD4">
          <w:r w:rsidRPr="00BC1143">
            <w:rPr>
              <w:b/>
              <w:bCs/>
            </w:rPr>
            <w:fldChar w:fldCharType="end"/>
          </w:r>
        </w:p>
      </w:sdtContent>
    </w:sdt>
    <w:p w:rsidR="00761038" w:rsidRPr="00AA6827" w:rsidRDefault="0069092F" w:rsidP="004448D8">
      <w:pPr>
        <w:pStyle w:val="Zkladntext2"/>
        <w:rPr>
          <w:caps/>
        </w:rPr>
      </w:pPr>
      <w:r w:rsidRPr="00AA6827">
        <w:rPr>
          <w:caps/>
        </w:rPr>
        <w:t>Přílohy</w:t>
      </w:r>
    </w:p>
    <w:p w:rsidR="005D3B79" w:rsidRPr="00521410" w:rsidRDefault="005D4EF4" w:rsidP="00284EFB">
      <w:pPr>
        <w:pStyle w:val="Zkladntext2"/>
        <w:rPr>
          <w:b w:val="0"/>
        </w:rPr>
      </w:pPr>
      <w:r w:rsidRPr="00521410">
        <w:rPr>
          <w:b w:val="0"/>
        </w:rPr>
        <w:t>č. 1</w:t>
      </w:r>
      <w:r w:rsidR="001E33B5" w:rsidRPr="00521410">
        <w:rPr>
          <w:b w:val="0"/>
        </w:rPr>
        <w:t xml:space="preserve"> </w:t>
      </w:r>
      <w:r w:rsidR="003E0E6A" w:rsidRPr="00521410">
        <w:rPr>
          <w:b w:val="0"/>
        </w:rPr>
        <w:t xml:space="preserve">Příjmy </w:t>
      </w:r>
      <w:r w:rsidR="00485B46">
        <w:rPr>
          <w:b w:val="0"/>
        </w:rPr>
        <w:t xml:space="preserve">a financování </w:t>
      </w:r>
      <w:r w:rsidR="003E0E6A" w:rsidRPr="00521410">
        <w:rPr>
          <w:b w:val="0"/>
        </w:rPr>
        <w:t xml:space="preserve">– hlavní činnost </w:t>
      </w:r>
    </w:p>
    <w:p w:rsidR="00595629" w:rsidRPr="00521410" w:rsidRDefault="00595629" w:rsidP="00284EFB">
      <w:pPr>
        <w:pStyle w:val="Zkladntext2"/>
        <w:rPr>
          <w:b w:val="0"/>
        </w:rPr>
      </w:pPr>
      <w:r w:rsidRPr="00521410">
        <w:rPr>
          <w:b w:val="0"/>
          <w:bCs/>
        </w:rPr>
        <w:t>č. 2</w:t>
      </w:r>
      <w:r w:rsidR="000F0D4F" w:rsidRPr="00521410">
        <w:rPr>
          <w:b w:val="0"/>
          <w:bCs/>
        </w:rPr>
        <w:t xml:space="preserve"> </w:t>
      </w:r>
      <w:r w:rsidR="00D05E98" w:rsidRPr="00521410">
        <w:rPr>
          <w:b w:val="0"/>
          <w:bCs/>
        </w:rPr>
        <w:t>P</w:t>
      </w:r>
      <w:r w:rsidRPr="00521410">
        <w:rPr>
          <w:b w:val="0"/>
        </w:rPr>
        <w:t xml:space="preserve">řehled účelových </w:t>
      </w:r>
      <w:r w:rsidR="00D05E98" w:rsidRPr="00521410">
        <w:rPr>
          <w:b w:val="0"/>
        </w:rPr>
        <w:t xml:space="preserve">transferů </w:t>
      </w:r>
      <w:r w:rsidR="00B82D56">
        <w:rPr>
          <w:b w:val="0"/>
        </w:rPr>
        <w:t>a jejich čerpání</w:t>
      </w:r>
    </w:p>
    <w:p w:rsidR="000E4366" w:rsidRPr="00521410" w:rsidRDefault="005D3B79" w:rsidP="00284EFB">
      <w:pPr>
        <w:pStyle w:val="Zkladntext2"/>
        <w:rPr>
          <w:b w:val="0"/>
        </w:rPr>
      </w:pPr>
      <w:r w:rsidRPr="00521410">
        <w:rPr>
          <w:b w:val="0"/>
        </w:rPr>
        <w:t xml:space="preserve">č. </w:t>
      </w:r>
      <w:r w:rsidR="00595629" w:rsidRPr="00521410">
        <w:rPr>
          <w:b w:val="0"/>
        </w:rPr>
        <w:t>3</w:t>
      </w:r>
      <w:r w:rsidR="00557F14" w:rsidRPr="00521410">
        <w:rPr>
          <w:b w:val="0"/>
        </w:rPr>
        <w:t xml:space="preserve"> </w:t>
      </w:r>
      <w:r w:rsidR="000F0D4F" w:rsidRPr="00521410">
        <w:rPr>
          <w:b w:val="0"/>
        </w:rPr>
        <w:t>V</w:t>
      </w:r>
      <w:r w:rsidRPr="00521410">
        <w:rPr>
          <w:b w:val="0"/>
        </w:rPr>
        <w:t>ýdaje</w:t>
      </w:r>
      <w:r w:rsidR="005A4C4A" w:rsidRPr="00521410">
        <w:rPr>
          <w:b w:val="0"/>
        </w:rPr>
        <w:t xml:space="preserve"> </w:t>
      </w:r>
      <w:r w:rsidR="000F0D4F" w:rsidRPr="00521410">
        <w:rPr>
          <w:b w:val="0"/>
        </w:rPr>
        <w:t>– hlavní činnost</w:t>
      </w:r>
    </w:p>
    <w:p w:rsidR="000F0D4F" w:rsidRPr="00521410" w:rsidRDefault="00B63490" w:rsidP="00284EFB">
      <w:pPr>
        <w:pStyle w:val="Zkladntext2"/>
        <w:rPr>
          <w:b w:val="0"/>
        </w:rPr>
      </w:pPr>
      <w:r w:rsidRPr="00521410">
        <w:rPr>
          <w:b w:val="0"/>
        </w:rPr>
        <w:t xml:space="preserve">č. </w:t>
      </w:r>
      <w:r w:rsidR="00595629" w:rsidRPr="00521410">
        <w:rPr>
          <w:b w:val="0"/>
        </w:rPr>
        <w:t>4</w:t>
      </w:r>
      <w:r w:rsidR="00557F14" w:rsidRPr="00521410">
        <w:rPr>
          <w:b w:val="0"/>
        </w:rPr>
        <w:t xml:space="preserve"> </w:t>
      </w:r>
      <w:r w:rsidR="00F857A4">
        <w:rPr>
          <w:b w:val="0"/>
        </w:rPr>
        <w:t>K</w:t>
      </w:r>
      <w:r w:rsidR="00284EFB">
        <w:rPr>
          <w:b w:val="0"/>
        </w:rPr>
        <w:t>apitálové</w:t>
      </w:r>
      <w:r w:rsidR="000F0D4F" w:rsidRPr="00521410">
        <w:rPr>
          <w:b w:val="0"/>
        </w:rPr>
        <w:t xml:space="preserve"> výdaje</w:t>
      </w:r>
    </w:p>
    <w:p w:rsidR="000F0D4F" w:rsidRPr="00521410" w:rsidRDefault="00BF127C" w:rsidP="00284EFB">
      <w:pPr>
        <w:pStyle w:val="Zkladntext2"/>
        <w:rPr>
          <w:b w:val="0"/>
        </w:rPr>
      </w:pPr>
      <w:r w:rsidRPr="00521410">
        <w:rPr>
          <w:b w:val="0"/>
        </w:rPr>
        <w:t xml:space="preserve">č. </w:t>
      </w:r>
      <w:r w:rsidR="00595629" w:rsidRPr="00521410">
        <w:rPr>
          <w:b w:val="0"/>
        </w:rPr>
        <w:t>5</w:t>
      </w:r>
      <w:r w:rsidR="00317B4C" w:rsidRPr="00521410">
        <w:rPr>
          <w:b w:val="0"/>
        </w:rPr>
        <w:t xml:space="preserve"> </w:t>
      </w:r>
      <w:r w:rsidR="00284EFB">
        <w:rPr>
          <w:b w:val="0"/>
        </w:rPr>
        <w:t>Z</w:t>
      </w:r>
      <w:r w:rsidR="000F0D4F" w:rsidRPr="00521410">
        <w:rPr>
          <w:b w:val="0"/>
        </w:rPr>
        <w:t xml:space="preserve">daňovaná činnost – správní firmy </w:t>
      </w:r>
    </w:p>
    <w:p w:rsidR="000E4366" w:rsidRPr="00521410" w:rsidRDefault="00BF127C" w:rsidP="00284EFB">
      <w:pPr>
        <w:pStyle w:val="Zkladntext2"/>
        <w:rPr>
          <w:b w:val="0"/>
        </w:rPr>
      </w:pPr>
      <w:r w:rsidRPr="00521410">
        <w:rPr>
          <w:b w:val="0"/>
        </w:rPr>
        <w:t xml:space="preserve">č. </w:t>
      </w:r>
      <w:r w:rsidR="00595629" w:rsidRPr="00521410">
        <w:rPr>
          <w:b w:val="0"/>
        </w:rPr>
        <w:t>6</w:t>
      </w:r>
      <w:r w:rsidR="00F13662" w:rsidRPr="00521410">
        <w:rPr>
          <w:b w:val="0"/>
        </w:rPr>
        <w:t xml:space="preserve"> </w:t>
      </w:r>
      <w:r w:rsidR="00284EFB">
        <w:rPr>
          <w:b w:val="0"/>
        </w:rPr>
        <w:t>O</w:t>
      </w:r>
      <w:r w:rsidR="000F0D4F" w:rsidRPr="00521410">
        <w:rPr>
          <w:b w:val="0"/>
        </w:rPr>
        <w:t>statní zdaňovaná činnost</w:t>
      </w:r>
      <w:r w:rsidR="00284EFB">
        <w:rPr>
          <w:b w:val="0"/>
        </w:rPr>
        <w:t xml:space="preserve"> </w:t>
      </w:r>
      <w:r w:rsidR="00284EFB" w:rsidRPr="00521410">
        <w:rPr>
          <w:b w:val="0"/>
        </w:rPr>
        <w:t>–</w:t>
      </w:r>
      <w:r w:rsidR="00284EFB">
        <w:rPr>
          <w:b w:val="0"/>
        </w:rPr>
        <w:t xml:space="preserve"> odbory</w:t>
      </w:r>
    </w:p>
    <w:p w:rsidR="000E4366" w:rsidRPr="00521410" w:rsidRDefault="00FC2922" w:rsidP="00284EFB">
      <w:pPr>
        <w:pStyle w:val="Zkladntext2"/>
        <w:rPr>
          <w:b w:val="0"/>
        </w:rPr>
      </w:pPr>
      <w:r w:rsidRPr="00521410">
        <w:rPr>
          <w:b w:val="0"/>
        </w:rPr>
        <w:t xml:space="preserve">č. </w:t>
      </w:r>
      <w:r w:rsidR="00595629" w:rsidRPr="00521410">
        <w:rPr>
          <w:b w:val="0"/>
        </w:rPr>
        <w:t>7</w:t>
      </w:r>
      <w:r w:rsidR="00F13662" w:rsidRPr="00521410">
        <w:rPr>
          <w:b w:val="0"/>
        </w:rPr>
        <w:t xml:space="preserve"> </w:t>
      </w:r>
      <w:r w:rsidR="00284EFB">
        <w:rPr>
          <w:b w:val="0"/>
        </w:rPr>
        <w:t>Z</w:t>
      </w:r>
      <w:r w:rsidR="000F0D4F" w:rsidRPr="00521410">
        <w:rPr>
          <w:b w:val="0"/>
        </w:rPr>
        <w:t xml:space="preserve">daňovaná činnost celkem </w:t>
      </w:r>
    </w:p>
    <w:p w:rsidR="003C0286" w:rsidRPr="00521410" w:rsidRDefault="00B63490" w:rsidP="00284EFB">
      <w:pPr>
        <w:pStyle w:val="Zkladntext2"/>
        <w:rPr>
          <w:b w:val="0"/>
        </w:rPr>
      </w:pPr>
      <w:r w:rsidRPr="00521410">
        <w:rPr>
          <w:b w:val="0"/>
        </w:rPr>
        <w:t xml:space="preserve">č. </w:t>
      </w:r>
      <w:r w:rsidR="00595629" w:rsidRPr="00521410">
        <w:rPr>
          <w:b w:val="0"/>
        </w:rPr>
        <w:t>8</w:t>
      </w:r>
      <w:r w:rsidR="00F13662" w:rsidRPr="00521410">
        <w:rPr>
          <w:b w:val="0"/>
        </w:rPr>
        <w:t xml:space="preserve"> </w:t>
      </w:r>
      <w:r w:rsidR="00485B46">
        <w:rPr>
          <w:b w:val="0"/>
        </w:rPr>
        <w:t>Hospodaření příspěvkových organizací</w:t>
      </w:r>
    </w:p>
    <w:p w:rsidR="003C0286" w:rsidRPr="00521410" w:rsidRDefault="00FC2922" w:rsidP="00284EFB">
      <w:pPr>
        <w:pStyle w:val="Zkladntext2"/>
        <w:rPr>
          <w:b w:val="0"/>
        </w:rPr>
      </w:pPr>
      <w:r w:rsidRPr="00521410">
        <w:rPr>
          <w:b w:val="0"/>
        </w:rPr>
        <w:t xml:space="preserve">č. </w:t>
      </w:r>
      <w:r w:rsidR="00595629" w:rsidRPr="00521410">
        <w:rPr>
          <w:b w:val="0"/>
        </w:rPr>
        <w:t>9</w:t>
      </w:r>
      <w:r w:rsidR="00F13662" w:rsidRPr="00521410">
        <w:rPr>
          <w:b w:val="0"/>
        </w:rPr>
        <w:t xml:space="preserve"> </w:t>
      </w:r>
      <w:r w:rsidR="00485B46">
        <w:rPr>
          <w:b w:val="0"/>
        </w:rPr>
        <w:t>Příspěvkové organizace - p</w:t>
      </w:r>
      <w:r w:rsidR="003C0286" w:rsidRPr="00521410">
        <w:rPr>
          <w:b w:val="0"/>
        </w:rPr>
        <w:t xml:space="preserve">říděly do fondů </w:t>
      </w:r>
      <w:r w:rsidR="00485B46">
        <w:rPr>
          <w:b w:val="0"/>
        </w:rPr>
        <w:t xml:space="preserve">a </w:t>
      </w:r>
      <w:r w:rsidR="003C0286" w:rsidRPr="00521410">
        <w:rPr>
          <w:b w:val="0"/>
        </w:rPr>
        <w:t>stanovení odvodů</w:t>
      </w:r>
    </w:p>
    <w:p w:rsidR="00FD0D38" w:rsidRPr="00521410" w:rsidRDefault="00ED1F49" w:rsidP="00284EFB">
      <w:pPr>
        <w:pStyle w:val="Zkladntext2"/>
        <w:rPr>
          <w:b w:val="0"/>
        </w:rPr>
      </w:pPr>
      <w:bookmarkStart w:id="0" w:name="_Toc224723005"/>
      <w:r w:rsidRPr="00521410">
        <w:rPr>
          <w:b w:val="0"/>
          <w:bCs/>
        </w:rPr>
        <w:t>č. 1</w:t>
      </w:r>
      <w:r w:rsidR="006915C1" w:rsidRPr="00521410">
        <w:rPr>
          <w:b w:val="0"/>
          <w:bCs/>
        </w:rPr>
        <w:t>0</w:t>
      </w:r>
      <w:r w:rsidR="00521410">
        <w:rPr>
          <w:b w:val="0"/>
          <w:bCs/>
        </w:rPr>
        <w:t xml:space="preserve"> </w:t>
      </w:r>
      <w:r w:rsidR="00284EFB">
        <w:rPr>
          <w:b w:val="0"/>
        </w:rPr>
        <w:t>O</w:t>
      </w:r>
      <w:r w:rsidR="00FD0D38" w:rsidRPr="00521410">
        <w:rPr>
          <w:b w:val="0"/>
        </w:rPr>
        <w:t>dměňování členů zastupitelstva</w:t>
      </w:r>
    </w:p>
    <w:p w:rsidR="00C23816" w:rsidRPr="00521410" w:rsidRDefault="00521410" w:rsidP="00284EFB">
      <w:pPr>
        <w:pStyle w:val="Zkladntext2"/>
        <w:rPr>
          <w:b w:val="0"/>
        </w:rPr>
      </w:pPr>
      <w:r>
        <w:rPr>
          <w:b w:val="0"/>
        </w:rPr>
        <w:t xml:space="preserve">č. 11 </w:t>
      </w:r>
      <w:r w:rsidR="00C23816" w:rsidRPr="00521410">
        <w:rPr>
          <w:b w:val="0"/>
        </w:rPr>
        <w:t>Přehled o pohybu dlouhodobého majetku</w:t>
      </w:r>
      <w:r w:rsidR="00A21E8D" w:rsidRPr="00521410">
        <w:rPr>
          <w:b w:val="0"/>
        </w:rPr>
        <w:t xml:space="preserve"> </w:t>
      </w:r>
      <w:r w:rsidR="00753EB1" w:rsidRPr="00521410">
        <w:rPr>
          <w:b w:val="0"/>
        </w:rPr>
        <w:t xml:space="preserve">MČ </w:t>
      </w:r>
      <w:r w:rsidR="008B4B9C" w:rsidRPr="00521410">
        <w:rPr>
          <w:b w:val="0"/>
        </w:rPr>
        <w:t>za</w:t>
      </w:r>
      <w:r w:rsidR="004F153C" w:rsidRPr="00521410">
        <w:rPr>
          <w:b w:val="0"/>
        </w:rPr>
        <w:t xml:space="preserve"> </w:t>
      </w:r>
      <w:r w:rsidR="00ED545E" w:rsidRPr="00521410">
        <w:rPr>
          <w:b w:val="0"/>
        </w:rPr>
        <w:t>rok</w:t>
      </w:r>
      <w:r w:rsidR="008B4B9C" w:rsidRPr="00521410">
        <w:rPr>
          <w:b w:val="0"/>
        </w:rPr>
        <w:t>y</w:t>
      </w:r>
      <w:r w:rsidR="004F153C" w:rsidRPr="00521410">
        <w:rPr>
          <w:b w:val="0"/>
        </w:rPr>
        <w:t xml:space="preserve"> </w:t>
      </w:r>
      <w:r w:rsidR="00C23CFF" w:rsidRPr="00521410">
        <w:rPr>
          <w:b w:val="0"/>
        </w:rPr>
        <w:t>20</w:t>
      </w:r>
      <w:r w:rsidR="00294CE1" w:rsidRPr="00521410">
        <w:rPr>
          <w:b w:val="0"/>
        </w:rPr>
        <w:t>1</w:t>
      </w:r>
      <w:r w:rsidR="00E2451D">
        <w:rPr>
          <w:b w:val="0"/>
        </w:rPr>
        <w:t>9</w:t>
      </w:r>
      <w:r w:rsidR="004F153C" w:rsidRPr="00521410">
        <w:rPr>
          <w:b w:val="0"/>
        </w:rPr>
        <w:t xml:space="preserve"> </w:t>
      </w:r>
      <w:r w:rsidR="005330F9" w:rsidRPr="00521410">
        <w:rPr>
          <w:b w:val="0"/>
        </w:rPr>
        <w:t>–</w:t>
      </w:r>
      <w:r w:rsidR="00C23CFF" w:rsidRPr="00521410">
        <w:rPr>
          <w:b w:val="0"/>
        </w:rPr>
        <w:t xml:space="preserve"> 20</w:t>
      </w:r>
      <w:r w:rsidR="00E2451D">
        <w:rPr>
          <w:b w:val="0"/>
        </w:rPr>
        <w:t>20</w:t>
      </w:r>
    </w:p>
    <w:p w:rsidR="00D56E5C" w:rsidRPr="00521410" w:rsidRDefault="00683A8A" w:rsidP="00284EFB">
      <w:pPr>
        <w:pStyle w:val="Zkladntext2"/>
        <w:rPr>
          <w:b w:val="0"/>
        </w:rPr>
      </w:pPr>
      <w:r w:rsidRPr="00521410">
        <w:rPr>
          <w:b w:val="0"/>
        </w:rPr>
        <w:t xml:space="preserve">č. </w:t>
      </w:r>
      <w:r w:rsidR="00710291" w:rsidRPr="00521410">
        <w:rPr>
          <w:b w:val="0"/>
        </w:rPr>
        <w:t>1</w:t>
      </w:r>
      <w:r w:rsidR="00FD0D38" w:rsidRPr="00521410">
        <w:rPr>
          <w:b w:val="0"/>
        </w:rPr>
        <w:t>2</w:t>
      </w:r>
      <w:r w:rsidR="00B32441">
        <w:rPr>
          <w:b w:val="0"/>
        </w:rPr>
        <w:t xml:space="preserve"> </w:t>
      </w:r>
      <w:r w:rsidR="00D56E5C" w:rsidRPr="00521410">
        <w:rPr>
          <w:b w:val="0"/>
        </w:rPr>
        <w:t xml:space="preserve">Přehled o </w:t>
      </w:r>
      <w:r w:rsidR="00ED545E" w:rsidRPr="00521410">
        <w:rPr>
          <w:b w:val="0"/>
        </w:rPr>
        <w:t>pohybu dlouhodobého majetku organizací</w:t>
      </w:r>
      <w:r w:rsidR="00753EB1" w:rsidRPr="00521410">
        <w:rPr>
          <w:b w:val="0"/>
        </w:rPr>
        <w:t xml:space="preserve"> zřízených MČ </w:t>
      </w:r>
      <w:r w:rsidR="008B4B9C" w:rsidRPr="00521410">
        <w:rPr>
          <w:b w:val="0"/>
        </w:rPr>
        <w:t>za</w:t>
      </w:r>
      <w:r w:rsidR="00A21E8D" w:rsidRPr="00521410">
        <w:rPr>
          <w:b w:val="0"/>
        </w:rPr>
        <w:t xml:space="preserve"> </w:t>
      </w:r>
      <w:r w:rsidR="00C23CFF" w:rsidRPr="00521410">
        <w:rPr>
          <w:b w:val="0"/>
        </w:rPr>
        <w:t>rok</w:t>
      </w:r>
      <w:r w:rsidR="008B4B9C" w:rsidRPr="00521410">
        <w:rPr>
          <w:b w:val="0"/>
        </w:rPr>
        <w:t>y</w:t>
      </w:r>
      <w:r w:rsidR="00C23CFF" w:rsidRPr="00521410">
        <w:rPr>
          <w:b w:val="0"/>
        </w:rPr>
        <w:t xml:space="preserve"> 20</w:t>
      </w:r>
      <w:r w:rsidR="00294CE1" w:rsidRPr="00521410">
        <w:rPr>
          <w:b w:val="0"/>
        </w:rPr>
        <w:t>1</w:t>
      </w:r>
      <w:r w:rsidR="00E2451D">
        <w:rPr>
          <w:b w:val="0"/>
        </w:rPr>
        <w:t>9</w:t>
      </w:r>
      <w:r w:rsidR="004F153C" w:rsidRPr="00521410">
        <w:rPr>
          <w:b w:val="0"/>
        </w:rPr>
        <w:t xml:space="preserve"> </w:t>
      </w:r>
      <w:r w:rsidR="005330F9" w:rsidRPr="00521410">
        <w:rPr>
          <w:b w:val="0"/>
        </w:rPr>
        <w:t>–</w:t>
      </w:r>
      <w:r w:rsidR="00C23CFF" w:rsidRPr="00521410">
        <w:rPr>
          <w:b w:val="0"/>
        </w:rPr>
        <w:t xml:space="preserve"> 20</w:t>
      </w:r>
      <w:r w:rsidR="00E2451D">
        <w:rPr>
          <w:b w:val="0"/>
        </w:rPr>
        <w:t>20</w:t>
      </w:r>
    </w:p>
    <w:p w:rsidR="00485B46" w:rsidRDefault="00C23816" w:rsidP="00284EFB">
      <w:pPr>
        <w:pStyle w:val="Zkladntext2"/>
        <w:rPr>
          <w:b w:val="0"/>
        </w:rPr>
      </w:pPr>
      <w:r w:rsidRPr="00521410">
        <w:rPr>
          <w:b w:val="0"/>
        </w:rPr>
        <w:t xml:space="preserve">č. </w:t>
      </w:r>
      <w:r w:rsidR="00683A8A" w:rsidRPr="00521410">
        <w:rPr>
          <w:b w:val="0"/>
        </w:rPr>
        <w:t>1</w:t>
      </w:r>
      <w:r w:rsidR="00FD0D38" w:rsidRPr="00521410">
        <w:rPr>
          <w:b w:val="0"/>
        </w:rPr>
        <w:t>3</w:t>
      </w:r>
      <w:r w:rsidR="00B32441">
        <w:rPr>
          <w:b w:val="0"/>
        </w:rPr>
        <w:t xml:space="preserve"> </w:t>
      </w:r>
      <w:r w:rsidR="007D117E" w:rsidRPr="00521410">
        <w:rPr>
          <w:b w:val="0"/>
        </w:rPr>
        <w:t>Vyúčtování finančních vztahů</w:t>
      </w:r>
    </w:p>
    <w:p w:rsidR="005876B8" w:rsidRDefault="005876B8" w:rsidP="00284EFB">
      <w:pPr>
        <w:pStyle w:val="Zkladntext2"/>
        <w:rPr>
          <w:b w:val="0"/>
        </w:rPr>
      </w:pPr>
      <w:r>
        <w:rPr>
          <w:b w:val="0"/>
        </w:rPr>
        <w:t xml:space="preserve">č. 14 </w:t>
      </w:r>
      <w:r w:rsidR="00FD6577">
        <w:rPr>
          <w:b w:val="0"/>
        </w:rPr>
        <w:t>Návrh na provedení rozpočtového opatření</w:t>
      </w:r>
    </w:p>
    <w:p w:rsidR="00910E51" w:rsidRDefault="00C23816" w:rsidP="00284EFB">
      <w:pPr>
        <w:pStyle w:val="Zkladntext2"/>
        <w:rPr>
          <w:b w:val="0"/>
        </w:rPr>
      </w:pPr>
      <w:r w:rsidRPr="00521410">
        <w:rPr>
          <w:b w:val="0"/>
        </w:rPr>
        <w:t xml:space="preserve">č. </w:t>
      </w:r>
      <w:r w:rsidR="00683A8A" w:rsidRPr="00521410">
        <w:rPr>
          <w:b w:val="0"/>
        </w:rPr>
        <w:t>1</w:t>
      </w:r>
      <w:r w:rsidR="005876B8">
        <w:rPr>
          <w:b w:val="0"/>
        </w:rPr>
        <w:t>5</w:t>
      </w:r>
      <w:r w:rsidR="00E34C38">
        <w:rPr>
          <w:b w:val="0"/>
        </w:rPr>
        <w:t xml:space="preserve"> </w:t>
      </w:r>
      <w:r w:rsidRPr="00521410">
        <w:rPr>
          <w:b w:val="0"/>
        </w:rPr>
        <w:t>Zpráva o výsled</w:t>
      </w:r>
      <w:r w:rsidR="008B15F8" w:rsidRPr="00521410">
        <w:rPr>
          <w:b w:val="0"/>
        </w:rPr>
        <w:t>ku přezkoumání hospodaření</w:t>
      </w:r>
      <w:r w:rsidR="00640767" w:rsidRPr="00521410">
        <w:rPr>
          <w:b w:val="0"/>
        </w:rPr>
        <w:t xml:space="preserve"> za rok 20</w:t>
      </w:r>
      <w:r w:rsidR="00E2451D">
        <w:rPr>
          <w:b w:val="0"/>
        </w:rPr>
        <w:t>20</w:t>
      </w:r>
    </w:p>
    <w:p w:rsidR="00A15DA6" w:rsidRPr="00521410" w:rsidRDefault="00A15DA6" w:rsidP="004448D8">
      <w:pPr>
        <w:pStyle w:val="Zkladntext2"/>
        <w:rPr>
          <w:b w:val="0"/>
        </w:rPr>
      </w:pPr>
    </w:p>
    <w:p w:rsidR="00761038" w:rsidRPr="00AA6827" w:rsidRDefault="0081443B" w:rsidP="00034EF8">
      <w:pPr>
        <w:pStyle w:val="Bezmezer"/>
        <w:rPr>
          <w:rFonts w:ascii="Arial" w:hAnsi="Arial" w:cs="Arial"/>
          <w:b/>
          <w:caps/>
          <w:sz w:val="22"/>
          <w:szCs w:val="22"/>
        </w:rPr>
      </w:pPr>
      <w:bookmarkStart w:id="1" w:name="_Toc351978919"/>
      <w:bookmarkStart w:id="2" w:name="_Toc353284288"/>
      <w:bookmarkStart w:id="3" w:name="_Toc353955523"/>
      <w:bookmarkStart w:id="4" w:name="_Toc353955594"/>
      <w:bookmarkStart w:id="5" w:name="_Toc353955723"/>
      <w:r w:rsidRPr="00AA6827">
        <w:rPr>
          <w:rFonts w:ascii="Arial" w:hAnsi="Arial" w:cs="Arial"/>
          <w:b/>
          <w:caps/>
          <w:sz w:val="22"/>
          <w:szCs w:val="22"/>
        </w:rPr>
        <w:t>Použité zkratky</w:t>
      </w:r>
      <w:bookmarkEnd w:id="1"/>
      <w:bookmarkEnd w:id="2"/>
      <w:bookmarkEnd w:id="3"/>
      <w:bookmarkEnd w:id="4"/>
      <w:bookmarkEnd w:id="5"/>
    </w:p>
    <w:bookmarkEnd w:id="0"/>
    <w:p w:rsidR="0081443B" w:rsidRPr="00521410" w:rsidRDefault="00521410" w:rsidP="00284EFB">
      <w:pPr>
        <w:pStyle w:val="Zkladntext2"/>
        <w:rPr>
          <w:b w:val="0"/>
        </w:rPr>
      </w:pPr>
      <w:r>
        <w:rPr>
          <w:b w:val="0"/>
        </w:rPr>
        <w:t>MČ</w:t>
      </w:r>
      <w:r>
        <w:rPr>
          <w:b w:val="0"/>
        </w:rPr>
        <w:tab/>
      </w:r>
      <w:r>
        <w:rPr>
          <w:b w:val="0"/>
        </w:rPr>
        <w:tab/>
      </w:r>
      <w:r w:rsidR="00034EF8" w:rsidRPr="00521410">
        <w:rPr>
          <w:b w:val="0"/>
        </w:rPr>
        <w:t>Městská část</w:t>
      </w:r>
    </w:p>
    <w:p w:rsidR="0081443B" w:rsidRPr="00521410" w:rsidRDefault="0081443B" w:rsidP="00284EFB">
      <w:pPr>
        <w:pStyle w:val="Zkladntext2"/>
        <w:rPr>
          <w:b w:val="0"/>
        </w:rPr>
      </w:pPr>
      <w:r w:rsidRPr="00521410">
        <w:rPr>
          <w:b w:val="0"/>
        </w:rPr>
        <w:t>ÚMČ</w:t>
      </w:r>
      <w:r w:rsidRPr="00521410">
        <w:rPr>
          <w:b w:val="0"/>
        </w:rPr>
        <w:tab/>
      </w:r>
      <w:r w:rsidR="00034EF8" w:rsidRPr="00521410">
        <w:rPr>
          <w:b w:val="0"/>
        </w:rPr>
        <w:tab/>
      </w:r>
      <w:r w:rsidRPr="00521410">
        <w:rPr>
          <w:b w:val="0"/>
        </w:rPr>
        <w:t>Úřad městské části</w:t>
      </w:r>
    </w:p>
    <w:p w:rsidR="009636F2" w:rsidRPr="00521410" w:rsidRDefault="009636F2" w:rsidP="00284EFB">
      <w:r w:rsidRPr="00521410">
        <w:t>ZMČ</w:t>
      </w:r>
      <w:r w:rsidR="004448D8" w:rsidRPr="00521410">
        <w:tab/>
      </w:r>
      <w:r w:rsidR="004448D8" w:rsidRPr="00521410">
        <w:tab/>
      </w:r>
      <w:r w:rsidR="00787B02">
        <w:t>Zastupitelstvo městské části</w:t>
      </w:r>
    </w:p>
    <w:p w:rsidR="00034EF8" w:rsidRPr="00521410" w:rsidRDefault="00034EF8" w:rsidP="00284EFB">
      <w:pPr>
        <w:pStyle w:val="Zkladntext2"/>
        <w:rPr>
          <w:b w:val="0"/>
        </w:rPr>
      </w:pPr>
      <w:r w:rsidRPr="00521410">
        <w:rPr>
          <w:b w:val="0"/>
        </w:rPr>
        <w:t>HMP</w:t>
      </w:r>
      <w:r w:rsidRPr="00521410">
        <w:rPr>
          <w:b w:val="0"/>
        </w:rPr>
        <w:tab/>
      </w:r>
      <w:r w:rsidRPr="00521410">
        <w:rPr>
          <w:b w:val="0"/>
        </w:rPr>
        <w:tab/>
      </w:r>
      <w:r w:rsidR="004448D8" w:rsidRPr="00521410">
        <w:rPr>
          <w:b w:val="0"/>
        </w:rPr>
        <w:t>H</w:t>
      </w:r>
      <w:r w:rsidRPr="00521410">
        <w:rPr>
          <w:b w:val="0"/>
        </w:rPr>
        <w:t>lavní město Praha</w:t>
      </w:r>
    </w:p>
    <w:p w:rsidR="00034EF8" w:rsidRDefault="00034EF8" w:rsidP="00284EFB">
      <w:pPr>
        <w:pStyle w:val="Zkladntext2"/>
        <w:rPr>
          <w:b w:val="0"/>
        </w:rPr>
      </w:pPr>
      <w:r w:rsidRPr="00521410">
        <w:rPr>
          <w:b w:val="0"/>
        </w:rPr>
        <w:t>MHMP</w:t>
      </w:r>
      <w:r w:rsidRPr="00521410">
        <w:rPr>
          <w:b w:val="0"/>
        </w:rPr>
        <w:tab/>
      </w:r>
      <w:r w:rsidR="00521410">
        <w:rPr>
          <w:b w:val="0"/>
        </w:rPr>
        <w:tab/>
      </w:r>
      <w:r w:rsidRPr="00521410">
        <w:rPr>
          <w:b w:val="0"/>
        </w:rPr>
        <w:t>Magistrát hlavního města Prahy</w:t>
      </w:r>
    </w:p>
    <w:p w:rsidR="00CB7C93" w:rsidRPr="00521410" w:rsidRDefault="00CB7C93" w:rsidP="00284EFB">
      <w:pPr>
        <w:pStyle w:val="Zkladntext2"/>
        <w:rPr>
          <w:b w:val="0"/>
        </w:rPr>
      </w:pPr>
      <w:r>
        <w:rPr>
          <w:b w:val="0"/>
        </w:rPr>
        <w:t>ZHMP</w:t>
      </w:r>
      <w:r w:rsidR="00787B02">
        <w:rPr>
          <w:b w:val="0"/>
        </w:rPr>
        <w:tab/>
      </w:r>
      <w:r w:rsidR="00787B02">
        <w:rPr>
          <w:b w:val="0"/>
        </w:rPr>
        <w:tab/>
      </w:r>
      <w:r>
        <w:rPr>
          <w:b w:val="0"/>
        </w:rPr>
        <w:t xml:space="preserve">Zastupitelstvo hl. m. Prahy  </w:t>
      </w:r>
    </w:p>
    <w:p w:rsidR="0081443B" w:rsidRPr="00521410" w:rsidRDefault="0081443B" w:rsidP="00284EFB">
      <w:pPr>
        <w:pStyle w:val="Zkladntext2"/>
        <w:rPr>
          <w:b w:val="0"/>
        </w:rPr>
      </w:pPr>
      <w:r w:rsidRPr="00521410">
        <w:rPr>
          <w:b w:val="0"/>
        </w:rPr>
        <w:t>SR</w:t>
      </w:r>
      <w:r w:rsidRPr="00521410">
        <w:rPr>
          <w:b w:val="0"/>
        </w:rPr>
        <w:tab/>
      </w:r>
      <w:r w:rsidR="00034EF8" w:rsidRPr="00521410">
        <w:rPr>
          <w:b w:val="0"/>
        </w:rPr>
        <w:tab/>
      </w:r>
      <w:r w:rsidRPr="00521410">
        <w:rPr>
          <w:b w:val="0"/>
        </w:rPr>
        <w:t xml:space="preserve">Schválený rozpočet </w:t>
      </w:r>
    </w:p>
    <w:p w:rsidR="00A075AF" w:rsidRPr="00521410" w:rsidRDefault="0081443B" w:rsidP="00284EFB">
      <w:pPr>
        <w:pStyle w:val="Zkladntext2"/>
        <w:rPr>
          <w:b w:val="0"/>
        </w:rPr>
      </w:pPr>
      <w:r w:rsidRPr="00521410">
        <w:rPr>
          <w:b w:val="0"/>
        </w:rPr>
        <w:t>UR</w:t>
      </w:r>
      <w:r w:rsidRPr="00521410">
        <w:rPr>
          <w:b w:val="0"/>
        </w:rPr>
        <w:tab/>
      </w:r>
      <w:r w:rsidR="00034EF8" w:rsidRPr="00521410">
        <w:rPr>
          <w:b w:val="0"/>
        </w:rPr>
        <w:tab/>
      </w:r>
      <w:r w:rsidRPr="00521410">
        <w:rPr>
          <w:b w:val="0"/>
        </w:rPr>
        <w:t>Upravený rozpočet</w:t>
      </w:r>
    </w:p>
    <w:p w:rsidR="00034EF8" w:rsidRPr="00521410" w:rsidRDefault="00034EF8" w:rsidP="00284EFB">
      <w:r w:rsidRPr="00521410">
        <w:t>HČ</w:t>
      </w:r>
      <w:r w:rsidRPr="00521410">
        <w:tab/>
      </w:r>
      <w:r w:rsidRPr="00521410">
        <w:tab/>
        <w:t>Hlavní činnost</w:t>
      </w:r>
    </w:p>
    <w:p w:rsidR="0081443B" w:rsidRDefault="00833ECA" w:rsidP="00284EFB">
      <w:r w:rsidRPr="00521410">
        <w:t>DČ</w:t>
      </w:r>
      <w:r w:rsidRPr="00521410">
        <w:tab/>
      </w:r>
      <w:r w:rsidR="00034EF8" w:rsidRPr="00521410">
        <w:tab/>
      </w:r>
      <w:r w:rsidRPr="00521410">
        <w:t>Doplňková činnost</w:t>
      </w:r>
    </w:p>
    <w:p w:rsidR="00485B46" w:rsidRPr="00521410" w:rsidRDefault="00485B46" w:rsidP="00284EFB">
      <w:r>
        <w:t xml:space="preserve">SP </w:t>
      </w:r>
      <w:r>
        <w:tab/>
      </w:r>
      <w:r>
        <w:tab/>
        <w:t xml:space="preserve">Schválený plán </w:t>
      </w:r>
    </w:p>
    <w:p w:rsidR="001B20F5" w:rsidRDefault="001B20F5" w:rsidP="00284EFB">
      <w:r w:rsidRPr="00521410">
        <w:t>UP</w:t>
      </w:r>
      <w:r w:rsidR="004448D8" w:rsidRPr="00521410">
        <w:tab/>
      </w:r>
      <w:r w:rsidR="004448D8" w:rsidRPr="00521410">
        <w:tab/>
      </w:r>
      <w:r w:rsidRPr="00521410">
        <w:t>Upravený plán</w:t>
      </w:r>
    </w:p>
    <w:p w:rsidR="00CB7C93" w:rsidRDefault="00CB7C93" w:rsidP="00284EFB">
      <w:r>
        <w:t>ZŠ</w:t>
      </w:r>
      <w:r w:rsidR="00787B02">
        <w:tab/>
      </w:r>
      <w:r w:rsidR="00787B02">
        <w:tab/>
      </w:r>
      <w:r>
        <w:t xml:space="preserve">Základní škola </w:t>
      </w:r>
    </w:p>
    <w:p w:rsidR="00CB7C93" w:rsidRPr="00521410" w:rsidRDefault="00CB7C93" w:rsidP="00284EFB">
      <w:r>
        <w:t>MŠ</w:t>
      </w:r>
      <w:r w:rsidR="00787B02">
        <w:tab/>
      </w:r>
      <w:r w:rsidR="00787B02">
        <w:tab/>
        <w:t>Mateřská škola</w:t>
      </w:r>
    </w:p>
    <w:p w:rsidR="00A16CAD" w:rsidRDefault="00A16CAD" w:rsidP="004448D8">
      <w:r>
        <w:br w:type="page"/>
      </w:r>
    </w:p>
    <w:p w:rsidR="00010C46" w:rsidRDefault="00010C46" w:rsidP="00033D5B">
      <w:pPr>
        <w:jc w:val="center"/>
        <w:rPr>
          <w:sz w:val="32"/>
          <w:szCs w:val="32"/>
        </w:rPr>
      </w:pPr>
      <w:bookmarkStart w:id="6" w:name="_Toc7163028"/>
      <w:bookmarkStart w:id="7" w:name="_Toc7163191"/>
      <w:bookmarkStart w:id="8" w:name="_Toc72835734"/>
      <w:bookmarkStart w:id="9" w:name="_Toc72941228"/>
      <w:r w:rsidRPr="00033D5B">
        <w:rPr>
          <w:sz w:val="32"/>
          <w:szCs w:val="32"/>
        </w:rPr>
        <w:lastRenderedPageBreak/>
        <w:t>Závěrečný účet Městské části Praha 5 za rok 20</w:t>
      </w:r>
      <w:r w:rsidR="009B37E6" w:rsidRPr="00033D5B">
        <w:rPr>
          <w:sz w:val="32"/>
          <w:szCs w:val="32"/>
        </w:rPr>
        <w:t>20</w:t>
      </w:r>
      <w:bookmarkEnd w:id="6"/>
      <w:bookmarkEnd w:id="7"/>
      <w:bookmarkEnd w:id="8"/>
      <w:bookmarkEnd w:id="9"/>
    </w:p>
    <w:p w:rsidR="00235ED1" w:rsidRDefault="00235ED1" w:rsidP="00235ED1"/>
    <w:p w:rsidR="000C5679" w:rsidRPr="004448D8" w:rsidRDefault="00EA4EBB" w:rsidP="004448D8">
      <w:r w:rsidRPr="004448D8">
        <w:t>Rozpočet Městské části Praha 5 (dále jen městská část, MČ) na rok 20</w:t>
      </w:r>
      <w:r w:rsidR="009B37E6">
        <w:t xml:space="preserve">20, finanční plán zdaňované činnosti na rok 2020 </w:t>
      </w:r>
      <w:r w:rsidR="00FE3499">
        <w:t xml:space="preserve">a střednědobý výhled rozpočtu </w:t>
      </w:r>
      <w:r w:rsidRPr="004448D8">
        <w:t>na roky 20</w:t>
      </w:r>
      <w:r w:rsidR="00F656F5">
        <w:t>2</w:t>
      </w:r>
      <w:r w:rsidR="009B37E6">
        <w:t>1</w:t>
      </w:r>
      <w:r w:rsidRPr="004448D8">
        <w:t xml:space="preserve"> </w:t>
      </w:r>
      <w:r w:rsidR="009B37E6">
        <w:t>až</w:t>
      </w:r>
      <w:r w:rsidRPr="004448D8">
        <w:t xml:space="preserve"> 20</w:t>
      </w:r>
      <w:r w:rsidR="00041D7F" w:rsidRPr="004448D8">
        <w:t>2</w:t>
      </w:r>
      <w:r w:rsidR="009B37E6">
        <w:t xml:space="preserve">5 schválilo </w:t>
      </w:r>
      <w:r w:rsidRPr="004448D8">
        <w:t>Zastupitelstv</w:t>
      </w:r>
      <w:r w:rsidR="009B37E6">
        <w:t>o</w:t>
      </w:r>
      <w:r w:rsidRPr="004448D8">
        <w:t xml:space="preserve"> </w:t>
      </w:r>
      <w:r w:rsidR="009B37E6">
        <w:t>MČ Praha 5</w:t>
      </w:r>
      <w:r w:rsidR="00DC72D7" w:rsidRPr="004448D8">
        <w:t xml:space="preserve"> na zasedání dne </w:t>
      </w:r>
      <w:proofErr w:type="gramStart"/>
      <w:r w:rsidR="009B37E6">
        <w:t>17.12.2019</w:t>
      </w:r>
      <w:proofErr w:type="gramEnd"/>
      <w:r w:rsidR="009B37E6">
        <w:t xml:space="preserve"> usnesení</w:t>
      </w:r>
      <w:r w:rsidR="006600AF">
        <w:t xml:space="preserve">m č. </w:t>
      </w:r>
      <w:r w:rsidR="009B37E6">
        <w:t>8/4/2019</w:t>
      </w:r>
      <w:r w:rsidRPr="004448D8">
        <w:t>.</w:t>
      </w:r>
      <w:r w:rsidR="001E33B5" w:rsidRPr="004448D8">
        <w:t xml:space="preserve"> </w:t>
      </w:r>
      <w:r w:rsidR="00427709" w:rsidRPr="004448D8">
        <w:t>Hospodaření městské části se řídilo schváleným dokumentem a hospodaření příspěvkových organizací a ostatních organizací</w:t>
      </w:r>
      <w:r w:rsidR="00B61CB9" w:rsidRPr="004448D8">
        <w:t>,</w:t>
      </w:r>
      <w:r w:rsidR="00427709" w:rsidRPr="004448D8">
        <w:t xml:space="preserve"> jejichž zřizovatelem je městská část</w:t>
      </w:r>
      <w:r w:rsidR="00B61CB9" w:rsidRPr="004448D8">
        <w:t>,</w:t>
      </w:r>
      <w:r w:rsidR="00427709" w:rsidRPr="004448D8">
        <w:t xml:space="preserve"> se řídilo závaznými ukazateli</w:t>
      </w:r>
      <w:r w:rsidR="001C2566" w:rsidRPr="004448D8">
        <w:t xml:space="preserve"> stanovenými</w:t>
      </w:r>
      <w:r w:rsidR="00F77762" w:rsidRPr="004448D8">
        <w:t xml:space="preserve"> pro rok 20</w:t>
      </w:r>
      <w:r w:rsidR="009B37E6">
        <w:t>20</w:t>
      </w:r>
      <w:r w:rsidR="00F77762" w:rsidRPr="004448D8">
        <w:t>.</w:t>
      </w:r>
    </w:p>
    <w:p w:rsidR="00427709" w:rsidRPr="00693F10" w:rsidRDefault="00427709" w:rsidP="004448D8"/>
    <w:p w:rsidR="000E55F3" w:rsidRPr="00693F10" w:rsidRDefault="00427709" w:rsidP="004448D8">
      <w:r w:rsidRPr="00693F10">
        <w:t>Závěrečný účet městské části za rok 20</w:t>
      </w:r>
      <w:r w:rsidR="009B37E6">
        <w:t>20</w:t>
      </w:r>
      <w:r w:rsidR="002B0470" w:rsidRPr="00693F10">
        <w:t xml:space="preserve"> </w:t>
      </w:r>
      <w:r w:rsidR="004E6783" w:rsidRPr="00693F10">
        <w:t>je zpracován v</w:t>
      </w:r>
      <w:r w:rsidR="00A21E8D" w:rsidRPr="00693F10">
        <w:t xml:space="preserve"> </w:t>
      </w:r>
      <w:r w:rsidR="0039739F" w:rsidRPr="00693F10">
        <w:t>souladu s ustanovením § 17 zákona č. 250/2000 Sb.</w:t>
      </w:r>
      <w:r w:rsidR="001E33B5" w:rsidRPr="00693F10">
        <w:t>,</w:t>
      </w:r>
      <w:r w:rsidR="0039739F" w:rsidRPr="00693F10">
        <w:t xml:space="preserve"> o rozpočtových pravidlech územních rozpočtů, v platném znění</w:t>
      </w:r>
      <w:r w:rsidR="001C2566" w:rsidRPr="00693F10">
        <w:t>,</w:t>
      </w:r>
      <w:r w:rsidR="00A21E8D" w:rsidRPr="00693F10">
        <w:t xml:space="preserve"> </w:t>
      </w:r>
      <w:r w:rsidR="004E6783" w:rsidRPr="00693F10">
        <w:t>a takto předkládán k</w:t>
      </w:r>
      <w:r w:rsidR="001C2566" w:rsidRPr="00693F10">
        <w:t> projednání a</w:t>
      </w:r>
      <w:r w:rsidR="004E6783" w:rsidRPr="00693F10">
        <w:t xml:space="preserve"> schválení do orgánů městské části. Závěrečný účet </w:t>
      </w:r>
      <w:r w:rsidR="00AC2C9A" w:rsidRPr="00693F10">
        <w:t>podává informace</w:t>
      </w:r>
      <w:r w:rsidR="00A21E8D" w:rsidRPr="00693F10">
        <w:t xml:space="preserve"> </w:t>
      </w:r>
      <w:r w:rsidR="004E6783" w:rsidRPr="00693F10">
        <w:t xml:space="preserve">o </w:t>
      </w:r>
      <w:r w:rsidR="001C2566" w:rsidRPr="00693F10">
        <w:t xml:space="preserve">ročním </w:t>
      </w:r>
      <w:r w:rsidR="004E6783" w:rsidRPr="00693F10">
        <w:t>hospodaření, obsahuje údaje o</w:t>
      </w:r>
      <w:r w:rsidR="00A21E8D" w:rsidRPr="00693F10">
        <w:t xml:space="preserve"> </w:t>
      </w:r>
      <w:r w:rsidR="00C531E9" w:rsidRPr="00693F10">
        <w:t>plnění rozpočtu příjmů a výdajů, údaje o hospodaření s majetkem a o dalších finančních operacích, včetně tvorby a použití fondů.</w:t>
      </w:r>
      <w:r w:rsidR="001C2566" w:rsidRPr="00693F10">
        <w:t xml:space="preserve"> Poslední část závěrečného účtu obsahuje zprávu o výsledku přezkoumání hospodaření.</w:t>
      </w:r>
      <w:bookmarkStart w:id="10" w:name="_Toc224964530"/>
      <w:bookmarkStart w:id="11" w:name="_Toc194288867"/>
    </w:p>
    <w:p w:rsidR="00562262" w:rsidRPr="00693F10" w:rsidRDefault="00562262" w:rsidP="004448D8">
      <w:pPr>
        <w:rPr>
          <w:rStyle w:val="Siln"/>
        </w:rPr>
      </w:pPr>
    </w:p>
    <w:p w:rsidR="00CB5A4E" w:rsidRPr="007F5901" w:rsidRDefault="00CB5A4E" w:rsidP="007760EE">
      <w:pPr>
        <w:pStyle w:val="Nadpis2"/>
      </w:pPr>
      <w:bookmarkStart w:id="12" w:name="_Toc512431293"/>
      <w:bookmarkStart w:id="13" w:name="_Toc7157366"/>
      <w:bookmarkStart w:id="14" w:name="_Toc72835735"/>
      <w:bookmarkStart w:id="15" w:name="_Toc72942043"/>
      <w:r w:rsidRPr="007F5901">
        <w:rPr>
          <w:rStyle w:val="Siln"/>
          <w:b w:val="0"/>
          <w:bCs/>
        </w:rPr>
        <w:t>1</w:t>
      </w:r>
      <w:r w:rsidRPr="007F5901">
        <w:t>. Plnění rozpočtu příjmů a výdajů hlavní činnosti</w:t>
      </w:r>
      <w:bookmarkEnd w:id="12"/>
      <w:bookmarkEnd w:id="13"/>
      <w:bookmarkEnd w:id="14"/>
      <w:bookmarkEnd w:id="15"/>
      <w:r w:rsidR="008A78F6" w:rsidRPr="007F5901">
        <w:t xml:space="preserve"> </w:t>
      </w:r>
    </w:p>
    <w:bookmarkEnd w:id="10"/>
    <w:bookmarkEnd w:id="11"/>
    <w:p w:rsidR="00C3342C" w:rsidRDefault="009D42FD" w:rsidP="00C3342C">
      <w:pPr>
        <w:pStyle w:val="nadpistabulky"/>
      </w:pPr>
      <w:r w:rsidRPr="00D47068">
        <w:t>P</w:t>
      </w:r>
      <w:r w:rsidR="00F757A0" w:rsidRPr="00D47068">
        <w:t xml:space="preserve">řehled </w:t>
      </w:r>
      <w:r w:rsidR="009F412A" w:rsidRPr="00D47068">
        <w:t>o schváleném rozpočtu, provedených rozpočtových opatřeních a dosažené skutečnosti k </w:t>
      </w:r>
      <w:proofErr w:type="gramStart"/>
      <w:r w:rsidR="009F412A" w:rsidRPr="00D47068">
        <w:t>31.12.20</w:t>
      </w:r>
      <w:r w:rsidR="00C3342C">
        <w:t>2</w:t>
      </w:r>
      <w:r w:rsidR="0044776A">
        <w:t>0</w:t>
      </w:r>
      <w:proofErr w:type="gramEnd"/>
      <w:r w:rsidR="00E43D2D">
        <w:tab/>
      </w:r>
      <w:r w:rsidR="00E43D2D">
        <w:tab/>
      </w:r>
      <w:r w:rsidR="00E43D2D">
        <w:tab/>
      </w:r>
      <w:r w:rsidR="00E43D2D">
        <w:tab/>
      </w:r>
      <w:r w:rsidR="00E43D2D">
        <w:tab/>
      </w:r>
      <w:r w:rsidR="00E43D2D">
        <w:tab/>
      </w:r>
      <w:r w:rsidR="00E43D2D">
        <w:tab/>
      </w:r>
      <w:r w:rsidR="00E43D2D">
        <w:tab/>
      </w:r>
      <w:r w:rsidR="00E43D2D">
        <w:tab/>
      </w:r>
      <w:r w:rsidR="00E43D2D">
        <w:tab/>
      </w:r>
      <w:r w:rsidR="008A78F6">
        <w:t>(v tis. Kč)</w:t>
      </w:r>
    </w:p>
    <w:tbl>
      <w:tblPr>
        <w:tblW w:w="9498" w:type="dxa"/>
        <w:tblCellMar>
          <w:left w:w="70" w:type="dxa"/>
          <w:right w:w="70" w:type="dxa"/>
        </w:tblCellMar>
        <w:tblLook w:val="04A0" w:firstRow="1" w:lastRow="0" w:firstColumn="1" w:lastColumn="0" w:noHBand="0" w:noVBand="1"/>
      </w:tblPr>
      <w:tblGrid>
        <w:gridCol w:w="2694"/>
        <w:gridCol w:w="1417"/>
        <w:gridCol w:w="1559"/>
        <w:gridCol w:w="1418"/>
        <w:gridCol w:w="1417"/>
        <w:gridCol w:w="993"/>
      </w:tblGrid>
      <w:tr w:rsidR="00784CE1" w:rsidRPr="00C3342C" w:rsidTr="00784CE1">
        <w:trPr>
          <w:trHeight w:val="315"/>
        </w:trPr>
        <w:tc>
          <w:tcPr>
            <w:tcW w:w="2694" w:type="dxa"/>
            <w:tcBorders>
              <w:top w:val="nil"/>
              <w:left w:val="nil"/>
              <w:bottom w:val="single" w:sz="4" w:space="0" w:color="auto"/>
              <w:right w:val="nil"/>
            </w:tcBorders>
            <w:shd w:val="clear" w:color="auto" w:fill="auto"/>
            <w:noWrap/>
            <w:vAlign w:val="bottom"/>
            <w:hideMark/>
          </w:tcPr>
          <w:p w:rsidR="00784CE1" w:rsidRPr="00C3342C" w:rsidRDefault="00784CE1" w:rsidP="00C3342C">
            <w:pPr>
              <w:spacing w:line="240" w:lineRule="auto"/>
              <w:jc w:val="left"/>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rsidR="00784CE1" w:rsidRPr="00C3342C" w:rsidRDefault="00784CE1" w:rsidP="00C3342C">
            <w:pPr>
              <w:spacing w:line="240" w:lineRule="auto"/>
              <w:jc w:val="center"/>
              <w:rPr>
                <w:rFonts w:ascii="Calibri" w:hAnsi="Calibri" w:cs="Times New Roman"/>
                <w:b/>
                <w:bCs/>
                <w:color w:val="000000"/>
              </w:rPr>
            </w:pPr>
          </w:p>
        </w:tc>
        <w:tc>
          <w:tcPr>
            <w:tcW w:w="1559" w:type="dxa"/>
            <w:tcBorders>
              <w:top w:val="nil"/>
              <w:left w:val="nil"/>
              <w:bottom w:val="nil"/>
              <w:right w:val="nil"/>
            </w:tcBorders>
            <w:shd w:val="clear" w:color="auto" w:fill="auto"/>
            <w:noWrap/>
            <w:vAlign w:val="bottom"/>
            <w:hideMark/>
          </w:tcPr>
          <w:p w:rsidR="00784CE1" w:rsidRPr="00C3342C" w:rsidRDefault="00784CE1" w:rsidP="00C3342C">
            <w:pPr>
              <w:spacing w:line="240" w:lineRule="auto"/>
              <w:jc w:val="center"/>
              <w:rPr>
                <w:rFonts w:ascii="Calibri" w:hAnsi="Calibri" w:cs="Times New Roman"/>
                <w:b/>
                <w:bCs/>
                <w:color w:val="000000"/>
              </w:rPr>
            </w:pPr>
          </w:p>
        </w:tc>
        <w:tc>
          <w:tcPr>
            <w:tcW w:w="1418" w:type="dxa"/>
            <w:tcBorders>
              <w:top w:val="nil"/>
              <w:left w:val="nil"/>
              <w:bottom w:val="nil"/>
              <w:right w:val="nil"/>
            </w:tcBorders>
            <w:shd w:val="clear" w:color="auto" w:fill="auto"/>
            <w:noWrap/>
            <w:vAlign w:val="bottom"/>
            <w:hideMark/>
          </w:tcPr>
          <w:p w:rsidR="00784CE1" w:rsidRPr="00C3342C" w:rsidRDefault="00784CE1" w:rsidP="00C3342C">
            <w:pPr>
              <w:spacing w:line="240" w:lineRule="auto"/>
              <w:jc w:val="center"/>
              <w:rPr>
                <w:rFonts w:ascii="Calibri" w:hAnsi="Calibri" w:cs="Times New Roman"/>
                <w:b/>
                <w:bCs/>
                <w:color w:val="000000"/>
              </w:rPr>
            </w:pPr>
          </w:p>
        </w:tc>
        <w:tc>
          <w:tcPr>
            <w:tcW w:w="1417" w:type="dxa"/>
            <w:tcBorders>
              <w:top w:val="nil"/>
              <w:left w:val="nil"/>
              <w:bottom w:val="nil"/>
              <w:right w:val="nil"/>
            </w:tcBorders>
            <w:shd w:val="clear" w:color="auto" w:fill="auto"/>
            <w:noWrap/>
            <w:vAlign w:val="bottom"/>
            <w:hideMark/>
          </w:tcPr>
          <w:p w:rsidR="00784CE1" w:rsidRPr="00C3342C" w:rsidRDefault="00784CE1" w:rsidP="00421FE4">
            <w:pPr>
              <w:spacing w:line="240" w:lineRule="auto"/>
              <w:jc w:val="center"/>
              <w:rPr>
                <w:rFonts w:ascii="Calibri" w:hAnsi="Calibri" w:cs="Times New Roman"/>
                <w:b/>
                <w:bCs/>
                <w:color w:val="000000"/>
              </w:rPr>
            </w:pPr>
          </w:p>
        </w:tc>
        <w:tc>
          <w:tcPr>
            <w:tcW w:w="993" w:type="dxa"/>
            <w:tcBorders>
              <w:top w:val="nil"/>
              <w:left w:val="nil"/>
              <w:bottom w:val="nil"/>
              <w:right w:val="nil"/>
            </w:tcBorders>
          </w:tcPr>
          <w:p w:rsidR="00784CE1" w:rsidRPr="00C3342C" w:rsidRDefault="00784CE1" w:rsidP="00421FE4">
            <w:pPr>
              <w:spacing w:line="240" w:lineRule="auto"/>
              <w:jc w:val="center"/>
              <w:rPr>
                <w:rFonts w:ascii="Calibri" w:hAnsi="Calibri" w:cs="Times New Roman"/>
                <w:b/>
                <w:bCs/>
                <w:color w:val="000000"/>
              </w:rPr>
            </w:pPr>
          </w:p>
        </w:tc>
      </w:tr>
      <w:tr w:rsidR="00784CE1" w:rsidRPr="00C3342C" w:rsidTr="00784CE1">
        <w:trPr>
          <w:trHeight w:val="554"/>
        </w:trPr>
        <w:tc>
          <w:tcPr>
            <w:tcW w:w="2694" w:type="dxa"/>
            <w:tcBorders>
              <w:top w:val="single" w:sz="4" w:space="0" w:color="auto"/>
              <w:left w:val="single" w:sz="8" w:space="0" w:color="auto"/>
              <w:bottom w:val="single" w:sz="8" w:space="0" w:color="auto"/>
              <w:right w:val="single" w:sz="8" w:space="0" w:color="auto"/>
            </w:tcBorders>
            <w:shd w:val="clear" w:color="auto" w:fill="auto"/>
            <w:vAlign w:val="center"/>
          </w:tcPr>
          <w:p w:rsidR="00784CE1" w:rsidRPr="00752897" w:rsidRDefault="00784CE1" w:rsidP="00C3342C">
            <w:pPr>
              <w:spacing w:line="240" w:lineRule="auto"/>
              <w:jc w:val="left"/>
              <w:rPr>
                <w:color w:val="000000"/>
                <w:sz w:val="20"/>
                <w:szCs w:val="20"/>
              </w:rPr>
            </w:pPr>
          </w:p>
        </w:tc>
        <w:tc>
          <w:tcPr>
            <w:tcW w:w="1417" w:type="dxa"/>
            <w:tcBorders>
              <w:top w:val="single" w:sz="8" w:space="0" w:color="auto"/>
              <w:left w:val="nil"/>
              <w:bottom w:val="single" w:sz="8" w:space="0" w:color="auto"/>
              <w:right w:val="single" w:sz="8" w:space="0" w:color="auto"/>
            </w:tcBorders>
            <w:shd w:val="clear" w:color="auto" w:fill="auto"/>
            <w:vAlign w:val="center"/>
          </w:tcPr>
          <w:p w:rsidR="00784CE1" w:rsidRPr="00752897" w:rsidRDefault="00784CE1" w:rsidP="00421FE4">
            <w:pPr>
              <w:spacing w:line="240" w:lineRule="auto"/>
              <w:jc w:val="center"/>
              <w:rPr>
                <w:color w:val="000000"/>
                <w:sz w:val="20"/>
                <w:szCs w:val="20"/>
              </w:rPr>
            </w:pPr>
            <w:r w:rsidRPr="00C3342C">
              <w:rPr>
                <w:rFonts w:ascii="Calibri" w:hAnsi="Calibri" w:cs="Times New Roman"/>
                <w:b/>
                <w:bCs/>
                <w:color w:val="000000"/>
              </w:rPr>
              <w:t>SR/2020</w:t>
            </w:r>
          </w:p>
        </w:tc>
        <w:tc>
          <w:tcPr>
            <w:tcW w:w="1559" w:type="dxa"/>
            <w:tcBorders>
              <w:top w:val="single" w:sz="8" w:space="0" w:color="auto"/>
              <w:left w:val="nil"/>
              <w:bottom w:val="single" w:sz="8" w:space="0" w:color="auto"/>
              <w:right w:val="single" w:sz="8" w:space="0" w:color="auto"/>
            </w:tcBorders>
            <w:shd w:val="clear" w:color="auto" w:fill="auto"/>
            <w:vAlign w:val="center"/>
          </w:tcPr>
          <w:p w:rsidR="00784CE1" w:rsidRPr="00752897" w:rsidRDefault="00784CE1" w:rsidP="00421FE4">
            <w:pPr>
              <w:spacing w:line="240" w:lineRule="auto"/>
              <w:jc w:val="center"/>
              <w:rPr>
                <w:color w:val="000000"/>
                <w:sz w:val="20"/>
                <w:szCs w:val="20"/>
              </w:rPr>
            </w:pPr>
            <w:r w:rsidRPr="00C3342C">
              <w:rPr>
                <w:rFonts w:ascii="Calibri" w:hAnsi="Calibri" w:cs="Times New Roman"/>
                <w:b/>
                <w:bCs/>
                <w:color w:val="000000"/>
              </w:rPr>
              <w:t>RO/2020</w:t>
            </w:r>
          </w:p>
        </w:tc>
        <w:tc>
          <w:tcPr>
            <w:tcW w:w="1418" w:type="dxa"/>
            <w:tcBorders>
              <w:top w:val="single" w:sz="8" w:space="0" w:color="auto"/>
              <w:left w:val="nil"/>
              <w:bottom w:val="single" w:sz="8" w:space="0" w:color="auto"/>
              <w:right w:val="single" w:sz="8" w:space="0" w:color="auto"/>
            </w:tcBorders>
            <w:shd w:val="clear" w:color="auto" w:fill="auto"/>
            <w:vAlign w:val="center"/>
          </w:tcPr>
          <w:p w:rsidR="00784CE1" w:rsidRPr="00752897" w:rsidRDefault="00784CE1" w:rsidP="00421FE4">
            <w:pPr>
              <w:spacing w:line="240" w:lineRule="auto"/>
              <w:jc w:val="center"/>
              <w:rPr>
                <w:color w:val="000000"/>
                <w:sz w:val="20"/>
                <w:szCs w:val="20"/>
              </w:rPr>
            </w:pPr>
            <w:r w:rsidRPr="00C3342C">
              <w:rPr>
                <w:rFonts w:ascii="Calibri" w:hAnsi="Calibri" w:cs="Times New Roman"/>
                <w:b/>
                <w:bCs/>
                <w:color w:val="000000"/>
              </w:rPr>
              <w:t>UR/2020</w:t>
            </w:r>
          </w:p>
        </w:tc>
        <w:tc>
          <w:tcPr>
            <w:tcW w:w="1417" w:type="dxa"/>
            <w:tcBorders>
              <w:top w:val="single" w:sz="8" w:space="0" w:color="auto"/>
              <w:left w:val="nil"/>
              <w:bottom w:val="single" w:sz="8" w:space="0" w:color="auto"/>
              <w:right w:val="single" w:sz="8" w:space="0" w:color="auto"/>
            </w:tcBorders>
            <w:shd w:val="clear" w:color="auto" w:fill="auto"/>
            <w:vAlign w:val="center"/>
          </w:tcPr>
          <w:p w:rsidR="00784CE1" w:rsidRDefault="00784CE1" w:rsidP="00421FE4">
            <w:pPr>
              <w:spacing w:line="240" w:lineRule="auto"/>
              <w:jc w:val="center"/>
              <w:rPr>
                <w:rFonts w:ascii="Calibri" w:hAnsi="Calibri" w:cs="Times New Roman"/>
                <w:b/>
                <w:bCs/>
                <w:color w:val="000000"/>
              </w:rPr>
            </w:pPr>
            <w:r w:rsidRPr="00C3342C">
              <w:rPr>
                <w:rFonts w:ascii="Calibri" w:hAnsi="Calibri" w:cs="Times New Roman"/>
                <w:b/>
                <w:bCs/>
                <w:color w:val="000000"/>
              </w:rPr>
              <w:t xml:space="preserve">Plnění k </w:t>
            </w:r>
            <w:proofErr w:type="gramStart"/>
            <w:r w:rsidRPr="00C3342C">
              <w:rPr>
                <w:rFonts w:ascii="Calibri" w:hAnsi="Calibri" w:cs="Times New Roman"/>
                <w:b/>
                <w:bCs/>
                <w:color w:val="000000"/>
              </w:rPr>
              <w:t>31.12.2020</w:t>
            </w:r>
            <w:proofErr w:type="gramEnd"/>
          </w:p>
          <w:p w:rsidR="00784CE1" w:rsidRPr="00752897" w:rsidRDefault="00784CE1" w:rsidP="00421FE4">
            <w:pPr>
              <w:spacing w:line="240" w:lineRule="auto"/>
              <w:jc w:val="center"/>
              <w:rPr>
                <w:color w:val="000000"/>
                <w:sz w:val="20"/>
                <w:szCs w:val="20"/>
              </w:rPr>
            </w:pPr>
          </w:p>
        </w:tc>
        <w:tc>
          <w:tcPr>
            <w:tcW w:w="993" w:type="dxa"/>
            <w:tcBorders>
              <w:top w:val="single" w:sz="8" w:space="0" w:color="auto"/>
              <w:left w:val="nil"/>
              <w:bottom w:val="single" w:sz="8" w:space="0" w:color="auto"/>
              <w:right w:val="single" w:sz="8" w:space="0" w:color="auto"/>
            </w:tcBorders>
          </w:tcPr>
          <w:p w:rsidR="00784CE1" w:rsidRDefault="00784CE1" w:rsidP="00421FE4">
            <w:pPr>
              <w:spacing w:line="240" w:lineRule="auto"/>
              <w:jc w:val="center"/>
              <w:rPr>
                <w:rFonts w:ascii="Calibri" w:hAnsi="Calibri" w:cs="Times New Roman"/>
                <w:b/>
                <w:bCs/>
                <w:color w:val="000000"/>
              </w:rPr>
            </w:pPr>
          </w:p>
          <w:p w:rsidR="00784CE1" w:rsidRPr="006600AF" w:rsidRDefault="00784CE1" w:rsidP="00421FE4">
            <w:pPr>
              <w:spacing w:line="240" w:lineRule="auto"/>
              <w:jc w:val="center"/>
              <w:rPr>
                <w:rFonts w:ascii="Calibri" w:hAnsi="Calibri" w:cs="Times New Roman"/>
                <w:b/>
                <w:bCs/>
                <w:color w:val="000000"/>
              </w:rPr>
            </w:pPr>
            <w:r w:rsidRPr="006600AF">
              <w:rPr>
                <w:rFonts w:ascii="Calibri" w:hAnsi="Calibri" w:cs="Times New Roman"/>
                <w:b/>
                <w:bCs/>
                <w:color w:val="000000"/>
              </w:rPr>
              <w:t>%</w:t>
            </w:r>
            <w:r>
              <w:rPr>
                <w:rFonts w:ascii="Calibri" w:hAnsi="Calibri" w:cs="Times New Roman"/>
                <w:b/>
                <w:bCs/>
                <w:color w:val="000000"/>
              </w:rPr>
              <w:t xml:space="preserve"> plnění </w:t>
            </w:r>
          </w:p>
          <w:p w:rsidR="00784CE1" w:rsidRPr="006600AF" w:rsidRDefault="00784CE1" w:rsidP="00421FE4">
            <w:pPr>
              <w:spacing w:line="240" w:lineRule="auto"/>
              <w:jc w:val="center"/>
              <w:rPr>
                <w:rFonts w:ascii="Calibri" w:hAnsi="Calibri" w:cs="Times New Roman"/>
                <w:b/>
                <w:bCs/>
                <w:color w:val="000000"/>
                <w:vertAlign w:val="subscript"/>
              </w:rPr>
            </w:pPr>
          </w:p>
        </w:tc>
      </w:tr>
      <w:tr w:rsidR="00784CE1" w:rsidRPr="00C3342C" w:rsidTr="00765B02">
        <w:trPr>
          <w:trHeight w:val="554"/>
        </w:trPr>
        <w:tc>
          <w:tcPr>
            <w:tcW w:w="269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color w:val="000000"/>
                <w:sz w:val="20"/>
                <w:szCs w:val="20"/>
              </w:rPr>
            </w:pPr>
            <w:r w:rsidRPr="00752897">
              <w:rPr>
                <w:color w:val="000000"/>
                <w:sz w:val="20"/>
                <w:szCs w:val="20"/>
              </w:rPr>
              <w:t xml:space="preserve">Třída 1 - Daňové příjmy </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120 746,20</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0,00</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120 746,20</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109 227,10</w:t>
            </w:r>
          </w:p>
        </w:tc>
        <w:tc>
          <w:tcPr>
            <w:tcW w:w="993" w:type="dxa"/>
            <w:tcBorders>
              <w:top w:val="single" w:sz="8" w:space="0" w:color="auto"/>
              <w:left w:val="nil"/>
              <w:bottom w:val="single" w:sz="8" w:space="0" w:color="auto"/>
              <w:right w:val="single" w:sz="8" w:space="0" w:color="auto"/>
            </w:tcBorders>
            <w:vAlign w:val="center"/>
          </w:tcPr>
          <w:p w:rsidR="00784CE1" w:rsidRPr="00765B02" w:rsidRDefault="00784CE1" w:rsidP="00765B02">
            <w:pPr>
              <w:spacing w:line="240" w:lineRule="auto"/>
              <w:jc w:val="center"/>
              <w:rPr>
                <w:color w:val="000000"/>
                <w:sz w:val="20"/>
                <w:szCs w:val="20"/>
              </w:rPr>
            </w:pPr>
            <w:r w:rsidRPr="00A55D29">
              <w:rPr>
                <w:color w:val="000000"/>
                <w:sz w:val="20"/>
                <w:szCs w:val="20"/>
              </w:rPr>
              <w:t>90,5</w:t>
            </w:r>
          </w:p>
        </w:tc>
      </w:tr>
      <w:tr w:rsidR="00784CE1" w:rsidRPr="00C3342C" w:rsidTr="00765B02">
        <w:trPr>
          <w:trHeight w:val="495"/>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color w:val="000000"/>
                <w:sz w:val="20"/>
                <w:szCs w:val="20"/>
              </w:rPr>
            </w:pPr>
            <w:r w:rsidRPr="00752897">
              <w:rPr>
                <w:color w:val="000000"/>
                <w:sz w:val="20"/>
                <w:szCs w:val="20"/>
              </w:rPr>
              <w:t xml:space="preserve">Třída 2 - Nedaňové příjmy </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38 410,00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4 726,20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43 136,20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784CE1">
            <w:pPr>
              <w:spacing w:line="240" w:lineRule="auto"/>
              <w:jc w:val="right"/>
              <w:rPr>
                <w:color w:val="000000"/>
                <w:sz w:val="20"/>
                <w:szCs w:val="20"/>
              </w:rPr>
            </w:pPr>
            <w:r w:rsidRPr="00752897">
              <w:rPr>
                <w:color w:val="000000"/>
                <w:sz w:val="20"/>
                <w:szCs w:val="20"/>
              </w:rPr>
              <w:t>35 456,80</w:t>
            </w:r>
          </w:p>
        </w:tc>
        <w:tc>
          <w:tcPr>
            <w:tcW w:w="993" w:type="dxa"/>
            <w:tcBorders>
              <w:top w:val="nil"/>
              <w:left w:val="nil"/>
              <w:bottom w:val="single" w:sz="8" w:space="0" w:color="auto"/>
              <w:right w:val="single" w:sz="8" w:space="0" w:color="auto"/>
            </w:tcBorders>
            <w:vAlign w:val="center"/>
          </w:tcPr>
          <w:p w:rsidR="00784CE1" w:rsidRPr="00752897" w:rsidRDefault="00784CE1" w:rsidP="00765B02">
            <w:pPr>
              <w:spacing w:line="240" w:lineRule="auto"/>
              <w:jc w:val="center"/>
              <w:rPr>
                <w:color w:val="000000"/>
                <w:sz w:val="20"/>
                <w:szCs w:val="20"/>
              </w:rPr>
            </w:pPr>
            <w:r>
              <w:rPr>
                <w:color w:val="000000"/>
                <w:sz w:val="20"/>
                <w:szCs w:val="20"/>
              </w:rPr>
              <w:t>82,2</w:t>
            </w:r>
          </w:p>
        </w:tc>
      </w:tr>
      <w:tr w:rsidR="00784CE1" w:rsidRPr="00C3342C" w:rsidTr="00765B02">
        <w:trPr>
          <w:trHeight w:val="495"/>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color w:val="000000"/>
                <w:sz w:val="20"/>
                <w:szCs w:val="20"/>
              </w:rPr>
            </w:pPr>
            <w:r w:rsidRPr="00752897">
              <w:rPr>
                <w:color w:val="000000"/>
                <w:sz w:val="20"/>
                <w:szCs w:val="20"/>
              </w:rPr>
              <w:t xml:space="preserve">Třída 3 - Kapitálové příjmy </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0,00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0,00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0,00</w:t>
            </w:r>
          </w:p>
        </w:tc>
        <w:tc>
          <w:tcPr>
            <w:tcW w:w="993" w:type="dxa"/>
            <w:tcBorders>
              <w:top w:val="nil"/>
              <w:left w:val="nil"/>
              <w:bottom w:val="single" w:sz="8" w:space="0" w:color="auto"/>
              <w:right w:val="single" w:sz="8" w:space="0" w:color="auto"/>
            </w:tcBorders>
            <w:vAlign w:val="center"/>
          </w:tcPr>
          <w:p w:rsidR="00784CE1" w:rsidRPr="00752897" w:rsidRDefault="00765B02" w:rsidP="00765B02">
            <w:pPr>
              <w:spacing w:line="240" w:lineRule="auto"/>
              <w:jc w:val="center"/>
              <w:rPr>
                <w:color w:val="000000"/>
                <w:sz w:val="20"/>
                <w:szCs w:val="20"/>
              </w:rPr>
            </w:pPr>
            <w:r>
              <w:rPr>
                <w:color w:val="000000"/>
                <w:sz w:val="20"/>
                <w:szCs w:val="20"/>
              </w:rPr>
              <w:t>0</w:t>
            </w:r>
          </w:p>
        </w:tc>
      </w:tr>
      <w:tr w:rsidR="00784CE1" w:rsidRPr="00C3342C" w:rsidTr="00765B02">
        <w:trPr>
          <w:trHeight w:val="495"/>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color w:val="000000"/>
                <w:sz w:val="20"/>
                <w:szCs w:val="20"/>
              </w:rPr>
            </w:pPr>
            <w:r w:rsidRPr="00752897">
              <w:rPr>
                <w:color w:val="000000"/>
                <w:sz w:val="20"/>
                <w:szCs w:val="20"/>
              </w:rPr>
              <w:t>Třída 4 - Přijaté transfery</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700 717,00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219 107,80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919 824,80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793 113,00</w:t>
            </w:r>
          </w:p>
        </w:tc>
        <w:tc>
          <w:tcPr>
            <w:tcW w:w="993" w:type="dxa"/>
            <w:tcBorders>
              <w:top w:val="nil"/>
              <w:left w:val="nil"/>
              <w:bottom w:val="single" w:sz="8" w:space="0" w:color="auto"/>
              <w:right w:val="single" w:sz="8" w:space="0" w:color="auto"/>
            </w:tcBorders>
            <w:vAlign w:val="center"/>
          </w:tcPr>
          <w:p w:rsidR="00784CE1" w:rsidRPr="00752897" w:rsidRDefault="00765B02" w:rsidP="00765B02">
            <w:pPr>
              <w:spacing w:line="240" w:lineRule="auto"/>
              <w:jc w:val="center"/>
              <w:rPr>
                <w:color w:val="000000"/>
                <w:sz w:val="20"/>
                <w:szCs w:val="20"/>
              </w:rPr>
            </w:pPr>
            <w:r>
              <w:rPr>
                <w:color w:val="000000"/>
                <w:sz w:val="20"/>
                <w:szCs w:val="20"/>
              </w:rPr>
              <w:t>86,2</w:t>
            </w:r>
          </w:p>
        </w:tc>
      </w:tr>
      <w:tr w:rsidR="00784CE1" w:rsidRPr="00C3342C" w:rsidTr="007D78EC">
        <w:trPr>
          <w:trHeight w:val="500"/>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b/>
                <w:bCs/>
                <w:color w:val="000000"/>
                <w:sz w:val="20"/>
                <w:szCs w:val="20"/>
              </w:rPr>
            </w:pPr>
            <w:r w:rsidRPr="00752897">
              <w:rPr>
                <w:b/>
                <w:bCs/>
                <w:color w:val="000000"/>
                <w:sz w:val="20"/>
                <w:szCs w:val="20"/>
              </w:rPr>
              <w:t>Celkem příjmy</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859 873,20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223 834,00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1 083 707,20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937 796,90</w:t>
            </w:r>
          </w:p>
        </w:tc>
        <w:tc>
          <w:tcPr>
            <w:tcW w:w="993" w:type="dxa"/>
            <w:tcBorders>
              <w:top w:val="nil"/>
              <w:left w:val="nil"/>
              <w:bottom w:val="single" w:sz="8" w:space="0" w:color="auto"/>
              <w:right w:val="single" w:sz="8" w:space="0" w:color="auto"/>
            </w:tcBorders>
            <w:vAlign w:val="center"/>
          </w:tcPr>
          <w:p w:rsidR="00784CE1" w:rsidRPr="00752897" w:rsidRDefault="00784CE1" w:rsidP="00765B02">
            <w:pPr>
              <w:spacing w:line="240" w:lineRule="auto"/>
              <w:jc w:val="center"/>
              <w:rPr>
                <w:b/>
                <w:bCs/>
                <w:color w:val="000000"/>
                <w:sz w:val="20"/>
                <w:szCs w:val="20"/>
              </w:rPr>
            </w:pPr>
            <w:r>
              <w:rPr>
                <w:b/>
                <w:bCs/>
                <w:color w:val="000000"/>
                <w:sz w:val="20"/>
                <w:szCs w:val="20"/>
              </w:rPr>
              <w:t>86,5</w:t>
            </w:r>
          </w:p>
        </w:tc>
      </w:tr>
      <w:tr w:rsidR="00784CE1" w:rsidRPr="00C3342C" w:rsidTr="00765B02">
        <w:trPr>
          <w:trHeight w:val="495"/>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color w:val="000000"/>
                <w:sz w:val="20"/>
                <w:szCs w:val="20"/>
              </w:rPr>
            </w:pPr>
            <w:r w:rsidRPr="00752897">
              <w:rPr>
                <w:color w:val="000000"/>
                <w:sz w:val="20"/>
                <w:szCs w:val="20"/>
              </w:rPr>
              <w:t>Třída 5 - Neinvestiční výdaje</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794 203,50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184 974,00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979 177,50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744 593,10</w:t>
            </w:r>
          </w:p>
        </w:tc>
        <w:tc>
          <w:tcPr>
            <w:tcW w:w="993" w:type="dxa"/>
            <w:tcBorders>
              <w:top w:val="nil"/>
              <w:left w:val="nil"/>
              <w:bottom w:val="single" w:sz="8" w:space="0" w:color="auto"/>
              <w:right w:val="single" w:sz="8" w:space="0" w:color="auto"/>
            </w:tcBorders>
            <w:vAlign w:val="center"/>
          </w:tcPr>
          <w:p w:rsidR="00784CE1" w:rsidRPr="00752897" w:rsidRDefault="00765B02" w:rsidP="00765B02">
            <w:pPr>
              <w:spacing w:line="240" w:lineRule="auto"/>
              <w:jc w:val="center"/>
              <w:rPr>
                <w:color w:val="000000"/>
                <w:sz w:val="20"/>
                <w:szCs w:val="20"/>
              </w:rPr>
            </w:pPr>
            <w:r>
              <w:rPr>
                <w:color w:val="000000"/>
                <w:sz w:val="20"/>
                <w:szCs w:val="20"/>
              </w:rPr>
              <w:t>76,0</w:t>
            </w:r>
          </w:p>
        </w:tc>
      </w:tr>
      <w:tr w:rsidR="00784CE1" w:rsidRPr="00C3342C" w:rsidTr="00765B02">
        <w:trPr>
          <w:trHeight w:val="495"/>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color w:val="000000"/>
                <w:sz w:val="20"/>
                <w:szCs w:val="20"/>
              </w:rPr>
            </w:pPr>
            <w:r w:rsidRPr="00752897">
              <w:rPr>
                <w:color w:val="000000"/>
                <w:sz w:val="20"/>
                <w:szCs w:val="20"/>
              </w:rPr>
              <w:t xml:space="preserve">Třída 6 - Investiční výdaje </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448 962,10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18 445,50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467 407,60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255 679,10</w:t>
            </w:r>
          </w:p>
        </w:tc>
        <w:tc>
          <w:tcPr>
            <w:tcW w:w="993" w:type="dxa"/>
            <w:tcBorders>
              <w:top w:val="nil"/>
              <w:left w:val="nil"/>
              <w:bottom w:val="single" w:sz="8" w:space="0" w:color="auto"/>
              <w:right w:val="single" w:sz="8" w:space="0" w:color="auto"/>
            </w:tcBorders>
            <w:vAlign w:val="center"/>
          </w:tcPr>
          <w:p w:rsidR="00784CE1" w:rsidRPr="00752897" w:rsidRDefault="00765B02" w:rsidP="00765B02">
            <w:pPr>
              <w:spacing w:line="240" w:lineRule="auto"/>
              <w:jc w:val="center"/>
              <w:rPr>
                <w:color w:val="000000"/>
                <w:sz w:val="20"/>
                <w:szCs w:val="20"/>
              </w:rPr>
            </w:pPr>
            <w:r>
              <w:rPr>
                <w:color w:val="000000"/>
                <w:sz w:val="20"/>
                <w:szCs w:val="20"/>
              </w:rPr>
              <w:t>55,0</w:t>
            </w:r>
          </w:p>
        </w:tc>
      </w:tr>
      <w:tr w:rsidR="00784CE1" w:rsidRPr="00C3342C" w:rsidTr="00765B02">
        <w:trPr>
          <w:trHeight w:val="578"/>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b/>
                <w:bCs/>
                <w:color w:val="000000"/>
                <w:sz w:val="20"/>
                <w:szCs w:val="20"/>
              </w:rPr>
            </w:pPr>
            <w:r w:rsidRPr="00752897">
              <w:rPr>
                <w:b/>
                <w:bCs/>
                <w:color w:val="000000"/>
                <w:sz w:val="20"/>
                <w:szCs w:val="20"/>
              </w:rPr>
              <w:t>Celkem výdaje</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1 243 165,60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203 419,50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1 446 585,10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1 000 272,20</w:t>
            </w:r>
          </w:p>
        </w:tc>
        <w:tc>
          <w:tcPr>
            <w:tcW w:w="993" w:type="dxa"/>
            <w:tcBorders>
              <w:top w:val="nil"/>
              <w:left w:val="nil"/>
              <w:bottom w:val="single" w:sz="8" w:space="0" w:color="auto"/>
              <w:right w:val="single" w:sz="8" w:space="0" w:color="auto"/>
            </w:tcBorders>
            <w:vAlign w:val="center"/>
          </w:tcPr>
          <w:p w:rsidR="00784CE1" w:rsidRPr="00752897" w:rsidRDefault="00765B02" w:rsidP="00765B02">
            <w:pPr>
              <w:spacing w:line="240" w:lineRule="auto"/>
              <w:jc w:val="center"/>
              <w:rPr>
                <w:b/>
                <w:bCs/>
                <w:color w:val="000000"/>
                <w:sz w:val="20"/>
                <w:szCs w:val="20"/>
              </w:rPr>
            </w:pPr>
            <w:r>
              <w:rPr>
                <w:b/>
                <w:bCs/>
                <w:color w:val="000000"/>
                <w:sz w:val="20"/>
                <w:szCs w:val="20"/>
              </w:rPr>
              <w:t>69,0</w:t>
            </w:r>
          </w:p>
        </w:tc>
      </w:tr>
      <w:tr w:rsidR="00784CE1" w:rsidRPr="00C3342C" w:rsidTr="00765B02">
        <w:trPr>
          <w:trHeight w:val="570"/>
        </w:trPr>
        <w:tc>
          <w:tcPr>
            <w:tcW w:w="2694" w:type="dxa"/>
            <w:tcBorders>
              <w:top w:val="nil"/>
              <w:left w:val="single" w:sz="8" w:space="0" w:color="auto"/>
              <w:bottom w:val="single" w:sz="8" w:space="0" w:color="auto"/>
              <w:right w:val="single" w:sz="8" w:space="0" w:color="auto"/>
            </w:tcBorders>
            <w:shd w:val="clear" w:color="000000" w:fill="F2F2F2"/>
            <w:vAlign w:val="center"/>
            <w:hideMark/>
          </w:tcPr>
          <w:p w:rsidR="00784CE1" w:rsidRPr="00752897" w:rsidRDefault="00784CE1" w:rsidP="00C3342C">
            <w:pPr>
              <w:spacing w:line="240" w:lineRule="auto"/>
              <w:jc w:val="left"/>
              <w:rPr>
                <w:b/>
                <w:bCs/>
                <w:color w:val="000000"/>
                <w:sz w:val="20"/>
                <w:szCs w:val="20"/>
              </w:rPr>
            </w:pPr>
            <w:r w:rsidRPr="00752897">
              <w:rPr>
                <w:b/>
                <w:bCs/>
                <w:color w:val="000000"/>
                <w:sz w:val="20"/>
                <w:szCs w:val="20"/>
              </w:rPr>
              <w:t xml:space="preserve">Příjmy – výdaje </w:t>
            </w:r>
          </w:p>
        </w:tc>
        <w:tc>
          <w:tcPr>
            <w:tcW w:w="1417" w:type="dxa"/>
            <w:tcBorders>
              <w:top w:val="nil"/>
              <w:left w:val="nil"/>
              <w:bottom w:val="single" w:sz="8" w:space="0" w:color="auto"/>
              <w:right w:val="single" w:sz="8" w:space="0" w:color="auto"/>
            </w:tcBorders>
            <w:shd w:val="clear" w:color="000000" w:fill="F2F2F2"/>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-383 292,40</w:t>
            </w:r>
          </w:p>
        </w:tc>
        <w:tc>
          <w:tcPr>
            <w:tcW w:w="1559" w:type="dxa"/>
            <w:tcBorders>
              <w:top w:val="nil"/>
              <w:left w:val="nil"/>
              <w:bottom w:val="single" w:sz="8" w:space="0" w:color="auto"/>
              <w:right w:val="single" w:sz="8" w:space="0" w:color="auto"/>
            </w:tcBorders>
            <w:shd w:val="clear" w:color="000000" w:fill="F2F2F2"/>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20 414,50</w:t>
            </w:r>
          </w:p>
        </w:tc>
        <w:tc>
          <w:tcPr>
            <w:tcW w:w="1418" w:type="dxa"/>
            <w:tcBorders>
              <w:top w:val="nil"/>
              <w:left w:val="nil"/>
              <w:bottom w:val="single" w:sz="8" w:space="0" w:color="auto"/>
              <w:right w:val="single" w:sz="8" w:space="0" w:color="auto"/>
            </w:tcBorders>
            <w:shd w:val="clear" w:color="000000" w:fill="F2F2F2"/>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-362 877,90</w:t>
            </w:r>
          </w:p>
        </w:tc>
        <w:tc>
          <w:tcPr>
            <w:tcW w:w="1417" w:type="dxa"/>
            <w:tcBorders>
              <w:top w:val="nil"/>
              <w:left w:val="nil"/>
              <w:bottom w:val="single" w:sz="8" w:space="0" w:color="auto"/>
              <w:right w:val="single" w:sz="8" w:space="0" w:color="auto"/>
            </w:tcBorders>
            <w:shd w:val="clear" w:color="000000" w:fill="F2F2F2"/>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-62 475,30</w:t>
            </w:r>
          </w:p>
        </w:tc>
        <w:tc>
          <w:tcPr>
            <w:tcW w:w="993" w:type="dxa"/>
            <w:tcBorders>
              <w:top w:val="nil"/>
              <w:left w:val="nil"/>
              <w:bottom w:val="single" w:sz="8" w:space="0" w:color="auto"/>
              <w:right w:val="single" w:sz="8" w:space="0" w:color="auto"/>
            </w:tcBorders>
            <w:shd w:val="clear" w:color="000000" w:fill="F2F2F2"/>
            <w:vAlign w:val="center"/>
          </w:tcPr>
          <w:p w:rsidR="00784CE1" w:rsidRPr="00752897" w:rsidRDefault="00765B02" w:rsidP="00765B02">
            <w:pPr>
              <w:spacing w:line="240" w:lineRule="auto"/>
              <w:jc w:val="center"/>
              <w:rPr>
                <w:b/>
                <w:bCs/>
                <w:color w:val="000000"/>
                <w:sz w:val="20"/>
                <w:szCs w:val="20"/>
              </w:rPr>
            </w:pPr>
            <w:r>
              <w:rPr>
                <w:b/>
                <w:bCs/>
                <w:color w:val="000000"/>
                <w:sz w:val="20"/>
                <w:szCs w:val="20"/>
              </w:rPr>
              <w:t>x</w:t>
            </w:r>
          </w:p>
        </w:tc>
      </w:tr>
      <w:tr w:rsidR="00784CE1" w:rsidRPr="00C3342C" w:rsidTr="00765B02">
        <w:trPr>
          <w:trHeight w:val="702"/>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color w:val="000000"/>
                <w:sz w:val="20"/>
                <w:szCs w:val="20"/>
              </w:rPr>
            </w:pPr>
            <w:r w:rsidRPr="00752897">
              <w:rPr>
                <w:color w:val="000000"/>
                <w:sz w:val="20"/>
                <w:szCs w:val="20"/>
              </w:rPr>
              <w:t>Změna stavu krátkodobých prostředků na bankovních účtech</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383 292,40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-20 414,50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362 877,90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58 932,00</w:t>
            </w:r>
          </w:p>
        </w:tc>
        <w:tc>
          <w:tcPr>
            <w:tcW w:w="993" w:type="dxa"/>
            <w:tcBorders>
              <w:top w:val="nil"/>
              <w:left w:val="nil"/>
              <w:bottom w:val="single" w:sz="8" w:space="0" w:color="auto"/>
              <w:right w:val="single" w:sz="8" w:space="0" w:color="auto"/>
            </w:tcBorders>
            <w:vAlign w:val="center"/>
          </w:tcPr>
          <w:p w:rsidR="00784CE1" w:rsidRPr="00752897" w:rsidRDefault="00765B02" w:rsidP="00765B02">
            <w:pPr>
              <w:spacing w:line="240" w:lineRule="auto"/>
              <w:jc w:val="center"/>
              <w:rPr>
                <w:color w:val="000000"/>
                <w:sz w:val="20"/>
                <w:szCs w:val="20"/>
              </w:rPr>
            </w:pPr>
            <w:r>
              <w:rPr>
                <w:color w:val="000000"/>
                <w:sz w:val="20"/>
                <w:szCs w:val="20"/>
              </w:rPr>
              <w:t>16,0</w:t>
            </w:r>
          </w:p>
        </w:tc>
      </w:tr>
      <w:tr w:rsidR="00784CE1" w:rsidRPr="00C3342C" w:rsidTr="00784CE1">
        <w:trPr>
          <w:trHeight w:val="495"/>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color w:val="000000"/>
                <w:sz w:val="20"/>
                <w:szCs w:val="20"/>
              </w:rPr>
            </w:pPr>
            <w:r w:rsidRPr="00752897">
              <w:rPr>
                <w:color w:val="000000"/>
                <w:sz w:val="20"/>
                <w:szCs w:val="20"/>
              </w:rPr>
              <w:t xml:space="preserve">Opravné položky k peněžním operacím </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0,00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0,00 </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Cs/>
                <w:color w:val="000000"/>
                <w:sz w:val="20"/>
                <w:szCs w:val="20"/>
              </w:rPr>
            </w:pPr>
            <w:r w:rsidRPr="00752897">
              <w:rPr>
                <w:bCs/>
                <w:color w:val="000000"/>
                <w:sz w:val="20"/>
                <w:szCs w:val="20"/>
              </w:rPr>
              <w:t>0,00 </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3 543,30</w:t>
            </w:r>
          </w:p>
        </w:tc>
        <w:tc>
          <w:tcPr>
            <w:tcW w:w="993" w:type="dxa"/>
            <w:tcBorders>
              <w:top w:val="nil"/>
              <w:left w:val="nil"/>
              <w:bottom w:val="single" w:sz="8" w:space="0" w:color="auto"/>
              <w:right w:val="single" w:sz="8" w:space="0" w:color="auto"/>
            </w:tcBorders>
          </w:tcPr>
          <w:p w:rsidR="00784CE1" w:rsidRPr="00752897" w:rsidRDefault="00784CE1" w:rsidP="00C3342C">
            <w:pPr>
              <w:spacing w:line="240" w:lineRule="auto"/>
              <w:jc w:val="right"/>
              <w:rPr>
                <w:color w:val="000000"/>
                <w:sz w:val="20"/>
                <w:szCs w:val="20"/>
              </w:rPr>
            </w:pPr>
          </w:p>
        </w:tc>
      </w:tr>
      <w:tr w:rsidR="00784CE1" w:rsidRPr="00C3342C" w:rsidTr="00765B02">
        <w:trPr>
          <w:trHeight w:val="495"/>
        </w:trPr>
        <w:tc>
          <w:tcPr>
            <w:tcW w:w="2694" w:type="dxa"/>
            <w:tcBorders>
              <w:top w:val="nil"/>
              <w:left w:val="single" w:sz="8" w:space="0" w:color="auto"/>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left"/>
              <w:rPr>
                <w:b/>
                <w:bCs/>
                <w:color w:val="000000"/>
                <w:sz w:val="20"/>
                <w:szCs w:val="20"/>
              </w:rPr>
            </w:pPr>
            <w:r w:rsidRPr="00752897">
              <w:rPr>
                <w:b/>
                <w:bCs/>
                <w:color w:val="000000"/>
                <w:sz w:val="20"/>
                <w:szCs w:val="20"/>
              </w:rPr>
              <w:t>Třída 8 - Financování celkem</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383 292,40</w:t>
            </w:r>
          </w:p>
        </w:tc>
        <w:tc>
          <w:tcPr>
            <w:tcW w:w="1559"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-20 414,50</w:t>
            </w:r>
          </w:p>
        </w:tc>
        <w:tc>
          <w:tcPr>
            <w:tcW w:w="1418"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362 877,90</w:t>
            </w:r>
          </w:p>
        </w:tc>
        <w:tc>
          <w:tcPr>
            <w:tcW w:w="1417" w:type="dxa"/>
            <w:tcBorders>
              <w:top w:val="nil"/>
              <w:left w:val="nil"/>
              <w:bottom w:val="single" w:sz="8" w:space="0" w:color="auto"/>
              <w:right w:val="single" w:sz="8" w:space="0" w:color="auto"/>
            </w:tcBorders>
            <w:shd w:val="clear" w:color="auto" w:fill="auto"/>
            <w:vAlign w:val="center"/>
            <w:hideMark/>
          </w:tcPr>
          <w:p w:rsidR="00784CE1" w:rsidRPr="00752897" w:rsidRDefault="00784CE1" w:rsidP="00C3342C">
            <w:pPr>
              <w:spacing w:line="240" w:lineRule="auto"/>
              <w:jc w:val="right"/>
              <w:rPr>
                <w:b/>
                <w:bCs/>
                <w:color w:val="000000"/>
                <w:sz w:val="20"/>
                <w:szCs w:val="20"/>
              </w:rPr>
            </w:pPr>
            <w:r w:rsidRPr="00752897">
              <w:rPr>
                <w:b/>
                <w:bCs/>
                <w:color w:val="000000"/>
                <w:sz w:val="20"/>
                <w:szCs w:val="20"/>
              </w:rPr>
              <w:t>62 475,30</w:t>
            </w:r>
          </w:p>
        </w:tc>
        <w:tc>
          <w:tcPr>
            <w:tcW w:w="993" w:type="dxa"/>
            <w:tcBorders>
              <w:top w:val="nil"/>
              <w:left w:val="nil"/>
              <w:bottom w:val="single" w:sz="8" w:space="0" w:color="auto"/>
              <w:right w:val="single" w:sz="8" w:space="0" w:color="auto"/>
            </w:tcBorders>
            <w:vAlign w:val="center"/>
          </w:tcPr>
          <w:p w:rsidR="00784CE1" w:rsidRPr="00752897" w:rsidRDefault="00765B02" w:rsidP="00765B02">
            <w:pPr>
              <w:spacing w:line="240" w:lineRule="auto"/>
              <w:jc w:val="center"/>
              <w:rPr>
                <w:b/>
                <w:bCs/>
                <w:color w:val="000000"/>
                <w:sz w:val="20"/>
                <w:szCs w:val="20"/>
              </w:rPr>
            </w:pPr>
            <w:r>
              <w:rPr>
                <w:b/>
                <w:bCs/>
                <w:color w:val="000000"/>
                <w:sz w:val="20"/>
                <w:szCs w:val="20"/>
              </w:rPr>
              <w:t>17,0</w:t>
            </w:r>
          </w:p>
        </w:tc>
      </w:tr>
      <w:tr w:rsidR="00784CE1" w:rsidRPr="00C3342C" w:rsidTr="00784CE1">
        <w:trPr>
          <w:trHeight w:val="300"/>
        </w:trPr>
        <w:tc>
          <w:tcPr>
            <w:tcW w:w="2694" w:type="dxa"/>
            <w:tcBorders>
              <w:top w:val="nil"/>
              <w:left w:val="single" w:sz="8" w:space="0" w:color="auto"/>
              <w:bottom w:val="nil"/>
              <w:right w:val="single" w:sz="8" w:space="0" w:color="auto"/>
            </w:tcBorders>
            <w:shd w:val="clear" w:color="000000" w:fill="F2F2F2"/>
            <w:vAlign w:val="center"/>
            <w:hideMark/>
          </w:tcPr>
          <w:p w:rsidR="00784CE1" w:rsidRPr="00752897" w:rsidRDefault="00784CE1" w:rsidP="00C3342C">
            <w:pPr>
              <w:spacing w:line="240" w:lineRule="auto"/>
              <w:jc w:val="left"/>
              <w:rPr>
                <w:b/>
                <w:bCs/>
                <w:color w:val="000000"/>
                <w:sz w:val="20"/>
                <w:szCs w:val="20"/>
              </w:rPr>
            </w:pPr>
            <w:r w:rsidRPr="00752897">
              <w:rPr>
                <w:b/>
                <w:bCs/>
                <w:color w:val="000000"/>
                <w:sz w:val="20"/>
                <w:szCs w:val="20"/>
              </w:rPr>
              <w:t>Přebytek (-)</w:t>
            </w:r>
          </w:p>
        </w:tc>
        <w:tc>
          <w:tcPr>
            <w:tcW w:w="1417" w:type="dxa"/>
            <w:vMerge w:val="restart"/>
            <w:tcBorders>
              <w:top w:val="nil"/>
              <w:left w:val="single" w:sz="8" w:space="0" w:color="auto"/>
              <w:bottom w:val="single" w:sz="8" w:space="0" w:color="000000"/>
              <w:right w:val="single" w:sz="8" w:space="0" w:color="auto"/>
            </w:tcBorders>
            <w:shd w:val="clear" w:color="000000" w:fill="F2F2F2"/>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 </w:t>
            </w:r>
          </w:p>
        </w:tc>
        <w:tc>
          <w:tcPr>
            <w:tcW w:w="1559" w:type="dxa"/>
            <w:vMerge w:val="restart"/>
            <w:tcBorders>
              <w:top w:val="nil"/>
              <w:left w:val="single" w:sz="8" w:space="0" w:color="auto"/>
              <w:bottom w:val="single" w:sz="8" w:space="0" w:color="000000"/>
              <w:right w:val="single" w:sz="8" w:space="0" w:color="auto"/>
            </w:tcBorders>
            <w:shd w:val="clear" w:color="000000" w:fill="F2F2F2"/>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 </w:t>
            </w:r>
          </w:p>
        </w:tc>
        <w:tc>
          <w:tcPr>
            <w:tcW w:w="1418" w:type="dxa"/>
            <w:tcBorders>
              <w:top w:val="nil"/>
              <w:left w:val="nil"/>
              <w:bottom w:val="nil"/>
              <w:right w:val="single" w:sz="8" w:space="0" w:color="auto"/>
            </w:tcBorders>
            <w:shd w:val="clear" w:color="000000" w:fill="F2F2F2"/>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 </w:t>
            </w:r>
          </w:p>
        </w:tc>
        <w:tc>
          <w:tcPr>
            <w:tcW w:w="1417" w:type="dxa"/>
            <w:tcBorders>
              <w:top w:val="nil"/>
              <w:left w:val="nil"/>
              <w:bottom w:val="nil"/>
              <w:right w:val="single" w:sz="8" w:space="0" w:color="auto"/>
            </w:tcBorders>
            <w:shd w:val="clear" w:color="000000" w:fill="F2F2F2"/>
            <w:vAlign w:val="center"/>
            <w:hideMark/>
          </w:tcPr>
          <w:p w:rsidR="00784CE1" w:rsidRPr="00752897" w:rsidRDefault="00784CE1" w:rsidP="0095257D">
            <w:pPr>
              <w:spacing w:line="240" w:lineRule="auto"/>
              <w:jc w:val="right"/>
              <w:rPr>
                <w:b/>
                <w:color w:val="000000"/>
                <w:sz w:val="20"/>
                <w:szCs w:val="20"/>
              </w:rPr>
            </w:pPr>
          </w:p>
          <w:p w:rsidR="00784CE1" w:rsidRPr="00D56A3F" w:rsidRDefault="00784CE1" w:rsidP="0095257D">
            <w:pPr>
              <w:spacing w:line="240" w:lineRule="auto"/>
              <w:jc w:val="right"/>
              <w:rPr>
                <w:b/>
                <w:color w:val="000000"/>
                <w:sz w:val="20"/>
                <w:szCs w:val="20"/>
              </w:rPr>
            </w:pPr>
            <w:r w:rsidRPr="00D56A3F">
              <w:rPr>
                <w:b/>
                <w:color w:val="000000"/>
                <w:sz w:val="20"/>
                <w:szCs w:val="20"/>
              </w:rPr>
              <w:t>62 475,3</w:t>
            </w:r>
            <w:r>
              <w:rPr>
                <w:b/>
                <w:color w:val="000000"/>
                <w:sz w:val="20"/>
                <w:szCs w:val="20"/>
              </w:rPr>
              <w:t>0</w:t>
            </w:r>
            <w:r w:rsidRPr="00D56A3F">
              <w:rPr>
                <w:b/>
                <w:color w:val="000000"/>
                <w:sz w:val="20"/>
                <w:szCs w:val="20"/>
              </w:rPr>
              <w:t> </w:t>
            </w:r>
          </w:p>
        </w:tc>
        <w:tc>
          <w:tcPr>
            <w:tcW w:w="993" w:type="dxa"/>
            <w:tcBorders>
              <w:top w:val="nil"/>
              <w:left w:val="nil"/>
              <w:bottom w:val="nil"/>
              <w:right w:val="single" w:sz="8" w:space="0" w:color="auto"/>
            </w:tcBorders>
            <w:shd w:val="clear" w:color="000000" w:fill="F2F2F2"/>
          </w:tcPr>
          <w:p w:rsidR="00784CE1" w:rsidRPr="00752897" w:rsidRDefault="00784CE1" w:rsidP="0095257D">
            <w:pPr>
              <w:spacing w:line="240" w:lineRule="auto"/>
              <w:jc w:val="right"/>
              <w:rPr>
                <w:b/>
                <w:color w:val="000000"/>
                <w:sz w:val="20"/>
                <w:szCs w:val="20"/>
              </w:rPr>
            </w:pPr>
          </w:p>
        </w:tc>
      </w:tr>
      <w:tr w:rsidR="00784CE1" w:rsidRPr="00C3342C" w:rsidTr="00784CE1">
        <w:trPr>
          <w:trHeight w:val="315"/>
        </w:trPr>
        <w:tc>
          <w:tcPr>
            <w:tcW w:w="2694" w:type="dxa"/>
            <w:tcBorders>
              <w:top w:val="nil"/>
              <w:left w:val="single" w:sz="8" w:space="0" w:color="auto"/>
              <w:bottom w:val="single" w:sz="8" w:space="0" w:color="auto"/>
              <w:right w:val="single" w:sz="8" w:space="0" w:color="auto"/>
            </w:tcBorders>
            <w:shd w:val="clear" w:color="000000" w:fill="F2F2F2"/>
            <w:vAlign w:val="center"/>
            <w:hideMark/>
          </w:tcPr>
          <w:p w:rsidR="00784CE1" w:rsidRPr="00752897" w:rsidRDefault="00784CE1" w:rsidP="00C3342C">
            <w:pPr>
              <w:spacing w:line="240" w:lineRule="auto"/>
              <w:jc w:val="left"/>
              <w:rPr>
                <w:b/>
                <w:bCs/>
                <w:color w:val="000000"/>
                <w:sz w:val="20"/>
                <w:szCs w:val="20"/>
              </w:rPr>
            </w:pPr>
            <w:r w:rsidRPr="00752897">
              <w:rPr>
                <w:b/>
                <w:bCs/>
                <w:color w:val="000000"/>
                <w:sz w:val="20"/>
                <w:szCs w:val="20"/>
              </w:rPr>
              <w:t>Ztráta (+)</w:t>
            </w:r>
          </w:p>
        </w:tc>
        <w:tc>
          <w:tcPr>
            <w:tcW w:w="1417" w:type="dxa"/>
            <w:vMerge/>
            <w:tcBorders>
              <w:top w:val="nil"/>
              <w:left w:val="single" w:sz="8" w:space="0" w:color="auto"/>
              <w:bottom w:val="single" w:sz="8" w:space="0" w:color="000000"/>
              <w:right w:val="single" w:sz="8" w:space="0" w:color="auto"/>
            </w:tcBorders>
            <w:vAlign w:val="center"/>
            <w:hideMark/>
          </w:tcPr>
          <w:p w:rsidR="00784CE1" w:rsidRPr="00752897" w:rsidRDefault="00784CE1" w:rsidP="00C3342C">
            <w:pPr>
              <w:spacing w:line="240" w:lineRule="auto"/>
              <w:jc w:val="left"/>
              <w:rPr>
                <w:color w:val="000000"/>
                <w:sz w:val="20"/>
                <w:szCs w:val="20"/>
              </w:rPr>
            </w:pPr>
          </w:p>
        </w:tc>
        <w:tc>
          <w:tcPr>
            <w:tcW w:w="1559" w:type="dxa"/>
            <w:vMerge/>
            <w:tcBorders>
              <w:top w:val="nil"/>
              <w:left w:val="single" w:sz="8" w:space="0" w:color="auto"/>
              <w:bottom w:val="single" w:sz="8" w:space="0" w:color="000000"/>
              <w:right w:val="single" w:sz="8" w:space="0" w:color="auto"/>
            </w:tcBorders>
            <w:vAlign w:val="center"/>
            <w:hideMark/>
          </w:tcPr>
          <w:p w:rsidR="00784CE1" w:rsidRPr="00752897" w:rsidRDefault="00784CE1" w:rsidP="00C3342C">
            <w:pPr>
              <w:spacing w:line="240" w:lineRule="auto"/>
              <w:jc w:val="left"/>
              <w:rPr>
                <w:color w:val="000000"/>
                <w:sz w:val="20"/>
                <w:szCs w:val="20"/>
              </w:rPr>
            </w:pPr>
          </w:p>
        </w:tc>
        <w:tc>
          <w:tcPr>
            <w:tcW w:w="1418" w:type="dxa"/>
            <w:tcBorders>
              <w:top w:val="nil"/>
              <w:left w:val="nil"/>
              <w:bottom w:val="single" w:sz="8" w:space="0" w:color="auto"/>
              <w:right w:val="single" w:sz="8" w:space="0" w:color="auto"/>
            </w:tcBorders>
            <w:shd w:val="clear" w:color="000000" w:fill="F2F2F2"/>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 </w:t>
            </w:r>
          </w:p>
        </w:tc>
        <w:tc>
          <w:tcPr>
            <w:tcW w:w="1417" w:type="dxa"/>
            <w:tcBorders>
              <w:top w:val="nil"/>
              <w:left w:val="nil"/>
              <w:bottom w:val="single" w:sz="8" w:space="0" w:color="auto"/>
              <w:right w:val="single" w:sz="8" w:space="0" w:color="auto"/>
            </w:tcBorders>
            <w:shd w:val="clear" w:color="000000" w:fill="F2F2F2"/>
            <w:vAlign w:val="center"/>
            <w:hideMark/>
          </w:tcPr>
          <w:p w:rsidR="00784CE1" w:rsidRPr="00752897" w:rsidRDefault="00784CE1" w:rsidP="00C3342C">
            <w:pPr>
              <w:spacing w:line="240" w:lineRule="auto"/>
              <w:jc w:val="right"/>
              <w:rPr>
                <w:color w:val="000000"/>
                <w:sz w:val="20"/>
                <w:szCs w:val="20"/>
              </w:rPr>
            </w:pPr>
            <w:r w:rsidRPr="00752897">
              <w:rPr>
                <w:color w:val="000000"/>
                <w:sz w:val="20"/>
                <w:szCs w:val="20"/>
              </w:rPr>
              <w:t> </w:t>
            </w:r>
          </w:p>
        </w:tc>
        <w:tc>
          <w:tcPr>
            <w:tcW w:w="993" w:type="dxa"/>
            <w:tcBorders>
              <w:top w:val="nil"/>
              <w:left w:val="nil"/>
              <w:bottom w:val="single" w:sz="8" w:space="0" w:color="auto"/>
              <w:right w:val="single" w:sz="8" w:space="0" w:color="auto"/>
            </w:tcBorders>
            <w:shd w:val="clear" w:color="000000" w:fill="F2F2F2"/>
          </w:tcPr>
          <w:p w:rsidR="00784CE1" w:rsidRPr="00752897" w:rsidRDefault="00784CE1" w:rsidP="00C3342C">
            <w:pPr>
              <w:spacing w:line="240" w:lineRule="auto"/>
              <w:jc w:val="right"/>
              <w:rPr>
                <w:color w:val="000000"/>
                <w:sz w:val="20"/>
                <w:szCs w:val="20"/>
              </w:rPr>
            </w:pPr>
          </w:p>
        </w:tc>
      </w:tr>
    </w:tbl>
    <w:p w:rsidR="00C3342C" w:rsidRDefault="00C3342C" w:rsidP="00C3342C"/>
    <w:p w:rsidR="001E33B5" w:rsidRDefault="00B519E2" w:rsidP="004448D8">
      <w:r w:rsidRPr="00D47068">
        <w:lastRenderedPageBreak/>
        <w:t xml:space="preserve">Údaje o plnění rozpočtu příjmů a výdajů a o dalších finančních operacích v plném členění dle rozpočtové skladby jsou k nahlédnutí na </w:t>
      </w:r>
      <w:r w:rsidR="00DA737C" w:rsidRPr="00D47068">
        <w:t xml:space="preserve">ÚMČ, odboru ekonomickém </w:t>
      </w:r>
      <w:r w:rsidRPr="00D47068">
        <w:t>(výkaz Fin 2 – 12 pro hodnocení plnění rozpočtu územních samosprávných celků).</w:t>
      </w:r>
    </w:p>
    <w:p w:rsidR="006E426F" w:rsidRPr="00D47068" w:rsidRDefault="006E426F" w:rsidP="004448D8"/>
    <w:p w:rsidR="006E46CC" w:rsidRPr="006E426F" w:rsidRDefault="006E46CC" w:rsidP="006E426F">
      <w:pPr>
        <w:pStyle w:val="Nadpis3"/>
      </w:pPr>
      <w:bookmarkStart w:id="16" w:name="_Toc512431294"/>
      <w:bookmarkStart w:id="17" w:name="_Toc7157367"/>
      <w:bookmarkStart w:id="18" w:name="_Toc72835736"/>
      <w:bookmarkStart w:id="19" w:name="_Toc72942044"/>
      <w:r w:rsidRPr="006E426F">
        <w:t>P</w:t>
      </w:r>
      <w:r w:rsidR="00F07880" w:rsidRPr="006E426F">
        <w:t>říjmy</w:t>
      </w:r>
      <w:bookmarkEnd w:id="16"/>
      <w:bookmarkEnd w:id="17"/>
      <w:bookmarkEnd w:id="18"/>
      <w:bookmarkEnd w:id="19"/>
    </w:p>
    <w:p w:rsidR="0062042C" w:rsidRDefault="003D2CB1" w:rsidP="00414911">
      <w:r w:rsidRPr="00D47068">
        <w:t xml:space="preserve">Příjmy rozpočtu městské části byly </w:t>
      </w:r>
      <w:r w:rsidR="008D087D">
        <w:t xml:space="preserve">schváleny ve výši </w:t>
      </w:r>
      <w:r w:rsidR="00595DC3">
        <w:t xml:space="preserve">859.873,2 </w:t>
      </w:r>
      <w:r w:rsidR="008D087D">
        <w:t xml:space="preserve">tis. Kč, </w:t>
      </w:r>
      <w:r w:rsidRPr="00D47068">
        <w:t>v průběhu roku 20</w:t>
      </w:r>
      <w:r w:rsidR="00595DC3">
        <w:t>20</w:t>
      </w:r>
      <w:r w:rsidRPr="00D47068">
        <w:t xml:space="preserve"> navýšeny o částku </w:t>
      </w:r>
      <w:r w:rsidR="00595DC3">
        <w:t>223.834</w:t>
      </w:r>
      <w:r w:rsidR="002979F9" w:rsidRPr="00D47068">
        <w:t> </w:t>
      </w:r>
      <w:r w:rsidRPr="00D47068">
        <w:t>tis.</w:t>
      </w:r>
      <w:r w:rsidR="007E7FA3" w:rsidRPr="00D47068">
        <w:t xml:space="preserve"> </w:t>
      </w:r>
      <w:r w:rsidRPr="00D47068">
        <w:t>Kč</w:t>
      </w:r>
      <w:r w:rsidR="008D087D">
        <w:t xml:space="preserve"> na </w:t>
      </w:r>
      <w:r w:rsidR="008D087D" w:rsidRPr="00AC5DD9">
        <w:t>1.</w:t>
      </w:r>
      <w:r w:rsidR="00595DC3" w:rsidRPr="00AC5DD9">
        <w:t>083.707,2</w:t>
      </w:r>
      <w:r w:rsidR="008D087D" w:rsidRPr="00AC5DD9">
        <w:t xml:space="preserve"> tis. Kč</w:t>
      </w:r>
      <w:r w:rsidR="008D087D">
        <w:t>.</w:t>
      </w:r>
      <w:r w:rsidR="00FC59B8" w:rsidRPr="00D47068">
        <w:t xml:space="preserve"> Navýšení rozpočtu ovlivnily přijaté účelové neinvestiční transfery ze státního rozpočtu, </w:t>
      </w:r>
      <w:r w:rsidR="001E33B5" w:rsidRPr="00D47068">
        <w:t xml:space="preserve">z </w:t>
      </w:r>
      <w:r w:rsidR="00FC59B8" w:rsidRPr="00D47068">
        <w:t>rozpočtu hl.</w:t>
      </w:r>
      <w:r w:rsidR="007E7FA3" w:rsidRPr="00D47068">
        <w:t xml:space="preserve"> </w:t>
      </w:r>
      <w:r w:rsidR="00FC59B8" w:rsidRPr="00D47068">
        <w:t>m. Prahy</w:t>
      </w:r>
      <w:r w:rsidRPr="00D47068">
        <w:t xml:space="preserve">, přijaté investiční transfery </w:t>
      </w:r>
      <w:r w:rsidR="00505992" w:rsidRPr="00D47068">
        <w:t>z rozpočtu hl. m. Prahy</w:t>
      </w:r>
      <w:r w:rsidR="00595DC3">
        <w:t>, dotace v rámci Operačního programu Praha pól růstu</w:t>
      </w:r>
      <w:r w:rsidR="006600AF">
        <w:t xml:space="preserve"> a </w:t>
      </w:r>
      <w:r w:rsidR="00595DC3">
        <w:t>Operačního projektu vzdělávání</w:t>
      </w:r>
      <w:r w:rsidR="006600AF">
        <w:t>.</w:t>
      </w:r>
    </w:p>
    <w:p w:rsidR="007B7904" w:rsidRDefault="007B7904" w:rsidP="0062042C">
      <w:pPr>
        <w:rPr>
          <w:b/>
        </w:rPr>
      </w:pPr>
    </w:p>
    <w:p w:rsidR="0062042C" w:rsidRDefault="000920D2" w:rsidP="0062042C">
      <w:r w:rsidRPr="00AC5DD9">
        <w:rPr>
          <w:b/>
        </w:rPr>
        <w:t xml:space="preserve">Příjmy </w:t>
      </w:r>
      <w:r w:rsidRPr="00D47068">
        <w:t xml:space="preserve">byly inkasovány v celkové výši </w:t>
      </w:r>
      <w:r w:rsidR="00595DC3" w:rsidRPr="00AC5DD9">
        <w:rPr>
          <w:b/>
        </w:rPr>
        <w:t>937.79</w:t>
      </w:r>
      <w:r w:rsidR="008C1DE0" w:rsidRPr="00AC5DD9">
        <w:rPr>
          <w:b/>
        </w:rPr>
        <w:t xml:space="preserve">6.919,39 </w:t>
      </w:r>
      <w:r w:rsidR="00595DC3" w:rsidRPr="00AC5DD9">
        <w:rPr>
          <w:b/>
        </w:rPr>
        <w:t>Kč</w:t>
      </w:r>
      <w:r w:rsidR="00595DC3">
        <w:t xml:space="preserve">, tj. plnění na 86,5 %. Ve srovnání s rokem 2019 </w:t>
      </w:r>
      <w:r w:rsidR="008C1DE0">
        <w:t xml:space="preserve">došlo ke snížení na příjmové straně rozpočtu, zejména v důsledku </w:t>
      </w:r>
      <w:r w:rsidR="00114DB3">
        <w:t>snížení transferů od hlavního města a menšího inkasa místních a správních poplatků.</w:t>
      </w:r>
    </w:p>
    <w:p w:rsidR="00AC5DD9" w:rsidRDefault="00AC5DD9" w:rsidP="00414911"/>
    <w:p w:rsidR="00414911" w:rsidRPr="00D47068" w:rsidRDefault="00844BF4" w:rsidP="00414911">
      <w:r>
        <w:t xml:space="preserve">Přehled o </w:t>
      </w:r>
      <w:r w:rsidR="00414911" w:rsidRPr="00D47068">
        <w:t xml:space="preserve">plnění příjmové části rozpočtu je uveden </w:t>
      </w:r>
      <w:r w:rsidR="00414911" w:rsidRPr="003C3D68">
        <w:rPr>
          <w:b/>
          <w:i/>
        </w:rPr>
        <w:t>v příloze č. 1</w:t>
      </w:r>
      <w:r w:rsidR="00414911" w:rsidRPr="00D47068">
        <w:t>.</w:t>
      </w:r>
    </w:p>
    <w:p w:rsidR="00502A89" w:rsidRPr="00D47068" w:rsidRDefault="00502A89" w:rsidP="004448D8"/>
    <w:p w:rsidR="003E5EAD" w:rsidRPr="007F5901" w:rsidRDefault="000920D2" w:rsidP="007F5901">
      <w:pPr>
        <w:pStyle w:val="Nadpis4"/>
      </w:pPr>
      <w:bookmarkStart w:id="20" w:name="_Toc512431295"/>
      <w:r w:rsidRPr="007F5901">
        <w:t>Třída 1</w:t>
      </w:r>
      <w:r w:rsidR="00CE7386" w:rsidRPr="007F5901">
        <w:t xml:space="preserve"> </w:t>
      </w:r>
      <w:r w:rsidR="0004552C" w:rsidRPr="007F5901">
        <w:t>D</w:t>
      </w:r>
      <w:r w:rsidR="00956845" w:rsidRPr="007F5901">
        <w:t>aňové příjmy</w:t>
      </w:r>
      <w:bookmarkEnd w:id="20"/>
    </w:p>
    <w:p w:rsidR="006E0170" w:rsidRDefault="0062042C" w:rsidP="006E0170">
      <w:r>
        <w:t xml:space="preserve">Daňové příjmy byly plánovány v celkové částce 120.746,2 tis. Kč a inkasovány v částce </w:t>
      </w:r>
      <w:r w:rsidRPr="0062042C">
        <w:rPr>
          <w:b/>
        </w:rPr>
        <w:t>109.227,</w:t>
      </w:r>
      <w:r w:rsidR="006E0170">
        <w:rPr>
          <w:b/>
        </w:rPr>
        <w:t>1</w:t>
      </w:r>
      <w:r w:rsidRPr="0062042C">
        <w:rPr>
          <w:b/>
        </w:rPr>
        <w:t> tis. Kč</w:t>
      </w:r>
      <w:r>
        <w:t xml:space="preserve">, tj. plnění na 90,5 %. </w:t>
      </w:r>
      <w:r w:rsidR="006E0170" w:rsidRPr="006E0170">
        <w:t>Nízké plnění vykazuje poplatek z pobytu (28,4 %), což bylo zapříčiněno vyhlášením nouzového stavu, spojeného s pandemií COVID-19, kdy ubytovací zařízení byla nejen uzavřena, ale značná část podnikatelů v této oblasti svoji činnost na území MČ ukončila.  U místního poplatku za užívání veřejného prostranství bylo plnění na 72 %, zejména z důvodu prominutí místního poplatku za restaurační zahrádky, a to až do konce roku 2020</w:t>
      </w:r>
      <w:r w:rsidR="00C9056B">
        <w:t xml:space="preserve"> z důvodu vyhlášení nouzového stavu, spojeného s pandemií COVID-19.</w:t>
      </w:r>
      <w:r w:rsidR="006E0170" w:rsidRPr="006E0170">
        <w:t xml:space="preserve"> Nižší plnění je rovněž u inkasa správních poplatků (66,9 %) z důvodu omezení služeb i ve státní správě z důvodu pandemie (omezení hodin pro veřejnost apod.)</w:t>
      </w:r>
      <w:r w:rsidR="007F5901">
        <w:t>.</w:t>
      </w:r>
    </w:p>
    <w:p w:rsidR="0062042C" w:rsidRDefault="00454F55" w:rsidP="0062042C">
      <w:r>
        <w:t>Příjem</w:t>
      </w:r>
      <w:r w:rsidR="00BA754B">
        <w:t xml:space="preserve"> u </w:t>
      </w:r>
      <w:r w:rsidR="0062042C">
        <w:t>daně z nemovitých věcí byl</w:t>
      </w:r>
      <w:r w:rsidR="00BA754B">
        <w:t xml:space="preserve"> </w:t>
      </w:r>
      <w:r w:rsidR="0062042C">
        <w:t>v celkové výši 85.283,</w:t>
      </w:r>
      <w:r w:rsidR="00C9056B">
        <w:t>1</w:t>
      </w:r>
      <w:r w:rsidR="0062042C">
        <w:t xml:space="preserve"> tis. Kč, tj. 100,2 %.</w:t>
      </w:r>
    </w:p>
    <w:p w:rsidR="0062042C" w:rsidRDefault="0062042C" w:rsidP="0062042C"/>
    <w:p w:rsidR="0062042C" w:rsidRPr="00D47068" w:rsidRDefault="0062042C" w:rsidP="007F5901">
      <w:pPr>
        <w:pStyle w:val="Nadpis4"/>
      </w:pPr>
      <w:bookmarkStart w:id="21" w:name="_Toc512431296"/>
      <w:r w:rsidRPr="00C9056B">
        <w:t>Třída 2 Nedaňové příjmy</w:t>
      </w:r>
      <w:bookmarkEnd w:id="21"/>
    </w:p>
    <w:p w:rsidR="0062042C" w:rsidRDefault="0062042C" w:rsidP="0062042C">
      <w:r>
        <w:t xml:space="preserve">Nedaňové příjmy byly plánovány v celkové výši 38.410 tis. Kč, upravené na 43.136,2 tis. Kč a inkasovány ve výši </w:t>
      </w:r>
      <w:r w:rsidRPr="007F5901">
        <w:rPr>
          <w:b/>
        </w:rPr>
        <w:t>35.456,</w:t>
      </w:r>
      <w:r w:rsidR="00AB21A2" w:rsidRPr="007F5901">
        <w:rPr>
          <w:b/>
        </w:rPr>
        <w:t>8</w:t>
      </w:r>
      <w:r w:rsidRPr="007F5901">
        <w:rPr>
          <w:b/>
        </w:rPr>
        <w:t xml:space="preserve"> </w:t>
      </w:r>
      <w:r w:rsidR="007F5901" w:rsidRPr="007F5901">
        <w:rPr>
          <w:b/>
        </w:rPr>
        <w:t> tis. Kč</w:t>
      </w:r>
      <w:r w:rsidR="007F5901">
        <w:t>, tj. plnění na 82,2 %.</w:t>
      </w:r>
    </w:p>
    <w:p w:rsidR="0062042C" w:rsidRDefault="0062042C" w:rsidP="0062042C"/>
    <w:p w:rsidR="004B4A9D" w:rsidRDefault="008F5F79" w:rsidP="008F5F79">
      <w:r>
        <w:t>Plnění nedaňových příjmů ovlivňují zejména vyšší příjmy z přijatých</w:t>
      </w:r>
      <w:r w:rsidR="007F5901">
        <w:t xml:space="preserve"> sankčních plateb a to ve výši </w:t>
      </w:r>
      <w:r>
        <w:t xml:space="preserve">20.024,3 tis. Kč. Na pokutách ze zón placeného stání bylo z celkové částky přijato </w:t>
      </w:r>
      <w:r w:rsidR="004B4A9D">
        <w:t>18.600,8 </w:t>
      </w:r>
      <w:r w:rsidRPr="004B4A9D">
        <w:t>tis. Kč.</w:t>
      </w:r>
      <w:r>
        <w:t xml:space="preserve"> </w:t>
      </w:r>
      <w:r w:rsidRPr="00CB7A0F">
        <w:t xml:space="preserve">Na položce ostatní přijaté vratky transferů je zaúčtována </w:t>
      </w:r>
      <w:r w:rsidRPr="004B4A9D">
        <w:t xml:space="preserve">částka </w:t>
      </w:r>
      <w:r w:rsidR="004B4A9D" w:rsidRPr="004B4A9D">
        <w:t>3.954,1</w:t>
      </w:r>
      <w:r w:rsidRPr="004B4A9D">
        <w:t xml:space="preserve"> tis. Kč,</w:t>
      </w:r>
      <w:r w:rsidRPr="00CB7A0F">
        <w:t xml:space="preserve"> promítají se zde vratky nedočerpaných finančních prostředků od zřízených příspěvkových organizací </w:t>
      </w:r>
      <w:r w:rsidR="00D922C9">
        <w:t>ZŠ</w:t>
      </w:r>
      <w:r w:rsidR="00BA754B">
        <w:t>,</w:t>
      </w:r>
      <w:r w:rsidR="00D922C9">
        <w:t xml:space="preserve"> MŠ a CSOP </w:t>
      </w:r>
      <w:r w:rsidRPr="00CB7A0F">
        <w:t>a dalších organizací v rámci finančního vypořádání za r. 201</w:t>
      </w:r>
      <w:r>
        <w:t>9</w:t>
      </w:r>
      <w:r w:rsidRPr="00CB7A0F">
        <w:t xml:space="preserve">, odvody na MHMP </w:t>
      </w:r>
      <w:r w:rsidR="00924364">
        <w:t>– vratky od škol dotace z MŠMT na EU-Šablony a</w:t>
      </w:r>
      <w:r w:rsidRPr="00CB7A0F">
        <w:t xml:space="preserve"> další</w:t>
      </w:r>
      <w:r w:rsidR="004B4A9D">
        <w:t xml:space="preserve">. </w:t>
      </w:r>
    </w:p>
    <w:p w:rsidR="004B4A9D" w:rsidRDefault="004B4A9D" w:rsidP="008F5F79"/>
    <w:p w:rsidR="008F5F79" w:rsidRDefault="008F5F79" w:rsidP="008F5F79">
      <w:r w:rsidRPr="00CB7A0F">
        <w:t xml:space="preserve">Přijaté nekapitálové příspěvky a ostatní nedaňové příjmy činí celkem částku </w:t>
      </w:r>
      <w:r>
        <w:t>3.814,7</w:t>
      </w:r>
      <w:r w:rsidRPr="00CB7A0F">
        <w:t xml:space="preserve"> tis. Kč. Jde </w:t>
      </w:r>
      <w:r w:rsidR="00D922C9">
        <w:t>o</w:t>
      </w:r>
      <w:r>
        <w:t xml:space="preserve"> </w:t>
      </w:r>
      <w:r w:rsidRPr="00C43806">
        <w:t>převod skutečných nákladů ze zdaňované činnosti za služby spojené s užíváním nebytových prostor - Úřad práce hl. m. Prahy za r. 201</w:t>
      </w:r>
      <w:r>
        <w:t>9</w:t>
      </w:r>
      <w:r w:rsidRPr="00C43806">
        <w:t xml:space="preserve"> ve výši </w:t>
      </w:r>
      <w:r w:rsidR="00D922C9">
        <w:t xml:space="preserve">1.247,1 tis. Kč, úhrady </w:t>
      </w:r>
      <w:proofErr w:type="gramStart"/>
      <w:r w:rsidR="00D922C9">
        <w:t>pohledávek  za</w:t>
      </w:r>
      <w:proofErr w:type="gramEnd"/>
      <w:r w:rsidR="00D922C9">
        <w:t xml:space="preserve"> bývalými zaměstnanci</w:t>
      </w:r>
      <w:r w:rsidR="0037273A">
        <w:t xml:space="preserve"> a ostatní příjmy, přijaté do rozpočtu v r. 2020.</w:t>
      </w:r>
      <w:r w:rsidR="00D922C9">
        <w:t xml:space="preserve"> </w:t>
      </w:r>
    </w:p>
    <w:p w:rsidR="008F5F79" w:rsidRPr="00D47068" w:rsidRDefault="008F5F79" w:rsidP="008F5F79"/>
    <w:p w:rsidR="008F5F79" w:rsidRPr="00D47068" w:rsidRDefault="008F5F79" w:rsidP="007F5901">
      <w:pPr>
        <w:pStyle w:val="Nadpis4"/>
      </w:pPr>
      <w:r>
        <w:t>Třída 3 Kapitálové příjmy</w:t>
      </w:r>
    </w:p>
    <w:p w:rsidR="008F5F79" w:rsidRPr="00D47068" w:rsidRDefault="008F5F79" w:rsidP="008F5F79">
      <w:r>
        <w:t>Za rok 20</w:t>
      </w:r>
      <w:r w:rsidR="00AC5DD9">
        <w:t>20</w:t>
      </w:r>
      <w:r>
        <w:t xml:space="preserve"> ne</w:t>
      </w:r>
      <w:r w:rsidR="007F5901">
        <w:t>byly kapitálové příjmy přijaty.</w:t>
      </w:r>
    </w:p>
    <w:p w:rsidR="008F5F79" w:rsidRPr="0027629D" w:rsidRDefault="008F5F79" w:rsidP="008F5F79"/>
    <w:p w:rsidR="008F5F79" w:rsidRPr="00BA754B" w:rsidRDefault="008F5F79" w:rsidP="008F5F79">
      <w:r w:rsidRPr="00BA754B">
        <w:rPr>
          <w:b/>
        </w:rPr>
        <w:lastRenderedPageBreak/>
        <w:t>Vlastní příjmy</w:t>
      </w:r>
      <w:r w:rsidRPr="00BA754B">
        <w:t xml:space="preserve">, tvořené příjmovými třídami 1 až 3, byly inkasovány v celkové výši </w:t>
      </w:r>
      <w:r w:rsidR="00AC5DD9" w:rsidRPr="00BA754B">
        <w:rPr>
          <w:b/>
        </w:rPr>
        <w:t>144.683,8</w:t>
      </w:r>
      <w:r w:rsidRPr="00BA754B">
        <w:rPr>
          <w:b/>
        </w:rPr>
        <w:t> tis.</w:t>
      </w:r>
      <w:r w:rsidR="0008273A" w:rsidRPr="00BA754B">
        <w:rPr>
          <w:b/>
        </w:rPr>
        <w:t> </w:t>
      </w:r>
      <w:r w:rsidRPr="00BA754B">
        <w:rPr>
          <w:b/>
        </w:rPr>
        <w:t>Kč,</w:t>
      </w:r>
      <w:r w:rsidRPr="00BA754B">
        <w:t xml:space="preserve"> tj. plnění na </w:t>
      </w:r>
      <w:r w:rsidR="00AC5DD9" w:rsidRPr="00BA754B">
        <w:t>88,3</w:t>
      </w:r>
      <w:r w:rsidRPr="00BA754B">
        <w:t xml:space="preserve"> %. Oproti roku 201</w:t>
      </w:r>
      <w:r w:rsidR="00AC5DD9" w:rsidRPr="00BA754B">
        <w:t>9</w:t>
      </w:r>
      <w:r w:rsidRPr="00BA754B">
        <w:t xml:space="preserve"> došlo k</w:t>
      </w:r>
      <w:r w:rsidR="00AC5DD9" w:rsidRPr="00BA754B">
        <w:t xml:space="preserve">e snížení </w:t>
      </w:r>
      <w:r w:rsidRPr="00BA754B">
        <w:t xml:space="preserve">inkasovaných příjmů o částku </w:t>
      </w:r>
      <w:r w:rsidR="007F5901">
        <w:t>3.246,9 tis. Kč.</w:t>
      </w:r>
    </w:p>
    <w:p w:rsidR="0008273A" w:rsidRPr="00D47068" w:rsidRDefault="0008273A" w:rsidP="0008273A"/>
    <w:p w:rsidR="0008273A" w:rsidRPr="00D47068" w:rsidRDefault="0008273A" w:rsidP="007F5901">
      <w:pPr>
        <w:pStyle w:val="Nadpis4"/>
      </w:pPr>
      <w:r w:rsidRPr="00E2210C">
        <w:t>Třída 4 Přijaté transfery a převody z vlastních fondů hospodářské činnosti</w:t>
      </w:r>
    </w:p>
    <w:p w:rsidR="008A4BA1" w:rsidRDefault="007D2B1C" w:rsidP="0008273A">
      <w:r>
        <w:t xml:space="preserve">Příjmy třídy 4 byly rozpočtovány </w:t>
      </w:r>
      <w:r w:rsidR="008A4BA1" w:rsidRPr="008A4BA1">
        <w:t xml:space="preserve">v celkové částce 700.717 tis. Kč, upravené na 919.824,8 tis. Kč a přijaty do rozpočtu v celkové výši </w:t>
      </w:r>
      <w:r w:rsidR="008A4BA1" w:rsidRPr="007F5901">
        <w:rPr>
          <w:b/>
        </w:rPr>
        <w:t>793.113,1 tis. Kč</w:t>
      </w:r>
      <w:r w:rsidR="007F5901">
        <w:t>, tj. plnění na 86,2 %.</w:t>
      </w:r>
    </w:p>
    <w:p w:rsidR="008A4BA1" w:rsidRDefault="008A4BA1" w:rsidP="0008273A"/>
    <w:p w:rsidR="007D2B1C" w:rsidRDefault="00347CAD" w:rsidP="00347CAD">
      <w:r w:rsidRPr="00EB225D">
        <w:rPr>
          <w:b/>
        </w:rPr>
        <w:t>Ze státního rozpočtu</w:t>
      </w:r>
      <w:r w:rsidRPr="00EB225D">
        <w:t xml:space="preserve"> bylo přijato </w:t>
      </w:r>
      <w:r w:rsidRPr="007D2B1C">
        <w:t>66.805 tis. Kč v rámci</w:t>
      </w:r>
      <w:r w:rsidRPr="00EB225D">
        <w:t xml:space="preserve"> schválených dotačních vztahů</w:t>
      </w:r>
      <w:r w:rsidR="00F72368">
        <w:t xml:space="preserve"> na výkon činností zajišťovaných městskou částí za státní rozpočet (přenesená působnost) např. agenda občanských průkazů, cestovních dokladů, živnostenského podnikání, stavební úřad, matrika a další. Poskytnuty byly účelové transfery ve </w:t>
      </w:r>
      <w:r w:rsidR="00F72368" w:rsidRPr="00AB7FD2">
        <w:t>výši</w:t>
      </w:r>
      <w:r w:rsidR="006645EB" w:rsidRPr="00AB7FD2">
        <w:t xml:space="preserve"> </w:t>
      </w:r>
      <w:r w:rsidR="006645EB" w:rsidRPr="003A7FC8">
        <w:t>52.325,3</w:t>
      </w:r>
      <w:r w:rsidR="00793DBF" w:rsidRPr="003A7FC8">
        <w:t xml:space="preserve"> tis. Kč</w:t>
      </w:r>
      <w:r w:rsidR="00D8757E">
        <w:t>.</w:t>
      </w:r>
    </w:p>
    <w:p w:rsidR="00D8757E" w:rsidRDefault="00D8757E" w:rsidP="00347CAD"/>
    <w:p w:rsidR="00347CAD" w:rsidRPr="00EB225D" w:rsidRDefault="00784CE1" w:rsidP="00347CAD">
      <w:r>
        <w:rPr>
          <w:b/>
        </w:rPr>
        <w:t>V</w:t>
      </w:r>
      <w:r w:rsidR="007D2B1C" w:rsidRPr="007D2B1C">
        <w:rPr>
          <w:b/>
        </w:rPr>
        <w:t> </w:t>
      </w:r>
      <w:r w:rsidR="007D2B1C" w:rsidRPr="00784CE1">
        <w:rPr>
          <w:b/>
        </w:rPr>
        <w:t xml:space="preserve">rozpočtu </w:t>
      </w:r>
      <w:r w:rsidRPr="00784CE1">
        <w:rPr>
          <w:b/>
        </w:rPr>
        <w:t>hlavního města</w:t>
      </w:r>
      <w:r w:rsidR="00347CAD" w:rsidRPr="00EB225D">
        <w:t xml:space="preserve"> byl</w:t>
      </w:r>
      <w:r>
        <w:t xml:space="preserve"> schválen transfer ve výši </w:t>
      </w:r>
      <w:r w:rsidR="00347CAD" w:rsidRPr="00E2210C">
        <w:t>284.132 tis. Kč</w:t>
      </w:r>
      <w:r w:rsidR="00347CAD" w:rsidRPr="00EB225D">
        <w:t xml:space="preserve"> </w:t>
      </w:r>
      <w:r w:rsidR="00BE0ABD">
        <w:t xml:space="preserve">v rámci schváleného finančního vztahu mezi hl. městem a městskou částí. Hlavním městem byly poskytnuty městské části účelové transfery ve </w:t>
      </w:r>
      <w:r w:rsidR="00BE0ABD" w:rsidRPr="003A7FC8">
        <w:t>výši</w:t>
      </w:r>
      <w:r w:rsidR="00793DBF" w:rsidRPr="003A7FC8">
        <w:t xml:space="preserve"> </w:t>
      </w:r>
      <w:r w:rsidR="00107AD7" w:rsidRPr="003A7FC8">
        <w:t>110.836,8</w:t>
      </w:r>
      <w:r w:rsidR="00793DBF" w:rsidRPr="003A7FC8">
        <w:t xml:space="preserve"> tis. Kč</w:t>
      </w:r>
      <w:r w:rsidR="00D8757E">
        <w:t xml:space="preserve">. </w:t>
      </w:r>
    </w:p>
    <w:p w:rsidR="003A014F" w:rsidRPr="00EB225D" w:rsidRDefault="003A014F" w:rsidP="00896EC0"/>
    <w:p w:rsidR="003A014F" w:rsidRPr="00067609" w:rsidRDefault="003A014F" w:rsidP="0008273A">
      <w:r w:rsidRPr="00067609">
        <w:t>U</w:t>
      </w:r>
      <w:r w:rsidR="00347CAD" w:rsidRPr="00067609">
        <w:t xml:space="preserve">snesením Zastupitelstva hl. m. Prahy č. 15/22 ze dne </w:t>
      </w:r>
      <w:proofErr w:type="gramStart"/>
      <w:r w:rsidR="00347CAD" w:rsidRPr="00067609">
        <w:t>19.</w:t>
      </w:r>
      <w:r w:rsidR="009C58BD">
        <w:t>0</w:t>
      </w:r>
      <w:r w:rsidR="00347CAD" w:rsidRPr="00067609">
        <w:t>3.2020</w:t>
      </w:r>
      <w:proofErr w:type="gramEnd"/>
      <w:r w:rsidR="00347CAD" w:rsidRPr="00067609">
        <w:t xml:space="preserve"> bylo schváleno ponechání nevyčerpaných účelových prostředků MČ v celkové výši 125.833,58 tis. Kč. </w:t>
      </w:r>
      <w:r w:rsidRPr="00067609">
        <w:t xml:space="preserve">V rámci finančního vypořádání dotací se státním rozpočtem a rozpočtem hl. m. Prahy za rok 2020 </w:t>
      </w:r>
      <w:r w:rsidRPr="00C73A18">
        <w:t>městská část požádala o</w:t>
      </w:r>
      <w:r w:rsidRPr="00E2210C">
        <w:rPr>
          <w:b/>
        </w:rPr>
        <w:t xml:space="preserve"> </w:t>
      </w:r>
      <w:r w:rsidRPr="009C58BD">
        <w:t xml:space="preserve">převod nedočerpaných dotací z roku 2020 </w:t>
      </w:r>
      <w:r w:rsidR="007D2B1C" w:rsidRPr="009C58BD">
        <w:t>v celkové výši 70.709.084,</w:t>
      </w:r>
      <w:r w:rsidR="007F6DE5" w:rsidRPr="009C58BD">
        <w:t>3</w:t>
      </w:r>
      <w:r w:rsidR="007D2B1C" w:rsidRPr="009C58BD">
        <w:t xml:space="preserve">0 Kč </w:t>
      </w:r>
      <w:r w:rsidRPr="009C58BD">
        <w:t>do rozpočtu roku 2021</w:t>
      </w:r>
      <w:r w:rsidR="007D2B1C" w:rsidRPr="009C58BD">
        <w:t>.</w:t>
      </w:r>
      <w:r w:rsidR="007D2B1C" w:rsidRPr="00E2210C">
        <w:rPr>
          <w:b/>
        </w:rPr>
        <w:t xml:space="preserve"> </w:t>
      </w:r>
      <w:r w:rsidR="007D2B1C" w:rsidRPr="00067609">
        <w:t xml:space="preserve">Z celkové částky jsou </w:t>
      </w:r>
      <w:r w:rsidR="00C2479C">
        <w:t>kapitálové</w:t>
      </w:r>
      <w:r w:rsidR="007D2B1C" w:rsidRPr="00067609">
        <w:t xml:space="preserve"> prostředky ve výši 64.929.733,34 Kč a </w:t>
      </w:r>
      <w:r w:rsidR="00C2479C">
        <w:t>běžné</w:t>
      </w:r>
      <w:r w:rsidR="007D2B1C" w:rsidRPr="00067609">
        <w:t xml:space="preserve"> </w:t>
      </w:r>
      <w:r w:rsidR="00163068">
        <w:t xml:space="preserve">ve výši </w:t>
      </w:r>
      <w:r w:rsidR="007D2B1C" w:rsidRPr="00067609">
        <w:t>5.779.350,9</w:t>
      </w:r>
      <w:r w:rsidR="006E4010">
        <w:t>5</w:t>
      </w:r>
      <w:r w:rsidR="007D2B1C" w:rsidRPr="00067609">
        <w:t xml:space="preserve"> Kč.</w:t>
      </w:r>
    </w:p>
    <w:p w:rsidR="00067609" w:rsidRPr="00067609" w:rsidRDefault="00067609" w:rsidP="0008273A"/>
    <w:p w:rsidR="0008273A" w:rsidRPr="00A57B78" w:rsidRDefault="003A014F" w:rsidP="0008273A">
      <w:r w:rsidRPr="00A57B78">
        <w:t xml:space="preserve">Z celkové </w:t>
      </w:r>
      <w:r w:rsidR="0008273A" w:rsidRPr="00A57B78">
        <w:t xml:space="preserve">výše </w:t>
      </w:r>
      <w:r w:rsidR="00067609" w:rsidRPr="00A57B78">
        <w:t xml:space="preserve">poskytnutých </w:t>
      </w:r>
      <w:r w:rsidR="0008273A" w:rsidRPr="00A57B78">
        <w:t xml:space="preserve">účelových </w:t>
      </w:r>
      <w:r w:rsidR="00067609" w:rsidRPr="00A57B78">
        <w:t xml:space="preserve">neinvestičních </w:t>
      </w:r>
      <w:r w:rsidR="0008273A" w:rsidRPr="00A57B78">
        <w:t>transferů</w:t>
      </w:r>
      <w:r w:rsidR="00067609" w:rsidRPr="00A57B78">
        <w:t xml:space="preserve"> z rozpočtu </w:t>
      </w:r>
      <w:proofErr w:type="gramStart"/>
      <w:r w:rsidR="00067609" w:rsidRPr="00A57B78">
        <w:t>hl .m.</w:t>
      </w:r>
      <w:proofErr w:type="gramEnd"/>
      <w:r w:rsidR="00067609" w:rsidRPr="00A57B78">
        <w:t xml:space="preserve"> Prahy </w:t>
      </w:r>
      <w:r w:rsidR="0008273A" w:rsidRPr="00A57B78">
        <w:t xml:space="preserve">bylo formou dotace přijato celkem </w:t>
      </w:r>
      <w:r w:rsidR="00646D15" w:rsidRPr="00A57B78">
        <w:t>13.480</w:t>
      </w:r>
      <w:r w:rsidR="0008273A" w:rsidRPr="00A57B78">
        <w:t xml:space="preserve"> tis. Kč a jde o částku z odvodu z výherních hracích přístrojů a jiných technických herních zařízení určených na podporu sportu</w:t>
      </w:r>
      <w:r w:rsidR="00646D15" w:rsidRPr="00A57B78">
        <w:t xml:space="preserve">, </w:t>
      </w:r>
      <w:r w:rsidR="0008273A" w:rsidRPr="00A57B78">
        <w:t>kultur</w:t>
      </w:r>
      <w:r w:rsidR="00646D15" w:rsidRPr="00A57B78">
        <w:t>y</w:t>
      </w:r>
      <w:r w:rsidR="0008273A" w:rsidRPr="00A57B78">
        <w:t>, školství, zdravotnictví</w:t>
      </w:r>
      <w:r w:rsidR="00646D15" w:rsidRPr="00A57B78">
        <w:t xml:space="preserve"> a </w:t>
      </w:r>
      <w:r w:rsidR="0008273A" w:rsidRPr="00A57B78">
        <w:t>sociální oblasti</w:t>
      </w:r>
      <w:r w:rsidR="00646D15" w:rsidRPr="00A57B78">
        <w:t>. Oproti roku 2019 j</w:t>
      </w:r>
      <w:r w:rsidR="009C4CFD" w:rsidRPr="00A57B78">
        <w:t xml:space="preserve">e to </w:t>
      </w:r>
      <w:proofErr w:type="gramStart"/>
      <w:r w:rsidR="009C4CFD" w:rsidRPr="00A57B78">
        <w:t xml:space="preserve">snížení </w:t>
      </w:r>
      <w:r w:rsidR="00646D15" w:rsidRPr="00A57B78">
        <w:t xml:space="preserve"> o čá</w:t>
      </w:r>
      <w:r w:rsidR="005F5AD7" w:rsidRPr="00A57B78">
        <w:t>s</w:t>
      </w:r>
      <w:r w:rsidR="00646D15" w:rsidRPr="00A57B78">
        <w:t>tku</w:t>
      </w:r>
      <w:proofErr w:type="gramEnd"/>
      <w:r w:rsidR="00646D15" w:rsidRPr="00A57B78">
        <w:t xml:space="preserve"> 5.485</w:t>
      </w:r>
      <w:r w:rsidR="00DF6442" w:rsidRPr="00A57B78">
        <w:t> </w:t>
      </w:r>
      <w:r w:rsidR="00646D15" w:rsidRPr="00A57B78">
        <w:t>tis.</w:t>
      </w:r>
      <w:r w:rsidR="00DF6442" w:rsidRPr="00A57B78">
        <w:t> </w:t>
      </w:r>
      <w:r w:rsidR="009C58BD">
        <w:t>Kč.</w:t>
      </w:r>
    </w:p>
    <w:p w:rsidR="0008273A" w:rsidRPr="0019328F" w:rsidRDefault="0008273A" w:rsidP="0008273A">
      <w:pPr>
        <w:rPr>
          <w:highlight w:val="green"/>
        </w:rPr>
      </w:pPr>
    </w:p>
    <w:p w:rsidR="0008273A" w:rsidRPr="00CD73A2" w:rsidRDefault="0008273A" w:rsidP="0008273A">
      <w:r w:rsidRPr="006A59AA">
        <w:t xml:space="preserve">Dále městská část přijala do </w:t>
      </w:r>
      <w:r w:rsidRPr="00A57B78">
        <w:t xml:space="preserve">rozpočtu formou neinvestiční dotace finanční prostředky v celkové výši </w:t>
      </w:r>
      <w:r w:rsidR="00CD73A2" w:rsidRPr="00A57B78">
        <w:t>41.476,4</w:t>
      </w:r>
      <w:r w:rsidRPr="00A57B78">
        <w:t xml:space="preserve"> tis. Kč – vrácení zaplacené daně z příjmů právnických osob za zdaňovací období roku 201</w:t>
      </w:r>
      <w:r w:rsidR="00CD73A2" w:rsidRPr="00A57B78">
        <w:t>9. Oproti roku 2019 došlo ke snížení daně o částku 142.744,3 tis. Kč</w:t>
      </w:r>
      <w:r w:rsidR="00067609" w:rsidRPr="00A57B78">
        <w:t xml:space="preserve">, zejména z důvodu </w:t>
      </w:r>
      <w:r w:rsidR="00E2210C" w:rsidRPr="00A57B78">
        <w:t>snížení výnosů z prodeje majetku městské části a snížení výnosů z nájmů nebytových</w:t>
      </w:r>
      <w:r w:rsidR="00E2210C">
        <w:t xml:space="preserve"> prostor v souvislosti s pandemií COVID-19.</w:t>
      </w:r>
    </w:p>
    <w:p w:rsidR="0008273A" w:rsidRPr="003F6674" w:rsidRDefault="0008273A" w:rsidP="0008273A">
      <w:pPr>
        <w:rPr>
          <w:highlight w:val="yellow"/>
        </w:rPr>
      </w:pPr>
    </w:p>
    <w:p w:rsidR="0060478D" w:rsidRDefault="00896EC0" w:rsidP="0060478D">
      <w:r w:rsidRPr="00EB225D">
        <w:t xml:space="preserve">Přehled o poskytnutých neinvestičních a investičních dotací z rozpočtu HMP a státního rozpočtu a ostatních rezortních </w:t>
      </w:r>
      <w:proofErr w:type="gramStart"/>
      <w:r w:rsidRPr="00EB225D">
        <w:t>ministerstev  a dotací</w:t>
      </w:r>
      <w:proofErr w:type="gramEnd"/>
      <w:r w:rsidRPr="00EB225D">
        <w:t xml:space="preserve"> z EU fondů, včetně jeji</w:t>
      </w:r>
      <w:r w:rsidR="009C58BD">
        <w:t>ch čerpání</w:t>
      </w:r>
      <w:r w:rsidR="00496E47">
        <w:t xml:space="preserve"> a vratek nevyčerpaných dotací</w:t>
      </w:r>
      <w:bookmarkStart w:id="22" w:name="_GoBack"/>
      <w:bookmarkEnd w:id="22"/>
      <w:r w:rsidR="009C58BD">
        <w:t xml:space="preserve"> je uveden </w:t>
      </w:r>
      <w:r w:rsidR="009C58BD" w:rsidRPr="009A0A67">
        <w:rPr>
          <w:b/>
          <w:i/>
        </w:rPr>
        <w:t xml:space="preserve">v příloze </w:t>
      </w:r>
      <w:r w:rsidRPr="009A0A67">
        <w:rPr>
          <w:b/>
          <w:i/>
        </w:rPr>
        <w:t>č.</w:t>
      </w:r>
      <w:r w:rsidR="003C12F7" w:rsidRPr="009A0A67">
        <w:rPr>
          <w:b/>
          <w:i/>
        </w:rPr>
        <w:t> </w:t>
      </w:r>
      <w:r w:rsidRPr="009A0A67">
        <w:rPr>
          <w:b/>
          <w:i/>
        </w:rPr>
        <w:t>2</w:t>
      </w:r>
      <w:r w:rsidR="003C12F7">
        <w:t>.</w:t>
      </w:r>
    </w:p>
    <w:p w:rsidR="0062042C" w:rsidRPr="009C58BD" w:rsidRDefault="009A0A67" w:rsidP="009A0A67">
      <w:pPr>
        <w:tabs>
          <w:tab w:val="left" w:pos="8400"/>
        </w:tabs>
      </w:pPr>
      <w:r>
        <w:tab/>
      </w:r>
    </w:p>
    <w:p w:rsidR="005E50B6" w:rsidRDefault="005E50B6" w:rsidP="005E50B6">
      <w:r w:rsidRPr="005E50B6">
        <w:rPr>
          <w:b/>
        </w:rPr>
        <w:t xml:space="preserve">Z vlastních fondů hospodářské (podnikatelské činnosti) </w:t>
      </w:r>
      <w:r w:rsidRPr="005E50B6">
        <w:t>bylo</w:t>
      </w:r>
      <w:r w:rsidRPr="005E50B6">
        <w:rPr>
          <w:b/>
        </w:rPr>
        <w:t xml:space="preserve"> </w:t>
      </w:r>
      <w:r w:rsidRPr="005E50B6">
        <w:t>celkem</w:t>
      </w:r>
      <w:r w:rsidRPr="005E50B6">
        <w:rPr>
          <w:b/>
        </w:rPr>
        <w:t xml:space="preserve"> </w:t>
      </w:r>
      <w:r w:rsidRPr="005E50B6">
        <w:t>převedeno</w:t>
      </w:r>
      <w:r w:rsidRPr="005E50B6">
        <w:rPr>
          <w:b/>
        </w:rPr>
        <w:t xml:space="preserve"> 228.792,6 tis. Kč.</w:t>
      </w:r>
      <w:r w:rsidRPr="00740E0C">
        <w:t xml:space="preserve"> Na krytí plánovaných neinvestičních a investičních projektů byly převedeny dle skutečného</w:t>
      </w:r>
      <w:r>
        <w:t xml:space="preserve"> čerpání finanční prostředky v celkové výši </w:t>
      </w:r>
      <w:r w:rsidR="00B43CA7">
        <w:t xml:space="preserve">207.939,9 tis. </w:t>
      </w:r>
      <w:r>
        <w:t xml:space="preserve">Kč. Částka ve výši </w:t>
      </w:r>
      <w:r w:rsidRPr="003C12F7">
        <w:t>2</w:t>
      </w:r>
      <w:r w:rsidR="00B43CA7" w:rsidRPr="003C12F7">
        <w:t>0.852,7</w:t>
      </w:r>
      <w:r w:rsidRPr="003C12F7">
        <w:t> tis. Kč představuje</w:t>
      </w:r>
      <w:r>
        <w:t xml:space="preserve"> příjem z</w:t>
      </w:r>
      <w:r w:rsidR="0060478D">
        <w:t xml:space="preserve"> hl. m. Prahy </w:t>
      </w:r>
      <w:r>
        <w:t xml:space="preserve">za vyúčtování </w:t>
      </w:r>
      <w:r w:rsidRPr="003C12F7">
        <w:t>z výnosu zón placeného stání</w:t>
      </w:r>
      <w:r>
        <w:t xml:space="preserve"> za rok </w:t>
      </w:r>
      <w:r w:rsidR="00B43CA7">
        <w:t>2019</w:t>
      </w:r>
      <w:r w:rsidR="00F65B04">
        <w:t xml:space="preserve">, </w:t>
      </w:r>
      <w:r w:rsidR="0063473C">
        <w:t xml:space="preserve">která byla poskytnuta městské části až dne </w:t>
      </w:r>
      <w:proofErr w:type="gramStart"/>
      <w:r w:rsidR="0063473C">
        <w:t>18.12.2020</w:t>
      </w:r>
      <w:proofErr w:type="gramEnd"/>
      <w:r w:rsidR="0063473C">
        <w:t>, následně byla ze zda</w:t>
      </w:r>
      <w:r w:rsidR="009C58BD">
        <w:t>ňované</w:t>
      </w:r>
      <w:r w:rsidR="0063473C">
        <w:t xml:space="preserve"> činnosti převedena do příjmů hlavní činnosti, a to dne 22.12.2020. Z celkové přijaté částky byla do rozpočtu roku 2021 zapojena částka 4.123,8 tis. Kč (refundace výdajů do hlavní činnosti souvisejících se zajišťováním provozování této činnosti). Zbývající částka byla v I. čtvrtletí roku 2021 převedena ve výši </w:t>
      </w:r>
      <w:proofErr w:type="gramStart"/>
      <w:r w:rsidR="0063473C">
        <w:t>16.728,9  tis.</w:t>
      </w:r>
      <w:proofErr w:type="gramEnd"/>
      <w:r w:rsidR="0063473C">
        <w:t xml:space="preserve"> Kč na Fond rozvoje</w:t>
      </w:r>
      <w:r w:rsidR="00B243DB">
        <w:t xml:space="preserve"> dopravy</w:t>
      </w:r>
      <w:r w:rsidR="0063473C">
        <w:t xml:space="preserve"> na krytí výdajů v oblasti dopravy v dalších letech.</w:t>
      </w:r>
    </w:p>
    <w:p w:rsidR="0060478D" w:rsidRDefault="0060478D" w:rsidP="00AF72D6">
      <w:pPr>
        <w:pStyle w:val="Zhlav"/>
        <w:rPr>
          <w:rFonts w:ascii="Georgia" w:hAnsi="Georgia" w:cs="Times New Roman"/>
          <w:sz w:val="24"/>
          <w:szCs w:val="24"/>
        </w:rPr>
      </w:pPr>
    </w:p>
    <w:p w:rsidR="00AF72D6" w:rsidRPr="009C58BD" w:rsidRDefault="0060478D" w:rsidP="009C58BD">
      <w:r w:rsidRPr="00A028B6">
        <w:rPr>
          <w:b/>
        </w:rPr>
        <w:lastRenderedPageBreak/>
        <w:t xml:space="preserve">Neinvestiční transfery z finančních mechanismů </w:t>
      </w:r>
      <w:r w:rsidRPr="00A028B6">
        <w:t xml:space="preserve">– </w:t>
      </w:r>
      <w:r w:rsidRPr="00A028B6">
        <w:rPr>
          <w:b/>
        </w:rPr>
        <w:t>pol. 4155</w:t>
      </w:r>
      <w:r w:rsidRPr="00A028B6">
        <w:t xml:space="preserve"> – celkem bylo přijato </w:t>
      </w:r>
      <w:r w:rsidRPr="00A028B6">
        <w:rPr>
          <w:b/>
        </w:rPr>
        <w:t>108.840 Kč.</w:t>
      </w:r>
      <w:r w:rsidRPr="00A028B6">
        <w:t xml:space="preserve"> Jedná se o zálohovou platbu</w:t>
      </w:r>
      <w:r w:rsidR="009E75AE" w:rsidRPr="00A028B6">
        <w:t xml:space="preserve">, která byla určena na přípravné práce projektu </w:t>
      </w:r>
      <w:r w:rsidRPr="00A028B6">
        <w:t>COMPETENCE</w:t>
      </w:r>
      <w:r w:rsidR="0008069C">
        <w:t xml:space="preserve"> (</w:t>
      </w:r>
      <w:proofErr w:type="spellStart"/>
      <w:r w:rsidR="0008069C">
        <w:t>Capacity</w:t>
      </w:r>
      <w:proofErr w:type="spellEnd"/>
      <w:r w:rsidR="0008069C">
        <w:t xml:space="preserve"> </w:t>
      </w:r>
      <w:proofErr w:type="spellStart"/>
      <w:r w:rsidR="0008069C">
        <w:t>building</w:t>
      </w:r>
      <w:proofErr w:type="spellEnd"/>
      <w:r w:rsidR="0008069C">
        <w:t xml:space="preserve"> </w:t>
      </w:r>
      <w:proofErr w:type="spellStart"/>
      <w:r w:rsidR="0008069C">
        <w:t>Of</w:t>
      </w:r>
      <w:proofErr w:type="spellEnd"/>
      <w:r w:rsidR="0008069C">
        <w:t xml:space="preserve"> </w:t>
      </w:r>
      <w:proofErr w:type="spellStart"/>
      <w:r w:rsidR="0008069C">
        <w:t>employees</w:t>
      </w:r>
      <w:proofErr w:type="spellEnd"/>
      <w:r w:rsidR="0008069C">
        <w:t xml:space="preserve"> </w:t>
      </w:r>
      <w:proofErr w:type="spellStart"/>
      <w:r w:rsidR="0008069C">
        <w:t>of</w:t>
      </w:r>
      <w:proofErr w:type="spellEnd"/>
      <w:r w:rsidR="0008069C">
        <w:t xml:space="preserve"> </w:t>
      </w:r>
      <w:proofErr w:type="spellStart"/>
      <w:r w:rsidR="0008069C">
        <w:t>municipalities</w:t>
      </w:r>
      <w:proofErr w:type="spellEnd"/>
      <w:r w:rsidR="0008069C">
        <w:t xml:space="preserve"> </w:t>
      </w:r>
      <w:proofErr w:type="spellStart"/>
      <w:r w:rsidR="0008069C">
        <w:t>for</w:t>
      </w:r>
      <w:proofErr w:type="spellEnd"/>
      <w:r w:rsidR="0008069C">
        <w:t xml:space="preserve"> </w:t>
      </w:r>
      <w:proofErr w:type="spellStart"/>
      <w:r w:rsidR="0008069C">
        <w:t>better</w:t>
      </w:r>
      <w:proofErr w:type="spellEnd"/>
      <w:r w:rsidR="0008069C">
        <w:t xml:space="preserve"> </w:t>
      </w:r>
      <w:proofErr w:type="spellStart"/>
      <w:r w:rsidR="0008069C">
        <w:t>provision</w:t>
      </w:r>
      <w:proofErr w:type="spellEnd"/>
      <w:r w:rsidR="0008069C">
        <w:t xml:space="preserve"> </w:t>
      </w:r>
      <w:proofErr w:type="spellStart"/>
      <w:r w:rsidR="0008069C">
        <w:t>of</w:t>
      </w:r>
      <w:proofErr w:type="spellEnd"/>
      <w:r w:rsidR="0008069C">
        <w:t xml:space="preserve"> public </w:t>
      </w:r>
      <w:proofErr w:type="spellStart"/>
      <w:r w:rsidR="0008069C">
        <w:t>services</w:t>
      </w:r>
      <w:proofErr w:type="spellEnd"/>
      <w:r w:rsidR="0008069C">
        <w:t xml:space="preserve"> z fondů EHP a Norska (Fond pro regionální spolupráci). </w:t>
      </w:r>
      <w:r w:rsidR="009E75AE" w:rsidRPr="009C58BD">
        <w:t>D</w:t>
      </w:r>
      <w:r w:rsidR="00AF72D6" w:rsidRPr="009C58BD">
        <w:t xml:space="preserve">ne </w:t>
      </w:r>
      <w:proofErr w:type="gramStart"/>
      <w:r w:rsidR="00AF72D6" w:rsidRPr="009C58BD">
        <w:t>18.12.2020</w:t>
      </w:r>
      <w:proofErr w:type="gramEnd"/>
      <w:r w:rsidR="00AF72D6" w:rsidRPr="009C58BD">
        <w:t xml:space="preserve"> R</w:t>
      </w:r>
      <w:r w:rsidR="00CC3E11" w:rsidRPr="009C58BD">
        <w:t xml:space="preserve">MČ </w:t>
      </w:r>
      <w:r w:rsidR="00AF72D6" w:rsidRPr="009C58BD">
        <w:t xml:space="preserve">svým usnesením č. </w:t>
      </w:r>
      <w:r w:rsidR="00CC3E11" w:rsidRPr="009C58BD">
        <w:t>4</w:t>
      </w:r>
      <w:r w:rsidR="00AF72D6" w:rsidRPr="009C58BD">
        <w:t xml:space="preserve">7/1517/2020 ukončila projekt </w:t>
      </w:r>
      <w:r w:rsidR="00CC3E11" w:rsidRPr="009C58BD">
        <w:t xml:space="preserve">a bude jako vedoucí projektu zajišťovat rovněž finanční vypořádání </w:t>
      </w:r>
      <w:r w:rsidR="00AF72D6" w:rsidRPr="009C58BD">
        <w:t>p</w:t>
      </w:r>
      <w:r w:rsidR="009C58BD">
        <w:t>řijaté zálohy.</w:t>
      </w:r>
    </w:p>
    <w:p w:rsidR="009E75AE" w:rsidRDefault="009E75AE" w:rsidP="00AF72D6">
      <w:pPr>
        <w:pStyle w:val="Zhlav"/>
      </w:pPr>
    </w:p>
    <w:p w:rsidR="00847A52" w:rsidRDefault="00847A52" w:rsidP="004448D8">
      <w:r w:rsidRPr="00847A52">
        <w:rPr>
          <w:b/>
        </w:rPr>
        <w:t>Investiční převody mezi statutárními městy (hl. m. Prahou) a MČ – pol. 4251</w:t>
      </w:r>
      <w:r>
        <w:rPr>
          <w:b/>
        </w:rPr>
        <w:t xml:space="preserve"> – </w:t>
      </w:r>
      <w:r w:rsidRPr="00847A52">
        <w:t xml:space="preserve">celkem bylo přijato do rozpočtu </w:t>
      </w:r>
      <w:r w:rsidRPr="00847A52">
        <w:rPr>
          <w:b/>
        </w:rPr>
        <w:t>50.112,5 tis. Kč</w:t>
      </w:r>
      <w:r w:rsidRPr="00847A52">
        <w:t xml:space="preserve"> (UR 52.675,4 tis. Kč)</w:t>
      </w:r>
      <w:r>
        <w:t>, tj. plnění na 95,1 %</w:t>
      </w:r>
      <w:r w:rsidR="009C58BD">
        <w:t>.</w:t>
      </w:r>
    </w:p>
    <w:p w:rsidR="00847A52" w:rsidRPr="00847A52" w:rsidRDefault="00847A52" w:rsidP="004448D8"/>
    <w:p w:rsidR="00893DF3" w:rsidRDefault="00893DF3" w:rsidP="004448D8">
      <w:r>
        <w:t>Z investiční rezervy hl. m. Prahy bylo přijato celkem 25.400 tis. Kč</w:t>
      </w:r>
      <w:r w:rsidR="009C3A38">
        <w:t>, z toho:</w:t>
      </w:r>
      <w:r>
        <w:t xml:space="preserve"> na </w:t>
      </w:r>
      <w:r w:rsidR="009C3A38">
        <w:t>ú</w:t>
      </w:r>
      <w:r>
        <w:t>pravu objektu</w:t>
      </w:r>
      <w:r w:rsidR="009C58BD">
        <w:t xml:space="preserve"> Drtinova 3215/3, FZŠ Drtinova </w:t>
      </w:r>
      <w:r>
        <w:t xml:space="preserve">(23.000 tis. Kč) a Adaptační strategie – PD úprava </w:t>
      </w:r>
      <w:proofErr w:type="spellStart"/>
      <w:r>
        <w:t>předporostu</w:t>
      </w:r>
      <w:proofErr w:type="spellEnd"/>
      <w:r>
        <w:t xml:space="preserve"> památkové osady Buďánka (2.400 tis. Kč), zbývající částka v celkové výši </w:t>
      </w:r>
      <w:r w:rsidR="00C67F50">
        <w:t>24.712,5</w:t>
      </w:r>
      <w:r>
        <w:t xml:space="preserve"> tis. Kč představuje částku 436,5 tis. Kč (doplatek za participativní rozpočet z r. 2019), dále částku 1.000 tis. Kč (COVID-19 – nákup čističek vzduchu), a částku </w:t>
      </w:r>
      <w:r w:rsidR="00C67F50">
        <w:t>23.276</w:t>
      </w:r>
      <w:r>
        <w:t xml:space="preserve"> tis. Kč, která byla poskytnuta do rozpočtu na projekty v souvislosti s Operačním programem Praha pól růstu, a to jak na projekty, kde je realizátorem škola, tak na projekty, jejichž realizátorem je městská část.</w:t>
      </w:r>
    </w:p>
    <w:p w:rsidR="00C95C03" w:rsidRDefault="00C95C03" w:rsidP="004448D8"/>
    <w:p w:rsidR="00C95C03" w:rsidRDefault="00C95C03" w:rsidP="004448D8">
      <w:r>
        <w:t xml:space="preserve">Podrobný rozpis po akcích je uveden </w:t>
      </w:r>
      <w:r w:rsidRPr="009A0A67">
        <w:rPr>
          <w:b/>
          <w:i/>
        </w:rPr>
        <w:t>v příloze č. 4</w:t>
      </w:r>
      <w:r>
        <w:t xml:space="preserve"> – </w:t>
      </w:r>
      <w:r w:rsidR="00CC3E11">
        <w:t>Kapitálové výdaje.</w:t>
      </w:r>
    </w:p>
    <w:p w:rsidR="00847A52" w:rsidRDefault="00847A52" w:rsidP="004448D8"/>
    <w:p w:rsidR="00F0180B" w:rsidRPr="004521B3" w:rsidRDefault="00F0180B" w:rsidP="007F5901">
      <w:pPr>
        <w:pStyle w:val="Nadpis4"/>
        <w:rPr>
          <w:rStyle w:val="Siln"/>
          <w:b/>
          <w:bCs w:val="0"/>
        </w:rPr>
      </w:pPr>
      <w:bookmarkStart w:id="23" w:name="_Toc512431299"/>
      <w:r w:rsidRPr="00B758A0">
        <w:rPr>
          <w:rStyle w:val="Siln"/>
          <w:b/>
          <w:bCs w:val="0"/>
        </w:rPr>
        <w:t xml:space="preserve">Třída 8 </w:t>
      </w:r>
      <w:r w:rsidR="0004552C" w:rsidRPr="00B758A0">
        <w:rPr>
          <w:rStyle w:val="Siln"/>
          <w:b/>
          <w:bCs w:val="0"/>
        </w:rPr>
        <w:t>F</w:t>
      </w:r>
      <w:r w:rsidR="00F133D5" w:rsidRPr="00B758A0">
        <w:rPr>
          <w:rStyle w:val="Siln"/>
          <w:b/>
          <w:bCs w:val="0"/>
        </w:rPr>
        <w:t>inancování</w:t>
      </w:r>
      <w:bookmarkEnd w:id="23"/>
    </w:p>
    <w:p w:rsidR="00A47250" w:rsidRPr="00740E0C" w:rsidRDefault="00F133D5" w:rsidP="004448D8">
      <w:r w:rsidRPr="004521B3">
        <w:t>V třídě 8</w:t>
      </w:r>
      <w:r w:rsidR="00AA6928">
        <w:t xml:space="preserve"> – financování </w:t>
      </w:r>
      <w:r w:rsidRPr="004521B3">
        <w:t>se promí</w:t>
      </w:r>
      <w:r w:rsidR="0073348E" w:rsidRPr="004521B3">
        <w:t>tají ostatní finanční operace, které mají vliv na hospodaření městské části</w:t>
      </w:r>
      <w:r w:rsidR="009D6D1E" w:rsidRPr="004521B3">
        <w:t>.</w:t>
      </w:r>
      <w:r w:rsidR="00C93D31">
        <w:t xml:space="preserve"> </w:t>
      </w:r>
      <w:r w:rsidR="00F0180B" w:rsidRPr="00740E0C">
        <w:t xml:space="preserve">Schválený rozpočet </w:t>
      </w:r>
      <w:r w:rsidR="00E469E3" w:rsidRPr="00740E0C">
        <w:t>třídy 8 byl ve</w:t>
      </w:r>
      <w:r w:rsidR="00F0180B" w:rsidRPr="00740E0C">
        <w:t xml:space="preserve"> výši </w:t>
      </w:r>
      <w:r w:rsidR="009A3E2A" w:rsidRPr="00740E0C">
        <w:t>3</w:t>
      </w:r>
      <w:r w:rsidR="00A13C00">
        <w:t>83.292,4</w:t>
      </w:r>
      <w:r w:rsidR="00E469E3" w:rsidRPr="00740E0C">
        <w:t xml:space="preserve"> tis. Kč, byly zde zahrnuty finanční prostředky</w:t>
      </w:r>
      <w:r w:rsidR="008A0A5B" w:rsidRPr="00740E0C">
        <w:t xml:space="preserve"> z fondu rezerv a rozvoje,</w:t>
      </w:r>
      <w:r w:rsidR="009A3E2A" w:rsidRPr="00740E0C">
        <w:t xml:space="preserve"> fondu rozvoje bydlení, ned</w:t>
      </w:r>
      <w:r w:rsidR="008A0A5B" w:rsidRPr="00740E0C">
        <w:t>očerpané prostředky z odvodu části výtěžku z výherních hracích přístrojů a jiných technických zařízen</w:t>
      </w:r>
      <w:r w:rsidR="00DF2AE7" w:rsidRPr="00740E0C">
        <w:t>í</w:t>
      </w:r>
      <w:r w:rsidR="008A0A5B" w:rsidRPr="00740E0C">
        <w:t xml:space="preserve">, finanční prostředky sociálního fondu a </w:t>
      </w:r>
      <w:r w:rsidR="00A13C00">
        <w:t>fondu rozvoje dopravy</w:t>
      </w:r>
      <w:r w:rsidR="00F81FE8" w:rsidRPr="00740E0C">
        <w:t>.</w:t>
      </w:r>
    </w:p>
    <w:p w:rsidR="00A47250" w:rsidRPr="00740E0C" w:rsidRDefault="00A47250" w:rsidP="004448D8"/>
    <w:p w:rsidR="002B4C59" w:rsidRPr="00740E0C" w:rsidRDefault="008A0A5B" w:rsidP="004448D8">
      <w:r w:rsidRPr="00740E0C">
        <w:t xml:space="preserve">Upravený rozpočet </w:t>
      </w:r>
      <w:r w:rsidR="00E46174">
        <w:t xml:space="preserve">třídy 8 </w:t>
      </w:r>
      <w:r w:rsidR="00E469E3" w:rsidRPr="00740E0C">
        <w:t xml:space="preserve">byl </w:t>
      </w:r>
      <w:r w:rsidR="00F81FE8" w:rsidRPr="00740E0C">
        <w:t xml:space="preserve">ve výši </w:t>
      </w:r>
      <w:r w:rsidR="00A13C00">
        <w:t>362.877,9</w:t>
      </w:r>
      <w:r w:rsidRPr="00740E0C">
        <w:t xml:space="preserve"> tis. Kč</w:t>
      </w:r>
      <w:r w:rsidR="00E469E3" w:rsidRPr="00740E0C">
        <w:t>,</w:t>
      </w:r>
      <w:r w:rsidR="00E46174">
        <w:t xml:space="preserve"> ke snížení došlo při změně financování vybraných kapitálových výdajů v důsledku ponechání nevyčerpaných kapitálových transferů a rovněž se zde promítly finanční operace schválené v závěrečném účtu za rok 2019, převod části přebytku hospodaření z hlavní č</w:t>
      </w:r>
      <w:r w:rsidR="00C93D31">
        <w:t>innosti ve výši 50.000 tis. Kč.</w:t>
      </w:r>
    </w:p>
    <w:p w:rsidR="002B4C59" w:rsidRPr="00740E0C" w:rsidRDefault="002B4C59" w:rsidP="004448D8"/>
    <w:p w:rsidR="004E41FE" w:rsidRDefault="008A0A5B" w:rsidP="004448D8">
      <w:r w:rsidRPr="00C93D31">
        <w:t xml:space="preserve">Skutečnost </w:t>
      </w:r>
      <w:r w:rsidR="00F3025C" w:rsidRPr="00C93D31">
        <w:t>třídy 8</w:t>
      </w:r>
      <w:r w:rsidR="00F3025C" w:rsidRPr="00740E0C">
        <w:t xml:space="preserve"> </w:t>
      </w:r>
      <w:r w:rsidR="000B1DA1">
        <w:t xml:space="preserve">– financování je </w:t>
      </w:r>
      <w:r w:rsidRPr="00740E0C">
        <w:t>k </w:t>
      </w:r>
      <w:proofErr w:type="gramStart"/>
      <w:r w:rsidRPr="00740E0C">
        <w:t>31.12.20</w:t>
      </w:r>
      <w:r w:rsidR="00A13C00">
        <w:t>20</w:t>
      </w:r>
      <w:proofErr w:type="gramEnd"/>
      <w:r w:rsidR="004E41FE" w:rsidRPr="00740E0C">
        <w:t xml:space="preserve"> </w:t>
      </w:r>
      <w:r w:rsidRPr="00740E0C">
        <w:t>ve výši</w:t>
      </w:r>
      <w:r w:rsidR="004D7014" w:rsidRPr="00740E0C">
        <w:t xml:space="preserve">: </w:t>
      </w:r>
      <w:r w:rsidR="00A13C00" w:rsidRPr="00C93D31">
        <w:rPr>
          <w:b/>
        </w:rPr>
        <w:t>62.475.262,10</w:t>
      </w:r>
      <w:r w:rsidR="009A3E2A" w:rsidRPr="00C93D31">
        <w:rPr>
          <w:b/>
        </w:rPr>
        <w:t xml:space="preserve"> Kč</w:t>
      </w:r>
      <w:r w:rsidR="009A3E2A" w:rsidRPr="00740E0C">
        <w:t>,</w:t>
      </w:r>
      <w:r w:rsidR="00F3025C" w:rsidRPr="00740E0C">
        <w:t xml:space="preserve"> zde je klasi</w:t>
      </w:r>
      <w:r w:rsidRPr="00740E0C">
        <w:t xml:space="preserve">fikována změna stavu na bankovních účtech ve výši </w:t>
      </w:r>
      <w:r w:rsidR="00A13C00">
        <w:t>58.932.009,23</w:t>
      </w:r>
      <w:r w:rsidR="009A3E2A" w:rsidRPr="00740E0C">
        <w:t xml:space="preserve"> Kč</w:t>
      </w:r>
      <w:r w:rsidR="00F3025C" w:rsidRPr="00740E0C">
        <w:t xml:space="preserve"> a</w:t>
      </w:r>
      <w:r w:rsidR="004E41FE" w:rsidRPr="00740E0C">
        <w:t xml:space="preserve"> </w:t>
      </w:r>
      <w:r w:rsidRPr="00740E0C">
        <w:t xml:space="preserve">částka </w:t>
      </w:r>
      <w:r w:rsidR="00A13C00">
        <w:t>3.543.252,87</w:t>
      </w:r>
      <w:r w:rsidRPr="00740E0C">
        <w:t xml:space="preserve"> – proúčtování DPH v rám</w:t>
      </w:r>
      <w:r w:rsidR="0013097F" w:rsidRPr="00740E0C">
        <w:t>ci přenesené daňové povinnosti</w:t>
      </w:r>
      <w:r w:rsidR="00A13C00">
        <w:t>.</w:t>
      </w:r>
    </w:p>
    <w:p w:rsidR="008B1FB0" w:rsidRDefault="008B1FB0" w:rsidP="004448D8"/>
    <w:p w:rsidR="00D37B92" w:rsidRDefault="00A05762" w:rsidP="00C5254D">
      <w:pPr>
        <w:rPr>
          <w:b/>
          <w:i/>
        </w:rPr>
      </w:pPr>
      <w:r>
        <w:rPr>
          <w:b/>
          <w:i/>
        </w:rPr>
        <w:t>S</w:t>
      </w:r>
      <w:r w:rsidR="004E41FE" w:rsidRPr="00740E0C">
        <w:rPr>
          <w:b/>
          <w:i/>
        </w:rPr>
        <w:t xml:space="preserve">aldo příjmů a výdajů po konsolidaci </w:t>
      </w:r>
      <w:r w:rsidR="00F133DA" w:rsidRPr="00740E0C">
        <w:rPr>
          <w:b/>
          <w:i/>
        </w:rPr>
        <w:t>je</w:t>
      </w:r>
      <w:r w:rsidR="004E41FE" w:rsidRPr="00740E0C">
        <w:rPr>
          <w:b/>
          <w:i/>
        </w:rPr>
        <w:t xml:space="preserve"> ve výši </w:t>
      </w:r>
      <w:r>
        <w:rPr>
          <w:b/>
          <w:i/>
        </w:rPr>
        <w:t>-62.475.262,10 Kč.</w:t>
      </w:r>
      <w:bookmarkStart w:id="24" w:name="_Toc512431300"/>
      <w:bookmarkStart w:id="25" w:name="_Toc7157368"/>
    </w:p>
    <w:p w:rsidR="00C5254D" w:rsidRPr="00C5254D" w:rsidRDefault="00C5254D" w:rsidP="00C5254D">
      <w:pPr>
        <w:rPr>
          <w:b/>
          <w:i/>
        </w:rPr>
      </w:pPr>
    </w:p>
    <w:p w:rsidR="00CE15D4" w:rsidRPr="00C46B52" w:rsidRDefault="00F07880" w:rsidP="006E426F">
      <w:pPr>
        <w:pStyle w:val="Nadpis3"/>
      </w:pPr>
      <w:bookmarkStart w:id="26" w:name="_Toc72835737"/>
      <w:bookmarkStart w:id="27" w:name="_Toc72942045"/>
      <w:r w:rsidRPr="00C13A12">
        <w:t>Výdaje</w:t>
      </w:r>
      <w:bookmarkEnd w:id="24"/>
      <w:bookmarkEnd w:id="25"/>
      <w:bookmarkEnd w:id="26"/>
      <w:bookmarkEnd w:id="27"/>
    </w:p>
    <w:p w:rsidR="00CC6BA0" w:rsidRPr="00C93D31" w:rsidRDefault="00D37B92" w:rsidP="004448D8">
      <w:r w:rsidRPr="00D37B92">
        <w:t xml:space="preserve">Výdaje byly realizovány v celkové výši </w:t>
      </w:r>
      <w:r w:rsidRPr="00DF4D42">
        <w:rPr>
          <w:b/>
        </w:rPr>
        <w:t>1.000.272.181,49 Kč</w:t>
      </w:r>
      <w:r w:rsidRPr="00D37B92">
        <w:t>, tj. plnění na 69,</w:t>
      </w:r>
      <w:r>
        <w:t>1</w:t>
      </w:r>
      <w:r w:rsidRPr="00D37B92">
        <w:t xml:space="preserve"> %. Výdajová část rozpočtu byla navýšena formou úprav rozpočtu celkem o částku 203.419,5 tis. Kč. Běžné výdaje byly plněny na </w:t>
      </w:r>
      <w:r w:rsidR="00F10F05">
        <w:t xml:space="preserve">76 </w:t>
      </w:r>
      <w:r w:rsidRPr="00D37B92">
        <w:t xml:space="preserve">%, kapitálové výdaje na </w:t>
      </w:r>
      <w:r>
        <w:t xml:space="preserve">54,7 % </w:t>
      </w:r>
      <w:r w:rsidRPr="00D37B92">
        <w:t xml:space="preserve">a dotace na </w:t>
      </w:r>
      <w:r w:rsidR="00F10F05">
        <w:t>88</w:t>
      </w:r>
      <w:r w:rsidRPr="00D37B92">
        <w:t xml:space="preserve"> %.</w:t>
      </w:r>
    </w:p>
    <w:p w:rsidR="001213E3" w:rsidRPr="00C93D31" w:rsidRDefault="001213E3" w:rsidP="004448D8"/>
    <w:p w:rsidR="00DF4D42" w:rsidRDefault="00CC6BA0" w:rsidP="004448D8">
      <w:r w:rsidRPr="00DD5D1F">
        <w:t xml:space="preserve">Finanční účelové </w:t>
      </w:r>
      <w:r w:rsidR="00693DDF" w:rsidRPr="00DD5D1F">
        <w:t>(</w:t>
      </w:r>
      <w:r w:rsidR="008655C7" w:rsidRPr="00DD5D1F">
        <w:t>běžné</w:t>
      </w:r>
      <w:r w:rsidR="00693DDF" w:rsidRPr="00DD5D1F">
        <w:t xml:space="preserve"> a </w:t>
      </w:r>
      <w:r w:rsidR="008655C7" w:rsidRPr="00DD5D1F">
        <w:t>kapitálové</w:t>
      </w:r>
      <w:r w:rsidR="00693DDF" w:rsidRPr="00DD5D1F">
        <w:t xml:space="preserve">) </w:t>
      </w:r>
      <w:r w:rsidRPr="00DD5D1F">
        <w:t xml:space="preserve">prostředky, poskytnuté MČ z rozpočtu </w:t>
      </w:r>
      <w:r w:rsidR="00693DDF" w:rsidRPr="00DD5D1F">
        <w:t xml:space="preserve">hl. m. Prahy </w:t>
      </w:r>
      <w:r w:rsidRPr="00DD5D1F">
        <w:t>v roce</w:t>
      </w:r>
      <w:r w:rsidRPr="00D47068">
        <w:t xml:space="preserve"> 201</w:t>
      </w:r>
      <w:r w:rsidR="001213E3">
        <w:t>9</w:t>
      </w:r>
      <w:r w:rsidRPr="00D47068">
        <w:t xml:space="preserve"> (případně </w:t>
      </w:r>
      <w:r w:rsidR="00F133DA">
        <w:t xml:space="preserve">v </w:t>
      </w:r>
      <w:r w:rsidRPr="00D47068">
        <w:t>předchozích letech) a ponechan</w:t>
      </w:r>
      <w:r w:rsidR="00C93D31">
        <w:t>é</w:t>
      </w:r>
      <w:r w:rsidRPr="00D47068">
        <w:t xml:space="preserve"> k využití v roce 20</w:t>
      </w:r>
      <w:r w:rsidR="001213E3">
        <w:t>20</w:t>
      </w:r>
      <w:r w:rsidRPr="00D47068">
        <w:t xml:space="preserve"> v celkové výši </w:t>
      </w:r>
      <w:r w:rsidR="001213E3">
        <w:t>125.833.580,58</w:t>
      </w:r>
      <w:r w:rsidR="004066C2">
        <w:t xml:space="preserve"> Kč</w:t>
      </w:r>
      <w:r w:rsidRPr="00D47068">
        <w:t xml:space="preserve"> byly čerpány za rok 20</w:t>
      </w:r>
      <w:r w:rsidR="001213E3">
        <w:t>20</w:t>
      </w:r>
      <w:r w:rsidRPr="00D47068">
        <w:t xml:space="preserve"> v</w:t>
      </w:r>
      <w:r w:rsidR="00C93D31">
        <w:t>e</w:t>
      </w:r>
      <w:r w:rsidRPr="00D47068">
        <w:t xml:space="preserve"> výši </w:t>
      </w:r>
      <w:r w:rsidR="00BA5E89">
        <w:t>63.420.786,44 Kč</w:t>
      </w:r>
      <w:r w:rsidR="00C93D31">
        <w:t>.</w:t>
      </w:r>
    </w:p>
    <w:p w:rsidR="002C5EB2" w:rsidRDefault="002C5EB2" w:rsidP="004448D8"/>
    <w:p w:rsidR="00DD5D1F" w:rsidRDefault="00A86362" w:rsidP="004448D8">
      <w:r w:rsidRPr="00443A4F">
        <w:lastRenderedPageBreak/>
        <w:t>V</w:t>
      </w:r>
      <w:r w:rsidR="00CC6BA0" w:rsidRPr="00443A4F">
        <w:t xml:space="preserve"> rámci finančního vypořádání </w:t>
      </w:r>
      <w:r w:rsidR="00E46174" w:rsidRPr="00443A4F">
        <w:t>p</w:t>
      </w:r>
      <w:r w:rsidR="00CC6BA0" w:rsidRPr="00443A4F">
        <w:t xml:space="preserve">ožádala městská část o </w:t>
      </w:r>
      <w:r w:rsidR="00CC6BA0" w:rsidRPr="00C93D31">
        <w:t>ponechání</w:t>
      </w:r>
      <w:r w:rsidR="00CC6BA0" w:rsidRPr="00443A4F">
        <w:rPr>
          <w:b/>
        </w:rPr>
        <w:t xml:space="preserve"> </w:t>
      </w:r>
      <w:r w:rsidR="00CC6BA0" w:rsidRPr="00443A4F">
        <w:t>ne</w:t>
      </w:r>
      <w:r w:rsidRPr="00443A4F">
        <w:t>vyčerpaných</w:t>
      </w:r>
      <w:r w:rsidR="004F13C1" w:rsidRPr="00443A4F">
        <w:t xml:space="preserve"> finančních </w:t>
      </w:r>
      <w:r w:rsidR="00CC6BA0" w:rsidRPr="00443A4F">
        <w:t>prostředků</w:t>
      </w:r>
      <w:r w:rsidR="00DD5D1F" w:rsidRPr="00443A4F">
        <w:t xml:space="preserve"> z dotací poskytnutých </w:t>
      </w:r>
      <w:r w:rsidR="00674AB6" w:rsidRPr="00443A4F">
        <w:t>MČ v roce 2019 (případně předchozích letech) a ponechaných k využití v roce 2020</w:t>
      </w:r>
      <w:r w:rsidR="00DD5D1F" w:rsidRPr="00443A4F">
        <w:t xml:space="preserve"> v celkové výši </w:t>
      </w:r>
      <w:r w:rsidR="00DD5D1F" w:rsidRPr="00C93D31">
        <w:t xml:space="preserve">62.089.653,34 Kč na krytí kapitálových výdajů a </w:t>
      </w:r>
      <w:r w:rsidR="00C93D31" w:rsidRPr="00C93D31">
        <w:t>ke krytí b</w:t>
      </w:r>
      <w:r w:rsidR="00DD5D1F" w:rsidRPr="00C93D31">
        <w:t>ěžných výdajů ve výši 173.140,80 Kč</w:t>
      </w:r>
      <w:r w:rsidR="00072E85" w:rsidRPr="00C93D31">
        <w:t xml:space="preserve"> </w:t>
      </w:r>
      <w:r w:rsidR="00DD5D1F" w:rsidRPr="00C93D31">
        <w:t>k </w:t>
      </w:r>
      <w:r w:rsidR="00DD5D1F" w:rsidRPr="00443A4F">
        <w:t>využití v roce 2021</w:t>
      </w:r>
      <w:r w:rsidR="00443A4F" w:rsidRPr="00443A4F">
        <w:t>, zbývající nevyčerpané finanční prostředky na kapitálové výdaje ve výši 150 tis. Kč budou vráceny do rozpočtu hl. m. Prahy.</w:t>
      </w:r>
    </w:p>
    <w:p w:rsidR="00DD6FB8" w:rsidRDefault="00DD6FB8" w:rsidP="004448D8"/>
    <w:p w:rsidR="00674AB6" w:rsidRDefault="00443A4F" w:rsidP="004448D8">
      <w:r>
        <w:t>Jedná se o tyto akce:</w:t>
      </w:r>
    </w:p>
    <w:p w:rsidR="00F37EF9" w:rsidRDefault="00F37EF9" w:rsidP="00F37EF9">
      <w:pPr>
        <w:pStyle w:val="Odstavecseseznamem"/>
        <w:numPr>
          <w:ilvl w:val="0"/>
          <w:numId w:val="36"/>
        </w:numPr>
      </w:pPr>
      <w:r>
        <w:t xml:space="preserve">Revitalizace sportovně relaxačního areálu </w:t>
      </w:r>
      <w:proofErr w:type="spellStart"/>
      <w:r>
        <w:t>Vidoule</w:t>
      </w:r>
      <w:proofErr w:type="spellEnd"/>
      <w:r>
        <w:t xml:space="preserve"> (50 tis. Kč)</w:t>
      </w:r>
    </w:p>
    <w:p w:rsidR="00F37EF9" w:rsidRDefault="00F37EF9" w:rsidP="00F37EF9">
      <w:pPr>
        <w:pStyle w:val="Odstavecseseznamem"/>
        <w:numPr>
          <w:ilvl w:val="0"/>
          <w:numId w:val="36"/>
        </w:numPr>
      </w:pPr>
      <w:r>
        <w:t xml:space="preserve">Revitalizace zeleně na </w:t>
      </w:r>
      <w:proofErr w:type="spellStart"/>
      <w:r>
        <w:t>Chaplinově</w:t>
      </w:r>
      <w:proofErr w:type="spellEnd"/>
      <w:r>
        <w:t xml:space="preserve"> náměstí (70 tis. Kč)</w:t>
      </w:r>
    </w:p>
    <w:p w:rsidR="00F37EF9" w:rsidRDefault="00F37EF9" w:rsidP="00F37EF9">
      <w:pPr>
        <w:pStyle w:val="Odstavecseseznamem"/>
        <w:numPr>
          <w:ilvl w:val="0"/>
          <w:numId w:val="36"/>
        </w:numPr>
      </w:pPr>
      <w:r>
        <w:t xml:space="preserve">Revitalizace parku </w:t>
      </w:r>
      <w:proofErr w:type="spellStart"/>
      <w:r>
        <w:t>Mrázovka</w:t>
      </w:r>
      <w:proofErr w:type="spellEnd"/>
      <w:r>
        <w:t xml:space="preserve"> (30 tis. Kč)</w:t>
      </w:r>
    </w:p>
    <w:p w:rsidR="008655C7" w:rsidRDefault="00F37EF9" w:rsidP="00F37EF9">
      <w:r>
        <w:t xml:space="preserve"> </w:t>
      </w:r>
    </w:p>
    <w:p w:rsidR="00DF4D42" w:rsidRPr="00C93D31" w:rsidRDefault="00DD5D1F" w:rsidP="004448D8">
      <w:r>
        <w:t xml:space="preserve">V rámci finančního vypořádání požádala městská část rovněž o ponechání nedočerpaných finančních prostředků z dotací poskytnutých v roce 2020 k využití v roce 2021, jedná se o investiční účelovou dotaci </w:t>
      </w:r>
      <w:r w:rsidR="00DF4D42">
        <w:t xml:space="preserve">z rozpočtu hl. m. Prahy na projekt „Adaptační strategie – PD na úpravu </w:t>
      </w:r>
      <w:proofErr w:type="spellStart"/>
      <w:r w:rsidR="00DF4D42">
        <w:t>předporostu</w:t>
      </w:r>
      <w:proofErr w:type="spellEnd"/>
      <w:r w:rsidR="00DF4D42">
        <w:t xml:space="preserve">“ ve výši </w:t>
      </w:r>
      <w:r w:rsidR="00DF4D42" w:rsidRPr="00C93D31">
        <w:t>2.400 tis. Kč</w:t>
      </w:r>
      <w:r w:rsidR="00C93D31" w:rsidRPr="00C93D31">
        <w:t>.</w:t>
      </w:r>
    </w:p>
    <w:p w:rsidR="00072E85" w:rsidRDefault="00072E85" w:rsidP="004448D8"/>
    <w:p w:rsidR="00674AB6" w:rsidRDefault="002C5EB2" w:rsidP="004448D8">
      <w:r w:rsidRPr="002C5EB2">
        <w:t xml:space="preserve">Usnesením ZHMP č. 15/24 ze dne </w:t>
      </w:r>
      <w:proofErr w:type="gramStart"/>
      <w:r w:rsidRPr="002C5EB2">
        <w:t>19.03.2020</w:t>
      </w:r>
      <w:proofErr w:type="gramEnd"/>
      <w:r w:rsidRPr="002C5EB2">
        <w:t xml:space="preserve"> byly městským částem schváleny </w:t>
      </w:r>
      <w:r w:rsidR="00674AB6">
        <w:t xml:space="preserve">účelové </w:t>
      </w:r>
      <w:r w:rsidRPr="002C5EB2">
        <w:t xml:space="preserve">finanční prostředky, určené na krytí výdajů při řešení krizového situace v souvislosti s šířením nového typu </w:t>
      </w:r>
      <w:proofErr w:type="spellStart"/>
      <w:r w:rsidRPr="002C5EB2">
        <w:t>koronaviru</w:t>
      </w:r>
      <w:proofErr w:type="spellEnd"/>
      <w:r w:rsidR="0040580A">
        <w:t xml:space="preserve"> (COVID-19).</w:t>
      </w:r>
      <w:r w:rsidRPr="002C5EB2">
        <w:t xml:space="preserve"> Pro městskou část se jednalo o účelovou neinvestiční dotaci v celkové výši </w:t>
      </w:r>
      <w:r w:rsidR="00DF4D42" w:rsidRPr="000A149E">
        <w:rPr>
          <w:b/>
        </w:rPr>
        <w:t>25.929,6</w:t>
      </w:r>
      <w:r>
        <w:rPr>
          <w:b/>
        </w:rPr>
        <w:t> </w:t>
      </w:r>
      <w:r w:rsidR="00DF4D42" w:rsidRPr="000A149E">
        <w:rPr>
          <w:b/>
        </w:rPr>
        <w:t>tis. Kč</w:t>
      </w:r>
      <w:r>
        <w:rPr>
          <w:b/>
        </w:rPr>
        <w:t xml:space="preserve">. </w:t>
      </w:r>
      <w:r w:rsidRPr="002C5EB2">
        <w:t>Dotace byla určena především</w:t>
      </w:r>
      <w:r>
        <w:rPr>
          <w:b/>
        </w:rPr>
        <w:t xml:space="preserve"> </w:t>
      </w:r>
      <w:r w:rsidR="00DF4D42">
        <w:t>na nákup zdravotnických potře</w:t>
      </w:r>
      <w:r w:rsidR="000A149E">
        <w:t>b</w:t>
      </w:r>
      <w:r w:rsidR="00DF4D42">
        <w:t>,</w:t>
      </w:r>
      <w:r w:rsidR="000A149E">
        <w:t xml:space="preserve"> roušek, respirátorů, dezinfekčních prostředků</w:t>
      </w:r>
      <w:r w:rsidR="00E46174">
        <w:t xml:space="preserve"> a ke</w:t>
      </w:r>
      <w:r w:rsidR="000A149E">
        <w:t xml:space="preserve"> krytí potřeb základních a mateřských škol</w:t>
      </w:r>
      <w:r w:rsidR="00E46174">
        <w:t xml:space="preserve"> a Centra so</w:t>
      </w:r>
      <w:r w:rsidR="00C93D31">
        <w:t>ciální a ošetřovatelské pomoci.</w:t>
      </w:r>
    </w:p>
    <w:p w:rsidR="00674AB6" w:rsidRDefault="00674AB6" w:rsidP="004448D8"/>
    <w:p w:rsidR="00674AB6" w:rsidRDefault="000A149E" w:rsidP="004448D8">
      <w:r>
        <w:t xml:space="preserve">Z celkové částky bylo formou </w:t>
      </w:r>
      <w:r w:rsidRPr="00C93D31">
        <w:t>změny charakteru</w:t>
      </w:r>
      <w:r>
        <w:t xml:space="preserve"> této dotace odúčtováno dle </w:t>
      </w:r>
      <w:r w:rsidR="00674AB6">
        <w:t xml:space="preserve">pokynu z MHMP a </w:t>
      </w:r>
      <w:r>
        <w:t xml:space="preserve">žádosti městské části </w:t>
      </w:r>
      <w:r w:rsidR="00674AB6">
        <w:t xml:space="preserve">na základě </w:t>
      </w:r>
      <w:r>
        <w:t xml:space="preserve">vykázaných nákladů Centra sociálních a ošetřovatelských potřeb, základních a mateřských škol celkem </w:t>
      </w:r>
      <w:r w:rsidRPr="00C93D31">
        <w:t>5.672,9 tis. Kč</w:t>
      </w:r>
      <w:r>
        <w:t xml:space="preserve"> na zachování, obnovu a rozvoj činností v souvislostí s pandemií nemoci COVID</w:t>
      </w:r>
      <w:r w:rsidR="00674AB6">
        <w:t xml:space="preserve"> </w:t>
      </w:r>
      <w:r>
        <w:t>-</w:t>
      </w:r>
      <w:r w:rsidR="00E46174">
        <w:t xml:space="preserve"> </w:t>
      </w:r>
      <w:r>
        <w:t>19</w:t>
      </w:r>
      <w:r w:rsidR="00674AB6">
        <w:t xml:space="preserve"> a dále částka ve výši 1.000 tis. Kč na krytí nákupu </w:t>
      </w:r>
      <w:r>
        <w:t xml:space="preserve">čističek vzduchu </w:t>
      </w:r>
      <w:r w:rsidR="00674AB6">
        <w:t>(kapitálové výdaje)</w:t>
      </w:r>
      <w:r w:rsidR="00B139CD">
        <w:t xml:space="preserve">, která nebyla </w:t>
      </w:r>
      <w:r w:rsidR="002C5EB2">
        <w:t>zcela vyčerpána</w:t>
      </w:r>
      <w:r w:rsidR="003942F3">
        <w:t>.</w:t>
      </w:r>
    </w:p>
    <w:p w:rsidR="00674AB6" w:rsidRDefault="00674AB6" w:rsidP="004448D8"/>
    <w:p w:rsidR="000A149E" w:rsidRDefault="000A149E" w:rsidP="004448D8">
      <w:r>
        <w:t xml:space="preserve">Vzhledem k přetrvávající situaci ohledně </w:t>
      </w:r>
      <w:r w:rsidRPr="0040580A">
        <w:t>pandemie COVID</w:t>
      </w:r>
      <w:r w:rsidR="00E46174">
        <w:t xml:space="preserve"> </w:t>
      </w:r>
      <w:r w:rsidRPr="0040580A">
        <w:t xml:space="preserve">-19 </w:t>
      </w:r>
      <w:r w:rsidRPr="00C93D31">
        <w:t xml:space="preserve">městská část požádala o </w:t>
      </w:r>
      <w:r w:rsidR="00370A18" w:rsidRPr="00C93D31">
        <w:t>převod</w:t>
      </w:r>
      <w:r w:rsidR="00C93D31">
        <w:t xml:space="preserve"> </w:t>
      </w:r>
      <w:r w:rsidR="00370A18" w:rsidRPr="00C93D31">
        <w:t xml:space="preserve">nedočerpané dotace </w:t>
      </w:r>
      <w:r w:rsidRPr="00C93D31">
        <w:t xml:space="preserve">v celkové výši </w:t>
      </w:r>
      <w:r w:rsidR="00B139CD" w:rsidRPr="00C93D31">
        <w:t>6.046.290,16 Kč (z toho: nein</w:t>
      </w:r>
      <w:r w:rsidR="00B139CD" w:rsidRPr="0040580A">
        <w:t>vestiční výdaje 5.606.210,16 Kč a investiční</w:t>
      </w:r>
      <w:r w:rsidR="00B139CD">
        <w:t xml:space="preserve"> výdaje 440.080 Kč)</w:t>
      </w:r>
      <w:r w:rsidR="00674AB6">
        <w:t xml:space="preserve"> v rámci finančního vypořádání k využití v roce 2021.</w:t>
      </w:r>
    </w:p>
    <w:p w:rsidR="00366887" w:rsidRDefault="00366887" w:rsidP="00B861E6"/>
    <w:p w:rsidR="00E46174" w:rsidRPr="00C93D31" w:rsidRDefault="00E46174" w:rsidP="00C93D31">
      <w:pPr>
        <w:pStyle w:val="Nadpis4"/>
      </w:pPr>
      <w:r w:rsidRPr="00C93D31">
        <w:t>Celkový přehled výdajů</w:t>
      </w:r>
    </w:p>
    <w:p w:rsidR="00B861E6" w:rsidRDefault="00B861E6" w:rsidP="00724D93">
      <w:pPr>
        <w:pStyle w:val="nadpistabulky"/>
      </w:pPr>
      <w:r w:rsidRPr="00C13A12">
        <w:t>Druhové plnění výdajů za rok 20</w:t>
      </w:r>
      <w:r w:rsidR="00B139CD" w:rsidRPr="00C13A12">
        <w:t>20</w:t>
      </w:r>
      <w:r w:rsidR="007E6280" w:rsidRPr="00C13A12">
        <w:t xml:space="preserve"> (</w:t>
      </w:r>
      <w:r w:rsidRPr="00C13A12">
        <w:t>v tis. Kč</w:t>
      </w:r>
      <w:r w:rsidR="007E6280" w:rsidRPr="00C13A12">
        <w:t>)</w:t>
      </w:r>
    </w:p>
    <w:p w:rsidR="00C5254D" w:rsidRPr="00C5254D" w:rsidRDefault="00C5254D" w:rsidP="00C5254D"/>
    <w:tbl>
      <w:tblPr>
        <w:tblW w:w="18635" w:type="dxa"/>
        <w:tblInd w:w="-5" w:type="dxa"/>
        <w:tblLayout w:type="fixed"/>
        <w:tblCellMar>
          <w:left w:w="70" w:type="dxa"/>
          <w:right w:w="70" w:type="dxa"/>
        </w:tblCellMar>
        <w:tblLook w:val="04A0" w:firstRow="1" w:lastRow="0" w:firstColumn="1" w:lastColumn="0" w:noHBand="0" w:noVBand="1"/>
      </w:tblPr>
      <w:tblGrid>
        <w:gridCol w:w="2127"/>
        <w:gridCol w:w="1275"/>
        <w:gridCol w:w="1276"/>
        <w:gridCol w:w="709"/>
        <w:gridCol w:w="1294"/>
        <w:gridCol w:w="850"/>
        <w:gridCol w:w="709"/>
        <w:gridCol w:w="1276"/>
        <w:gridCol w:w="4191"/>
        <w:gridCol w:w="2464"/>
        <w:gridCol w:w="2464"/>
      </w:tblGrid>
      <w:tr w:rsidR="00B861E6" w:rsidRPr="00D47068" w:rsidTr="00AA7217">
        <w:trPr>
          <w:trHeight w:val="720"/>
        </w:trPr>
        <w:tc>
          <w:tcPr>
            <w:tcW w:w="212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B861E6" w:rsidRPr="00AA7217" w:rsidRDefault="00B861E6" w:rsidP="000B37B7">
            <w:pPr>
              <w:jc w:val="center"/>
              <w:rPr>
                <w:b/>
                <w:sz w:val="20"/>
                <w:szCs w:val="20"/>
              </w:rPr>
            </w:pPr>
            <w:r w:rsidRPr="00AA7217">
              <w:rPr>
                <w:b/>
                <w:sz w:val="20"/>
                <w:szCs w:val="20"/>
              </w:rPr>
              <w:t>Druh výdajů</w:t>
            </w:r>
          </w:p>
        </w:tc>
        <w:tc>
          <w:tcPr>
            <w:tcW w:w="127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B861E6" w:rsidRPr="00AA7217" w:rsidRDefault="00B861E6" w:rsidP="000B37B7">
            <w:pPr>
              <w:jc w:val="center"/>
              <w:rPr>
                <w:b/>
                <w:sz w:val="20"/>
                <w:szCs w:val="20"/>
              </w:rPr>
            </w:pPr>
            <w:r w:rsidRPr="00AA7217">
              <w:rPr>
                <w:b/>
                <w:sz w:val="20"/>
                <w:szCs w:val="20"/>
              </w:rPr>
              <w:t>Schválený</w:t>
            </w:r>
          </w:p>
          <w:p w:rsidR="00B861E6" w:rsidRPr="00AA7217" w:rsidRDefault="00B861E6" w:rsidP="000B37B7">
            <w:pPr>
              <w:jc w:val="center"/>
              <w:rPr>
                <w:b/>
                <w:sz w:val="20"/>
                <w:szCs w:val="20"/>
              </w:rPr>
            </w:pPr>
            <w:r w:rsidRPr="00AA7217">
              <w:rPr>
                <w:b/>
                <w:sz w:val="20"/>
                <w:szCs w:val="20"/>
              </w:rPr>
              <w:t>rozpočet</w:t>
            </w:r>
          </w:p>
          <w:p w:rsidR="00B861E6" w:rsidRPr="00AA7217" w:rsidRDefault="00B861E6" w:rsidP="00B139CD">
            <w:pPr>
              <w:jc w:val="center"/>
              <w:rPr>
                <w:b/>
                <w:sz w:val="20"/>
                <w:szCs w:val="20"/>
              </w:rPr>
            </w:pPr>
            <w:r w:rsidRPr="00AA7217">
              <w:rPr>
                <w:b/>
                <w:sz w:val="20"/>
                <w:szCs w:val="20"/>
              </w:rPr>
              <w:t>20</w:t>
            </w:r>
            <w:r w:rsidR="00B139CD" w:rsidRPr="00AA7217">
              <w:rPr>
                <w:b/>
                <w:sz w:val="20"/>
                <w:szCs w:val="20"/>
              </w:rPr>
              <w:t>20</w:t>
            </w:r>
          </w:p>
        </w:tc>
        <w:tc>
          <w:tcPr>
            <w:tcW w:w="1276"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B861E6" w:rsidRPr="00AA7217" w:rsidRDefault="00B861E6" w:rsidP="00B139CD">
            <w:pPr>
              <w:jc w:val="center"/>
              <w:rPr>
                <w:b/>
                <w:sz w:val="20"/>
                <w:szCs w:val="20"/>
              </w:rPr>
            </w:pPr>
            <w:r w:rsidRPr="00AA7217">
              <w:rPr>
                <w:b/>
                <w:sz w:val="20"/>
                <w:szCs w:val="20"/>
              </w:rPr>
              <w:t xml:space="preserve">Upravený rozpočet </w:t>
            </w:r>
            <w:r w:rsidR="00B139CD" w:rsidRPr="00AA7217">
              <w:rPr>
                <w:b/>
                <w:sz w:val="20"/>
                <w:szCs w:val="20"/>
              </w:rPr>
              <w:t>2020</w:t>
            </w:r>
          </w:p>
        </w:tc>
        <w:tc>
          <w:tcPr>
            <w:tcW w:w="70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B861E6" w:rsidRPr="00AA7217" w:rsidRDefault="00B861E6" w:rsidP="000B37B7">
            <w:pPr>
              <w:jc w:val="center"/>
              <w:rPr>
                <w:b/>
                <w:sz w:val="20"/>
                <w:szCs w:val="20"/>
              </w:rPr>
            </w:pPr>
            <w:r w:rsidRPr="00AA7217">
              <w:rPr>
                <w:b/>
                <w:sz w:val="20"/>
                <w:szCs w:val="20"/>
              </w:rPr>
              <w:t>UR</w:t>
            </w:r>
          </w:p>
          <w:p w:rsidR="00B861E6" w:rsidRPr="00AA7217" w:rsidRDefault="00B861E6" w:rsidP="000B37B7">
            <w:pPr>
              <w:jc w:val="center"/>
              <w:rPr>
                <w:b/>
                <w:sz w:val="20"/>
                <w:szCs w:val="20"/>
              </w:rPr>
            </w:pPr>
            <w:r w:rsidRPr="00AA7217">
              <w:rPr>
                <w:b/>
                <w:sz w:val="20"/>
                <w:szCs w:val="20"/>
              </w:rPr>
              <w:t>%</w:t>
            </w:r>
          </w:p>
          <w:p w:rsidR="00B861E6" w:rsidRPr="00AA7217" w:rsidRDefault="00B861E6" w:rsidP="000B37B7">
            <w:pPr>
              <w:jc w:val="center"/>
              <w:rPr>
                <w:b/>
                <w:sz w:val="20"/>
                <w:szCs w:val="20"/>
              </w:rPr>
            </w:pPr>
            <w:r w:rsidRPr="00AA7217">
              <w:rPr>
                <w:b/>
                <w:sz w:val="20"/>
                <w:szCs w:val="20"/>
              </w:rPr>
              <w:t>z celku</w:t>
            </w:r>
          </w:p>
        </w:tc>
        <w:tc>
          <w:tcPr>
            <w:tcW w:w="1294"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B861E6" w:rsidRPr="00AA7217" w:rsidRDefault="00B861E6" w:rsidP="00B139CD">
            <w:pPr>
              <w:jc w:val="center"/>
              <w:rPr>
                <w:b/>
                <w:sz w:val="20"/>
                <w:szCs w:val="20"/>
              </w:rPr>
            </w:pPr>
            <w:r w:rsidRPr="00AA7217">
              <w:rPr>
                <w:b/>
                <w:sz w:val="20"/>
                <w:szCs w:val="20"/>
              </w:rPr>
              <w:t xml:space="preserve">Skutečnost k </w:t>
            </w:r>
            <w:proofErr w:type="gramStart"/>
            <w:r w:rsidRPr="00AA7217">
              <w:rPr>
                <w:b/>
                <w:sz w:val="20"/>
                <w:szCs w:val="20"/>
              </w:rPr>
              <w:t>31.12.20</w:t>
            </w:r>
            <w:r w:rsidR="00B139CD" w:rsidRPr="00AA7217">
              <w:rPr>
                <w:b/>
                <w:sz w:val="20"/>
                <w:szCs w:val="20"/>
              </w:rPr>
              <w:t>20</w:t>
            </w:r>
            <w:proofErr w:type="gramEnd"/>
          </w:p>
        </w:tc>
        <w:tc>
          <w:tcPr>
            <w:tcW w:w="850" w:type="dxa"/>
            <w:tcBorders>
              <w:top w:val="single" w:sz="4" w:space="0" w:color="auto"/>
              <w:left w:val="single" w:sz="4" w:space="0" w:color="auto"/>
              <w:right w:val="single" w:sz="4" w:space="0" w:color="auto"/>
            </w:tcBorders>
            <w:shd w:val="clear" w:color="auto" w:fill="F2F2F2" w:themeFill="background1" w:themeFillShade="F2"/>
            <w:vAlign w:val="center"/>
          </w:tcPr>
          <w:p w:rsidR="00BC6727" w:rsidRPr="00AA7217" w:rsidRDefault="00B861E6" w:rsidP="000B37B7">
            <w:pPr>
              <w:jc w:val="center"/>
              <w:rPr>
                <w:b/>
                <w:sz w:val="20"/>
                <w:szCs w:val="20"/>
              </w:rPr>
            </w:pPr>
            <w:r w:rsidRPr="00AA7217">
              <w:rPr>
                <w:b/>
                <w:sz w:val="20"/>
                <w:szCs w:val="20"/>
              </w:rPr>
              <w:t>Skutečnost</w:t>
            </w:r>
          </w:p>
          <w:p w:rsidR="00B861E6" w:rsidRPr="00AA7217" w:rsidRDefault="00B861E6" w:rsidP="000B37B7">
            <w:pPr>
              <w:jc w:val="center"/>
              <w:rPr>
                <w:b/>
                <w:sz w:val="20"/>
                <w:szCs w:val="20"/>
              </w:rPr>
            </w:pPr>
            <w:r w:rsidRPr="00AA7217">
              <w:rPr>
                <w:b/>
                <w:sz w:val="20"/>
                <w:szCs w:val="20"/>
              </w:rPr>
              <w:t xml:space="preserve"> %</w:t>
            </w:r>
          </w:p>
          <w:p w:rsidR="00B861E6" w:rsidRPr="00AA7217" w:rsidRDefault="00B861E6" w:rsidP="000B37B7">
            <w:pPr>
              <w:jc w:val="center"/>
              <w:rPr>
                <w:b/>
                <w:sz w:val="20"/>
                <w:szCs w:val="20"/>
              </w:rPr>
            </w:pPr>
            <w:r w:rsidRPr="00AA7217">
              <w:rPr>
                <w:b/>
                <w:sz w:val="20"/>
                <w:szCs w:val="20"/>
              </w:rPr>
              <w:t>z celku</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61E6" w:rsidRPr="00AA7217" w:rsidRDefault="00B861E6" w:rsidP="000B37B7">
            <w:pPr>
              <w:jc w:val="center"/>
              <w:rPr>
                <w:b/>
                <w:sz w:val="20"/>
                <w:szCs w:val="20"/>
              </w:rPr>
            </w:pPr>
            <w:r w:rsidRPr="00AA7217">
              <w:rPr>
                <w:b/>
                <w:sz w:val="20"/>
                <w:szCs w:val="20"/>
              </w:rPr>
              <w:t>%</w:t>
            </w:r>
          </w:p>
          <w:p w:rsidR="00B861E6" w:rsidRPr="00AA7217" w:rsidRDefault="00B861E6" w:rsidP="000B37B7">
            <w:pPr>
              <w:jc w:val="center"/>
              <w:rPr>
                <w:b/>
                <w:sz w:val="20"/>
                <w:szCs w:val="20"/>
              </w:rPr>
            </w:pPr>
            <w:r w:rsidRPr="00AA7217">
              <w:rPr>
                <w:b/>
                <w:sz w:val="20"/>
                <w:szCs w:val="20"/>
              </w:rPr>
              <w:t>plnění k 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861E6" w:rsidRPr="00AA7217" w:rsidRDefault="00B861E6" w:rsidP="000B37B7">
            <w:pPr>
              <w:jc w:val="center"/>
              <w:rPr>
                <w:b/>
                <w:sz w:val="20"/>
                <w:szCs w:val="20"/>
              </w:rPr>
            </w:pPr>
          </w:p>
          <w:p w:rsidR="00B861E6" w:rsidRPr="00AA7217" w:rsidRDefault="00B861E6" w:rsidP="00B139CD">
            <w:pPr>
              <w:jc w:val="center"/>
              <w:rPr>
                <w:b/>
                <w:sz w:val="20"/>
                <w:szCs w:val="20"/>
              </w:rPr>
            </w:pPr>
            <w:r w:rsidRPr="00AA7217">
              <w:rPr>
                <w:b/>
                <w:sz w:val="20"/>
                <w:szCs w:val="20"/>
              </w:rPr>
              <w:t xml:space="preserve">Skutečnost k </w:t>
            </w:r>
            <w:proofErr w:type="gramStart"/>
            <w:r w:rsidRPr="00AA7217">
              <w:rPr>
                <w:b/>
                <w:sz w:val="20"/>
                <w:szCs w:val="20"/>
              </w:rPr>
              <w:t>31.12.201</w:t>
            </w:r>
            <w:r w:rsidR="00B139CD" w:rsidRPr="00AA7217">
              <w:rPr>
                <w:b/>
                <w:sz w:val="20"/>
                <w:szCs w:val="20"/>
              </w:rPr>
              <w:t>9</w:t>
            </w:r>
            <w:proofErr w:type="gramEnd"/>
          </w:p>
        </w:tc>
        <w:tc>
          <w:tcPr>
            <w:tcW w:w="4191" w:type="dxa"/>
            <w:vAlign w:val="center"/>
          </w:tcPr>
          <w:p w:rsidR="00B861E6" w:rsidRPr="00D47068" w:rsidRDefault="00B861E6" w:rsidP="000B37B7"/>
        </w:tc>
        <w:tc>
          <w:tcPr>
            <w:tcW w:w="2464" w:type="dxa"/>
          </w:tcPr>
          <w:p w:rsidR="00B861E6" w:rsidRPr="00D47068" w:rsidRDefault="00B861E6" w:rsidP="000B37B7"/>
        </w:tc>
        <w:tc>
          <w:tcPr>
            <w:tcW w:w="2464" w:type="dxa"/>
            <w:vAlign w:val="center"/>
          </w:tcPr>
          <w:p w:rsidR="00B861E6" w:rsidRPr="00D47068" w:rsidRDefault="00B861E6" w:rsidP="000B37B7"/>
        </w:tc>
      </w:tr>
      <w:tr w:rsidR="00B139CD" w:rsidRPr="00D47068" w:rsidTr="00AA7217">
        <w:trPr>
          <w:trHeight w:val="509"/>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139CD" w:rsidRPr="006F5B19" w:rsidRDefault="00B139CD" w:rsidP="00B139CD">
            <w:pPr>
              <w:rPr>
                <w:sz w:val="20"/>
                <w:szCs w:val="20"/>
              </w:rPr>
            </w:pPr>
            <w:r w:rsidRPr="006F5B19">
              <w:rPr>
                <w:sz w:val="20"/>
                <w:szCs w:val="20"/>
              </w:rPr>
              <w:t xml:space="preserve">Třída 5 - </w:t>
            </w:r>
            <w:r>
              <w:rPr>
                <w:sz w:val="20"/>
                <w:szCs w:val="20"/>
              </w:rPr>
              <w:t>Běžné</w:t>
            </w:r>
            <w:r w:rsidRPr="006F5B19">
              <w:rPr>
                <w:sz w:val="20"/>
                <w:szCs w:val="20"/>
              </w:rPr>
              <w:t xml:space="preserve"> výdaje </w:t>
            </w:r>
          </w:p>
        </w:tc>
        <w:tc>
          <w:tcPr>
            <w:tcW w:w="1275" w:type="dxa"/>
            <w:tcBorders>
              <w:top w:val="nil"/>
              <w:left w:val="nil"/>
              <w:bottom w:val="single" w:sz="4" w:space="0" w:color="auto"/>
              <w:right w:val="single" w:sz="4" w:space="0" w:color="auto"/>
            </w:tcBorders>
            <w:shd w:val="clear" w:color="000000" w:fill="FFFFFF"/>
            <w:vAlign w:val="center"/>
          </w:tcPr>
          <w:p w:rsidR="00B139CD" w:rsidRPr="006F5B19" w:rsidRDefault="002B7F16" w:rsidP="00B139CD">
            <w:pPr>
              <w:jc w:val="right"/>
              <w:rPr>
                <w:sz w:val="20"/>
                <w:szCs w:val="20"/>
              </w:rPr>
            </w:pPr>
            <w:r>
              <w:rPr>
                <w:sz w:val="20"/>
                <w:szCs w:val="20"/>
              </w:rPr>
              <w:t>794 203,50</w:t>
            </w:r>
          </w:p>
        </w:tc>
        <w:tc>
          <w:tcPr>
            <w:tcW w:w="1276" w:type="dxa"/>
            <w:tcBorders>
              <w:top w:val="nil"/>
              <w:left w:val="nil"/>
              <w:bottom w:val="single" w:sz="4" w:space="0" w:color="auto"/>
              <w:right w:val="single" w:sz="4" w:space="0" w:color="auto"/>
            </w:tcBorders>
            <w:shd w:val="clear" w:color="000000" w:fill="FFFFFF"/>
            <w:vAlign w:val="center"/>
          </w:tcPr>
          <w:p w:rsidR="00B139CD" w:rsidRPr="006F5B19" w:rsidRDefault="006C61E9" w:rsidP="00B139CD">
            <w:pPr>
              <w:jc w:val="right"/>
              <w:rPr>
                <w:sz w:val="20"/>
                <w:szCs w:val="20"/>
              </w:rPr>
            </w:pPr>
            <w:r>
              <w:rPr>
                <w:sz w:val="20"/>
                <w:szCs w:val="20"/>
              </w:rPr>
              <w:t>979 177,50</w:t>
            </w:r>
          </w:p>
        </w:tc>
        <w:tc>
          <w:tcPr>
            <w:tcW w:w="709" w:type="dxa"/>
            <w:tcBorders>
              <w:top w:val="nil"/>
              <w:left w:val="nil"/>
              <w:bottom w:val="single" w:sz="4" w:space="0" w:color="auto"/>
              <w:right w:val="single" w:sz="4" w:space="0" w:color="auto"/>
            </w:tcBorders>
            <w:shd w:val="clear" w:color="000000" w:fill="FFFFFF"/>
            <w:vAlign w:val="center"/>
          </w:tcPr>
          <w:p w:rsidR="00B139CD" w:rsidRPr="00AA7217" w:rsidRDefault="006C61E9" w:rsidP="00B139CD">
            <w:pPr>
              <w:jc w:val="right"/>
              <w:rPr>
                <w:b/>
                <w:sz w:val="20"/>
                <w:szCs w:val="20"/>
              </w:rPr>
            </w:pPr>
            <w:r w:rsidRPr="00AA7217">
              <w:rPr>
                <w:b/>
                <w:sz w:val="20"/>
                <w:szCs w:val="20"/>
              </w:rPr>
              <w:t>68,0</w:t>
            </w:r>
          </w:p>
        </w:tc>
        <w:tc>
          <w:tcPr>
            <w:tcW w:w="1294" w:type="dxa"/>
            <w:tcBorders>
              <w:top w:val="nil"/>
              <w:left w:val="nil"/>
              <w:bottom w:val="single" w:sz="4" w:space="0" w:color="auto"/>
              <w:right w:val="single" w:sz="4" w:space="0" w:color="auto"/>
            </w:tcBorders>
            <w:shd w:val="clear" w:color="000000" w:fill="FFFFFF"/>
            <w:vAlign w:val="center"/>
          </w:tcPr>
          <w:p w:rsidR="00B139CD" w:rsidRPr="006F5B19" w:rsidRDefault="00AA7217" w:rsidP="00B139CD">
            <w:pPr>
              <w:jc w:val="right"/>
              <w:rPr>
                <w:sz w:val="20"/>
                <w:szCs w:val="20"/>
              </w:rPr>
            </w:pPr>
            <w:r>
              <w:rPr>
                <w:sz w:val="20"/>
                <w:szCs w:val="20"/>
              </w:rPr>
              <w:t>744 593,1</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B139CD" w:rsidRPr="00AA7217" w:rsidRDefault="00AA7217" w:rsidP="00B139CD">
            <w:pPr>
              <w:jc w:val="right"/>
              <w:rPr>
                <w:b/>
                <w:sz w:val="20"/>
                <w:szCs w:val="20"/>
              </w:rPr>
            </w:pPr>
            <w:r w:rsidRPr="00AA7217">
              <w:rPr>
                <w:b/>
                <w:sz w:val="20"/>
                <w:szCs w:val="20"/>
              </w:rPr>
              <w:t>74,0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B139CD" w:rsidRPr="006F5B19" w:rsidRDefault="00AA7217" w:rsidP="00B139CD">
            <w:pPr>
              <w:jc w:val="right"/>
              <w:rPr>
                <w:sz w:val="20"/>
                <w:szCs w:val="20"/>
              </w:rPr>
            </w:pPr>
            <w:r>
              <w:rPr>
                <w:sz w:val="20"/>
                <w:szCs w:val="20"/>
              </w:rPr>
              <w:t>76,0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139CD" w:rsidRPr="006F5B19" w:rsidRDefault="00B139CD" w:rsidP="00B139CD">
            <w:pPr>
              <w:jc w:val="right"/>
              <w:rPr>
                <w:sz w:val="20"/>
                <w:szCs w:val="20"/>
              </w:rPr>
            </w:pPr>
            <w:r>
              <w:rPr>
                <w:sz w:val="20"/>
                <w:szCs w:val="20"/>
              </w:rPr>
              <w:t>738.804,5</w:t>
            </w:r>
          </w:p>
        </w:tc>
        <w:tc>
          <w:tcPr>
            <w:tcW w:w="4191" w:type="dxa"/>
            <w:vAlign w:val="center"/>
          </w:tcPr>
          <w:p w:rsidR="00B139CD" w:rsidRPr="00D47068" w:rsidRDefault="00B139CD" w:rsidP="00B139CD"/>
        </w:tc>
        <w:tc>
          <w:tcPr>
            <w:tcW w:w="2464" w:type="dxa"/>
          </w:tcPr>
          <w:p w:rsidR="00B139CD" w:rsidRPr="00D47068" w:rsidRDefault="00B139CD" w:rsidP="00B139CD"/>
        </w:tc>
        <w:tc>
          <w:tcPr>
            <w:tcW w:w="2464" w:type="dxa"/>
            <w:vAlign w:val="center"/>
          </w:tcPr>
          <w:p w:rsidR="00B139CD" w:rsidRPr="00D47068" w:rsidRDefault="00B139CD" w:rsidP="00B139CD"/>
        </w:tc>
      </w:tr>
      <w:tr w:rsidR="00B139CD" w:rsidRPr="00D47068" w:rsidTr="00AA7217">
        <w:trPr>
          <w:trHeight w:val="570"/>
        </w:trPr>
        <w:tc>
          <w:tcPr>
            <w:tcW w:w="2127" w:type="dxa"/>
            <w:tcBorders>
              <w:top w:val="nil"/>
              <w:left w:val="single" w:sz="4" w:space="0" w:color="auto"/>
              <w:bottom w:val="single" w:sz="4" w:space="0" w:color="auto"/>
              <w:right w:val="single" w:sz="4" w:space="0" w:color="auto"/>
            </w:tcBorders>
            <w:shd w:val="clear" w:color="000000" w:fill="FFFFFF"/>
            <w:vAlign w:val="center"/>
            <w:hideMark/>
          </w:tcPr>
          <w:p w:rsidR="00B139CD" w:rsidRPr="006F5B19" w:rsidRDefault="00B139CD" w:rsidP="00B139CD">
            <w:pPr>
              <w:rPr>
                <w:sz w:val="20"/>
                <w:szCs w:val="20"/>
              </w:rPr>
            </w:pPr>
            <w:r w:rsidRPr="006F5B19">
              <w:rPr>
                <w:sz w:val="20"/>
                <w:szCs w:val="20"/>
              </w:rPr>
              <w:t xml:space="preserve">Třída 6 - Kapitálové výdaje </w:t>
            </w:r>
          </w:p>
        </w:tc>
        <w:tc>
          <w:tcPr>
            <w:tcW w:w="1275" w:type="dxa"/>
            <w:tcBorders>
              <w:top w:val="nil"/>
              <w:left w:val="nil"/>
              <w:bottom w:val="single" w:sz="4" w:space="0" w:color="auto"/>
              <w:right w:val="single" w:sz="4" w:space="0" w:color="auto"/>
            </w:tcBorders>
            <w:shd w:val="clear" w:color="000000" w:fill="FFFFFF"/>
            <w:vAlign w:val="center"/>
          </w:tcPr>
          <w:p w:rsidR="00B139CD" w:rsidRPr="006F5B19" w:rsidRDefault="002B7F16" w:rsidP="00B139CD">
            <w:pPr>
              <w:jc w:val="right"/>
              <w:rPr>
                <w:sz w:val="20"/>
                <w:szCs w:val="20"/>
              </w:rPr>
            </w:pPr>
            <w:r>
              <w:rPr>
                <w:sz w:val="20"/>
                <w:szCs w:val="20"/>
              </w:rPr>
              <w:t>448 962,1</w:t>
            </w:r>
          </w:p>
        </w:tc>
        <w:tc>
          <w:tcPr>
            <w:tcW w:w="1276" w:type="dxa"/>
            <w:tcBorders>
              <w:top w:val="nil"/>
              <w:left w:val="nil"/>
              <w:bottom w:val="single" w:sz="4" w:space="0" w:color="auto"/>
              <w:right w:val="single" w:sz="4" w:space="0" w:color="auto"/>
            </w:tcBorders>
            <w:shd w:val="clear" w:color="000000" w:fill="FFFFFF"/>
            <w:vAlign w:val="center"/>
          </w:tcPr>
          <w:p w:rsidR="00B139CD" w:rsidRPr="006F5B19" w:rsidRDefault="006C61E9" w:rsidP="00B139CD">
            <w:pPr>
              <w:jc w:val="right"/>
              <w:rPr>
                <w:sz w:val="20"/>
                <w:szCs w:val="20"/>
              </w:rPr>
            </w:pPr>
            <w:r>
              <w:rPr>
                <w:sz w:val="20"/>
                <w:szCs w:val="20"/>
              </w:rPr>
              <w:t>467 407,6</w:t>
            </w:r>
          </w:p>
        </w:tc>
        <w:tc>
          <w:tcPr>
            <w:tcW w:w="709" w:type="dxa"/>
            <w:tcBorders>
              <w:top w:val="nil"/>
              <w:left w:val="nil"/>
              <w:bottom w:val="single" w:sz="4" w:space="0" w:color="auto"/>
              <w:right w:val="single" w:sz="4" w:space="0" w:color="auto"/>
            </w:tcBorders>
            <w:shd w:val="clear" w:color="000000" w:fill="FFFFFF"/>
            <w:vAlign w:val="center"/>
          </w:tcPr>
          <w:p w:rsidR="00B139CD" w:rsidRPr="00AA7217" w:rsidRDefault="006C61E9" w:rsidP="00B139CD">
            <w:pPr>
              <w:jc w:val="right"/>
              <w:rPr>
                <w:b/>
                <w:sz w:val="20"/>
                <w:szCs w:val="20"/>
              </w:rPr>
            </w:pPr>
            <w:r w:rsidRPr="00AA7217">
              <w:rPr>
                <w:b/>
                <w:sz w:val="20"/>
                <w:szCs w:val="20"/>
              </w:rPr>
              <w:t>32,0</w:t>
            </w:r>
          </w:p>
        </w:tc>
        <w:tc>
          <w:tcPr>
            <w:tcW w:w="1294" w:type="dxa"/>
            <w:tcBorders>
              <w:top w:val="nil"/>
              <w:left w:val="nil"/>
              <w:bottom w:val="single" w:sz="4" w:space="0" w:color="auto"/>
              <w:right w:val="single" w:sz="4" w:space="0" w:color="auto"/>
            </w:tcBorders>
            <w:shd w:val="clear" w:color="000000" w:fill="FFFFFF"/>
            <w:vAlign w:val="center"/>
          </w:tcPr>
          <w:p w:rsidR="00B139CD" w:rsidRPr="006F5B19" w:rsidRDefault="00AA7217" w:rsidP="00B139CD">
            <w:pPr>
              <w:jc w:val="right"/>
              <w:rPr>
                <w:sz w:val="20"/>
                <w:szCs w:val="20"/>
              </w:rPr>
            </w:pPr>
            <w:r>
              <w:rPr>
                <w:sz w:val="20"/>
                <w:szCs w:val="20"/>
              </w:rPr>
              <w:t>255 679,1</w:t>
            </w:r>
          </w:p>
        </w:tc>
        <w:tc>
          <w:tcPr>
            <w:tcW w:w="850" w:type="dxa"/>
            <w:tcBorders>
              <w:top w:val="nil"/>
              <w:left w:val="nil"/>
              <w:bottom w:val="single" w:sz="4" w:space="0" w:color="auto"/>
              <w:right w:val="single" w:sz="4" w:space="0" w:color="auto"/>
            </w:tcBorders>
            <w:shd w:val="clear" w:color="000000" w:fill="FFFFFF"/>
            <w:vAlign w:val="center"/>
          </w:tcPr>
          <w:p w:rsidR="00B139CD" w:rsidRPr="00AA7217" w:rsidRDefault="00AA7217" w:rsidP="00B139CD">
            <w:pPr>
              <w:jc w:val="right"/>
              <w:rPr>
                <w:b/>
                <w:sz w:val="20"/>
                <w:szCs w:val="20"/>
              </w:rPr>
            </w:pPr>
            <w:r w:rsidRPr="00AA7217">
              <w:rPr>
                <w:b/>
                <w:sz w:val="20"/>
                <w:szCs w:val="20"/>
              </w:rPr>
              <w:t>26,0</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B139CD" w:rsidRPr="006F5B19" w:rsidRDefault="00AA7217" w:rsidP="00B139CD">
            <w:pPr>
              <w:jc w:val="right"/>
              <w:rPr>
                <w:sz w:val="20"/>
                <w:szCs w:val="20"/>
              </w:rPr>
            </w:pPr>
            <w:r>
              <w:rPr>
                <w:sz w:val="20"/>
                <w:szCs w:val="20"/>
              </w:rPr>
              <w:t>55,0</w:t>
            </w:r>
          </w:p>
        </w:tc>
        <w:tc>
          <w:tcPr>
            <w:tcW w:w="1276" w:type="dxa"/>
            <w:tcBorders>
              <w:top w:val="nil"/>
              <w:left w:val="single" w:sz="4" w:space="0" w:color="auto"/>
              <w:bottom w:val="single" w:sz="4" w:space="0" w:color="auto"/>
              <w:right w:val="single" w:sz="4" w:space="0" w:color="auto"/>
            </w:tcBorders>
            <w:shd w:val="clear" w:color="000000" w:fill="FFFFFF"/>
            <w:vAlign w:val="center"/>
          </w:tcPr>
          <w:p w:rsidR="00B139CD" w:rsidRPr="006F5B19" w:rsidRDefault="00B139CD" w:rsidP="00B139CD">
            <w:pPr>
              <w:jc w:val="right"/>
              <w:rPr>
                <w:sz w:val="20"/>
                <w:szCs w:val="20"/>
              </w:rPr>
            </w:pPr>
            <w:r>
              <w:rPr>
                <w:sz w:val="20"/>
                <w:szCs w:val="20"/>
              </w:rPr>
              <w:t>195.297,4</w:t>
            </w:r>
          </w:p>
        </w:tc>
        <w:tc>
          <w:tcPr>
            <w:tcW w:w="4191" w:type="dxa"/>
            <w:vAlign w:val="center"/>
          </w:tcPr>
          <w:p w:rsidR="00B139CD" w:rsidRPr="00D47068" w:rsidRDefault="00B139CD" w:rsidP="00B139CD"/>
        </w:tc>
        <w:tc>
          <w:tcPr>
            <w:tcW w:w="2464" w:type="dxa"/>
          </w:tcPr>
          <w:p w:rsidR="00B139CD" w:rsidRPr="00D47068" w:rsidRDefault="00B139CD" w:rsidP="00B139CD"/>
        </w:tc>
        <w:tc>
          <w:tcPr>
            <w:tcW w:w="2464" w:type="dxa"/>
            <w:vAlign w:val="center"/>
          </w:tcPr>
          <w:p w:rsidR="00B139CD" w:rsidRPr="00D47068" w:rsidRDefault="00B139CD" w:rsidP="00B139CD"/>
        </w:tc>
      </w:tr>
      <w:tr w:rsidR="00B139CD" w:rsidRPr="00D47068" w:rsidTr="00AA7217">
        <w:trPr>
          <w:trHeight w:val="720"/>
        </w:trPr>
        <w:tc>
          <w:tcPr>
            <w:tcW w:w="212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B139CD" w:rsidRPr="00760511" w:rsidRDefault="00B139CD" w:rsidP="00B139CD">
            <w:pPr>
              <w:rPr>
                <w:b/>
                <w:sz w:val="20"/>
                <w:szCs w:val="20"/>
              </w:rPr>
            </w:pPr>
            <w:r w:rsidRPr="00760511">
              <w:rPr>
                <w:b/>
                <w:sz w:val="20"/>
                <w:szCs w:val="20"/>
              </w:rPr>
              <w:t>Výdaje celkem</w:t>
            </w: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rsidR="00B139CD" w:rsidRPr="00760511" w:rsidRDefault="002B7F16" w:rsidP="00B139CD">
            <w:pPr>
              <w:jc w:val="right"/>
              <w:rPr>
                <w:b/>
                <w:sz w:val="20"/>
                <w:szCs w:val="20"/>
              </w:rPr>
            </w:pPr>
            <w:r>
              <w:rPr>
                <w:b/>
                <w:sz w:val="20"/>
                <w:szCs w:val="20"/>
              </w:rPr>
              <w:t>1 243 165,6</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rsidR="00B139CD" w:rsidRPr="00760511" w:rsidRDefault="006C61E9" w:rsidP="00B139CD">
            <w:pPr>
              <w:jc w:val="right"/>
              <w:rPr>
                <w:b/>
                <w:sz w:val="20"/>
                <w:szCs w:val="20"/>
              </w:rPr>
            </w:pPr>
            <w:r>
              <w:rPr>
                <w:b/>
                <w:sz w:val="20"/>
                <w:szCs w:val="20"/>
              </w:rPr>
              <w:t>1 446 585,1</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rsidR="00B139CD" w:rsidRPr="00760511" w:rsidRDefault="00B139CD" w:rsidP="00B139CD">
            <w:pPr>
              <w:jc w:val="right"/>
              <w:rPr>
                <w:b/>
                <w:sz w:val="20"/>
                <w:szCs w:val="20"/>
              </w:rPr>
            </w:pPr>
            <w:r w:rsidRPr="00760511">
              <w:rPr>
                <w:b/>
                <w:sz w:val="20"/>
                <w:szCs w:val="20"/>
              </w:rPr>
              <w:t>100,0</w:t>
            </w:r>
          </w:p>
        </w:tc>
        <w:tc>
          <w:tcPr>
            <w:tcW w:w="1294" w:type="dxa"/>
            <w:tcBorders>
              <w:top w:val="nil"/>
              <w:left w:val="nil"/>
              <w:bottom w:val="single" w:sz="4" w:space="0" w:color="auto"/>
              <w:right w:val="single" w:sz="4" w:space="0" w:color="auto"/>
            </w:tcBorders>
            <w:shd w:val="clear" w:color="auto" w:fill="F2F2F2" w:themeFill="background1" w:themeFillShade="F2"/>
            <w:vAlign w:val="center"/>
          </w:tcPr>
          <w:p w:rsidR="00B139CD" w:rsidRPr="00760511" w:rsidRDefault="00AA7217" w:rsidP="00B139CD">
            <w:pPr>
              <w:jc w:val="right"/>
              <w:rPr>
                <w:b/>
                <w:sz w:val="20"/>
                <w:szCs w:val="20"/>
              </w:rPr>
            </w:pPr>
            <w:r>
              <w:rPr>
                <w:b/>
                <w:sz w:val="20"/>
                <w:szCs w:val="20"/>
              </w:rPr>
              <w:t>1 000 272,2</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rsidR="00B139CD" w:rsidRPr="00760511" w:rsidRDefault="00B139CD" w:rsidP="00B139CD">
            <w:pPr>
              <w:jc w:val="right"/>
              <w:rPr>
                <w:b/>
                <w:sz w:val="20"/>
                <w:szCs w:val="20"/>
              </w:rPr>
            </w:pPr>
            <w:r w:rsidRPr="00760511">
              <w:rPr>
                <w:b/>
                <w:sz w:val="20"/>
                <w:szCs w:val="20"/>
              </w:rPr>
              <w:t>100,0</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B139CD" w:rsidRPr="00760511" w:rsidRDefault="00AA7217" w:rsidP="00B139CD">
            <w:pPr>
              <w:jc w:val="right"/>
              <w:rPr>
                <w:b/>
                <w:sz w:val="20"/>
                <w:szCs w:val="20"/>
              </w:rPr>
            </w:pPr>
            <w:r>
              <w:rPr>
                <w:b/>
                <w:sz w:val="20"/>
                <w:szCs w:val="20"/>
              </w:rPr>
              <w:t>69,0</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B139CD" w:rsidRPr="00760511" w:rsidRDefault="00B139CD" w:rsidP="00B139CD">
            <w:pPr>
              <w:jc w:val="right"/>
              <w:rPr>
                <w:b/>
                <w:sz w:val="20"/>
                <w:szCs w:val="20"/>
              </w:rPr>
            </w:pPr>
            <w:r>
              <w:rPr>
                <w:b/>
                <w:sz w:val="20"/>
                <w:szCs w:val="20"/>
              </w:rPr>
              <w:t>934.101,9</w:t>
            </w:r>
          </w:p>
        </w:tc>
        <w:tc>
          <w:tcPr>
            <w:tcW w:w="4191" w:type="dxa"/>
            <w:vAlign w:val="center"/>
          </w:tcPr>
          <w:p w:rsidR="00B139CD" w:rsidRPr="00D47068" w:rsidRDefault="00B139CD" w:rsidP="00B139CD"/>
        </w:tc>
        <w:tc>
          <w:tcPr>
            <w:tcW w:w="2464" w:type="dxa"/>
          </w:tcPr>
          <w:p w:rsidR="00B139CD" w:rsidRPr="00D47068" w:rsidRDefault="00B139CD" w:rsidP="00B139CD"/>
        </w:tc>
        <w:tc>
          <w:tcPr>
            <w:tcW w:w="2464" w:type="dxa"/>
            <w:vAlign w:val="center"/>
          </w:tcPr>
          <w:p w:rsidR="00B139CD" w:rsidRPr="00D47068" w:rsidRDefault="00B139CD" w:rsidP="00B139CD"/>
        </w:tc>
      </w:tr>
    </w:tbl>
    <w:p w:rsidR="001418DB" w:rsidRPr="00D47068" w:rsidRDefault="001418DB" w:rsidP="004448D8">
      <w:pPr>
        <w:rPr>
          <w:noProof/>
        </w:rPr>
      </w:pPr>
    </w:p>
    <w:p w:rsidR="001A25B7" w:rsidRDefault="000670D6" w:rsidP="004448D8">
      <w:r w:rsidRPr="00D47068">
        <w:t>Přehled o plnění investičního programu roku 20</w:t>
      </w:r>
      <w:r w:rsidR="0097361C">
        <w:t>20</w:t>
      </w:r>
      <w:r w:rsidRPr="00D47068">
        <w:t xml:space="preserve"> je uveden </w:t>
      </w:r>
      <w:r w:rsidRPr="003C3D68">
        <w:rPr>
          <w:b/>
          <w:i/>
        </w:rPr>
        <w:t xml:space="preserve">v příloze č. </w:t>
      </w:r>
      <w:r w:rsidR="001C1568" w:rsidRPr="003C3D68">
        <w:rPr>
          <w:b/>
          <w:i/>
        </w:rPr>
        <w:t>4</w:t>
      </w:r>
      <w:r w:rsidRPr="00D47068">
        <w:t xml:space="preserve">, podle jednotlivých </w:t>
      </w:r>
      <w:r w:rsidR="00626A02" w:rsidRPr="00D47068">
        <w:t>pod</w:t>
      </w:r>
      <w:r w:rsidRPr="00D47068">
        <w:t xml:space="preserve">kapitol rozpočtu, s uvedením </w:t>
      </w:r>
      <w:r w:rsidR="00900377" w:rsidRPr="00D47068">
        <w:t>realizovaných</w:t>
      </w:r>
      <w:r w:rsidR="007F552F" w:rsidRPr="00D47068">
        <w:t xml:space="preserve"> investičních projektů.</w:t>
      </w:r>
    </w:p>
    <w:p w:rsidR="0097361C" w:rsidRDefault="0097361C" w:rsidP="004448D8"/>
    <w:p w:rsidR="00197605" w:rsidRDefault="00115421" w:rsidP="004448D8">
      <w:pPr>
        <w:rPr>
          <w:b/>
          <w:i/>
        </w:rPr>
      </w:pPr>
      <w:r w:rsidRPr="0045070F">
        <w:rPr>
          <w:b/>
          <w:i/>
        </w:rPr>
        <w:t xml:space="preserve">Přehled </w:t>
      </w:r>
      <w:r w:rsidR="00E46174">
        <w:rPr>
          <w:b/>
          <w:i/>
        </w:rPr>
        <w:t xml:space="preserve">výdajů </w:t>
      </w:r>
      <w:r w:rsidRPr="0045070F">
        <w:rPr>
          <w:b/>
          <w:i/>
        </w:rPr>
        <w:t>rozpočtových kapitol (v tis.</w:t>
      </w:r>
      <w:r w:rsidR="007E6280" w:rsidRPr="0045070F">
        <w:rPr>
          <w:b/>
          <w:i/>
        </w:rPr>
        <w:t xml:space="preserve"> </w:t>
      </w:r>
      <w:r w:rsidRPr="0045070F">
        <w:rPr>
          <w:b/>
          <w:i/>
        </w:rPr>
        <w:t>Kč)</w:t>
      </w:r>
    </w:p>
    <w:p w:rsidR="00C5254D" w:rsidRPr="00724D93" w:rsidRDefault="00C5254D" w:rsidP="004448D8">
      <w:pPr>
        <w:rPr>
          <w:b/>
          <w:i/>
        </w:rPr>
      </w:pPr>
    </w:p>
    <w:tbl>
      <w:tblPr>
        <w:tblW w:w="9578" w:type="dxa"/>
        <w:tblInd w:w="-8" w:type="dxa"/>
        <w:tblLayout w:type="fixed"/>
        <w:tblCellMar>
          <w:left w:w="30" w:type="dxa"/>
          <w:right w:w="30" w:type="dxa"/>
        </w:tblCellMar>
        <w:tblLook w:val="0000" w:firstRow="0" w:lastRow="0" w:firstColumn="0" w:lastColumn="0" w:noHBand="0" w:noVBand="0"/>
      </w:tblPr>
      <w:tblGrid>
        <w:gridCol w:w="1701"/>
        <w:gridCol w:w="1418"/>
        <w:gridCol w:w="1276"/>
        <w:gridCol w:w="850"/>
        <w:gridCol w:w="1276"/>
        <w:gridCol w:w="1072"/>
        <w:gridCol w:w="709"/>
        <w:gridCol w:w="1276"/>
      </w:tblGrid>
      <w:tr w:rsidR="00A355BB" w:rsidRPr="00D47068" w:rsidTr="00CD5979">
        <w:trPr>
          <w:trHeight w:val="803"/>
        </w:trPr>
        <w:tc>
          <w:tcPr>
            <w:tcW w:w="1701"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55BB" w:rsidRPr="0022319E" w:rsidRDefault="00760511" w:rsidP="00760511">
            <w:pPr>
              <w:jc w:val="center"/>
              <w:rPr>
                <w:sz w:val="20"/>
                <w:szCs w:val="20"/>
              </w:rPr>
            </w:pPr>
            <w:r w:rsidRPr="0022319E">
              <w:rPr>
                <w:sz w:val="20"/>
                <w:szCs w:val="20"/>
              </w:rPr>
              <w:t>K</w:t>
            </w:r>
            <w:r w:rsidR="00A355BB" w:rsidRPr="0022319E">
              <w:rPr>
                <w:sz w:val="20"/>
                <w:szCs w:val="20"/>
              </w:rPr>
              <w:t>apitola</w:t>
            </w:r>
          </w:p>
        </w:tc>
        <w:tc>
          <w:tcPr>
            <w:tcW w:w="1418"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55BB" w:rsidRPr="0022319E" w:rsidRDefault="00A355BB" w:rsidP="006F5B19">
            <w:pPr>
              <w:jc w:val="center"/>
              <w:rPr>
                <w:sz w:val="20"/>
                <w:szCs w:val="20"/>
              </w:rPr>
            </w:pPr>
            <w:r w:rsidRPr="0022319E">
              <w:rPr>
                <w:sz w:val="20"/>
                <w:szCs w:val="20"/>
              </w:rPr>
              <w:t>Schválený</w:t>
            </w:r>
          </w:p>
          <w:p w:rsidR="00A355BB" w:rsidRPr="0022319E" w:rsidRDefault="00A355BB" w:rsidP="006F5B19">
            <w:pPr>
              <w:jc w:val="center"/>
              <w:rPr>
                <w:sz w:val="20"/>
                <w:szCs w:val="20"/>
              </w:rPr>
            </w:pPr>
            <w:r w:rsidRPr="0022319E">
              <w:rPr>
                <w:sz w:val="20"/>
                <w:szCs w:val="20"/>
              </w:rPr>
              <w:t>Rozpočet</w:t>
            </w:r>
          </w:p>
          <w:p w:rsidR="00A355BB" w:rsidRPr="0022319E" w:rsidRDefault="00A355BB" w:rsidP="0097361C">
            <w:pPr>
              <w:jc w:val="center"/>
              <w:rPr>
                <w:sz w:val="20"/>
                <w:szCs w:val="20"/>
              </w:rPr>
            </w:pPr>
            <w:r w:rsidRPr="0022319E">
              <w:rPr>
                <w:sz w:val="20"/>
                <w:szCs w:val="20"/>
              </w:rPr>
              <w:t>20</w:t>
            </w:r>
            <w:r w:rsidR="0097361C" w:rsidRPr="0022319E">
              <w:rPr>
                <w:sz w:val="20"/>
                <w:szCs w:val="20"/>
              </w:rPr>
              <w:t>20</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6F5B19" w:rsidRPr="0022319E" w:rsidRDefault="00A355BB" w:rsidP="006F5B19">
            <w:pPr>
              <w:jc w:val="center"/>
              <w:rPr>
                <w:sz w:val="20"/>
                <w:szCs w:val="20"/>
              </w:rPr>
            </w:pPr>
            <w:r w:rsidRPr="0022319E">
              <w:rPr>
                <w:sz w:val="20"/>
                <w:szCs w:val="20"/>
              </w:rPr>
              <w:t>Upravený</w:t>
            </w:r>
          </w:p>
          <w:p w:rsidR="00A355BB" w:rsidRPr="0022319E" w:rsidRDefault="00A355BB" w:rsidP="006F5B19">
            <w:pPr>
              <w:jc w:val="center"/>
              <w:rPr>
                <w:sz w:val="20"/>
                <w:szCs w:val="20"/>
              </w:rPr>
            </w:pPr>
            <w:r w:rsidRPr="0022319E">
              <w:rPr>
                <w:sz w:val="20"/>
                <w:szCs w:val="20"/>
              </w:rPr>
              <w:t>rozpočet</w:t>
            </w:r>
          </w:p>
          <w:p w:rsidR="00A355BB" w:rsidRPr="0022319E" w:rsidRDefault="00A355BB" w:rsidP="0097361C">
            <w:pPr>
              <w:jc w:val="center"/>
              <w:rPr>
                <w:sz w:val="20"/>
                <w:szCs w:val="20"/>
              </w:rPr>
            </w:pPr>
            <w:r w:rsidRPr="0022319E">
              <w:rPr>
                <w:sz w:val="20"/>
                <w:szCs w:val="20"/>
              </w:rPr>
              <w:t>20</w:t>
            </w:r>
            <w:r w:rsidR="0097361C" w:rsidRPr="0022319E">
              <w:rPr>
                <w:sz w:val="20"/>
                <w:szCs w:val="20"/>
              </w:rPr>
              <w:t>20</w:t>
            </w:r>
          </w:p>
        </w:tc>
        <w:tc>
          <w:tcPr>
            <w:tcW w:w="850"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55BB" w:rsidRPr="0022319E" w:rsidRDefault="00A355BB" w:rsidP="006F5B19">
            <w:pPr>
              <w:jc w:val="center"/>
              <w:rPr>
                <w:sz w:val="20"/>
                <w:szCs w:val="20"/>
              </w:rPr>
            </w:pPr>
            <w:r w:rsidRPr="0022319E">
              <w:rPr>
                <w:sz w:val="20"/>
                <w:szCs w:val="20"/>
              </w:rPr>
              <w:t>UR</w:t>
            </w:r>
          </w:p>
          <w:p w:rsidR="00A355BB" w:rsidRPr="0022319E" w:rsidRDefault="00A355BB" w:rsidP="006F5B19">
            <w:pPr>
              <w:jc w:val="center"/>
              <w:rPr>
                <w:sz w:val="20"/>
                <w:szCs w:val="20"/>
              </w:rPr>
            </w:pPr>
            <w:r w:rsidRPr="0022319E">
              <w:rPr>
                <w:sz w:val="20"/>
                <w:szCs w:val="20"/>
              </w:rPr>
              <w:t>%</w:t>
            </w:r>
          </w:p>
          <w:p w:rsidR="00A355BB" w:rsidRPr="0022319E" w:rsidRDefault="00A355BB" w:rsidP="006F5B19">
            <w:pPr>
              <w:jc w:val="center"/>
              <w:rPr>
                <w:sz w:val="20"/>
                <w:szCs w:val="20"/>
              </w:rPr>
            </w:pPr>
            <w:r w:rsidRPr="0022319E">
              <w:rPr>
                <w:sz w:val="20"/>
                <w:szCs w:val="20"/>
              </w:rPr>
              <w:t>z celku</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55BB" w:rsidRPr="0022319E" w:rsidRDefault="00A355BB" w:rsidP="006F5B19">
            <w:pPr>
              <w:jc w:val="center"/>
              <w:rPr>
                <w:sz w:val="20"/>
                <w:szCs w:val="20"/>
              </w:rPr>
            </w:pPr>
            <w:r w:rsidRPr="0022319E">
              <w:rPr>
                <w:sz w:val="20"/>
                <w:szCs w:val="20"/>
              </w:rPr>
              <w:t>Skutečnost k</w:t>
            </w:r>
          </w:p>
          <w:p w:rsidR="00A355BB" w:rsidRPr="0022319E" w:rsidRDefault="00A355BB" w:rsidP="0097361C">
            <w:pPr>
              <w:jc w:val="center"/>
              <w:rPr>
                <w:sz w:val="20"/>
                <w:szCs w:val="20"/>
              </w:rPr>
            </w:pPr>
            <w:proofErr w:type="gramStart"/>
            <w:r w:rsidRPr="0022319E">
              <w:rPr>
                <w:sz w:val="20"/>
                <w:szCs w:val="20"/>
              </w:rPr>
              <w:t>31.12.20</w:t>
            </w:r>
            <w:r w:rsidR="0097361C" w:rsidRPr="0022319E">
              <w:rPr>
                <w:sz w:val="20"/>
                <w:szCs w:val="20"/>
              </w:rPr>
              <w:t>20</w:t>
            </w:r>
            <w:proofErr w:type="gramEnd"/>
          </w:p>
        </w:tc>
        <w:tc>
          <w:tcPr>
            <w:tcW w:w="107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55BB" w:rsidRPr="0022319E" w:rsidRDefault="00A355BB" w:rsidP="006F5B19">
            <w:pPr>
              <w:jc w:val="center"/>
              <w:rPr>
                <w:sz w:val="20"/>
                <w:szCs w:val="20"/>
              </w:rPr>
            </w:pPr>
            <w:r w:rsidRPr="0022319E">
              <w:rPr>
                <w:sz w:val="20"/>
                <w:szCs w:val="20"/>
              </w:rPr>
              <w:t>Skutečnost</w:t>
            </w:r>
          </w:p>
          <w:p w:rsidR="00A355BB" w:rsidRPr="0022319E" w:rsidRDefault="00A355BB" w:rsidP="006F5B19">
            <w:pPr>
              <w:jc w:val="center"/>
              <w:rPr>
                <w:sz w:val="20"/>
                <w:szCs w:val="20"/>
              </w:rPr>
            </w:pPr>
            <w:r w:rsidRPr="0022319E">
              <w:rPr>
                <w:sz w:val="20"/>
                <w:szCs w:val="20"/>
              </w:rPr>
              <w:t>%</w:t>
            </w:r>
          </w:p>
          <w:p w:rsidR="00A355BB" w:rsidRPr="0022319E" w:rsidRDefault="00A355BB" w:rsidP="006F5B19">
            <w:pPr>
              <w:jc w:val="center"/>
              <w:rPr>
                <w:sz w:val="20"/>
                <w:szCs w:val="20"/>
              </w:rPr>
            </w:pPr>
            <w:r w:rsidRPr="0022319E">
              <w:rPr>
                <w:sz w:val="20"/>
                <w:szCs w:val="20"/>
              </w:rPr>
              <w:t>z celku</w:t>
            </w:r>
          </w:p>
        </w:tc>
        <w:tc>
          <w:tcPr>
            <w:tcW w:w="709"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BC6727" w:rsidRPr="0022319E" w:rsidRDefault="00A355BB" w:rsidP="006F5B19">
            <w:pPr>
              <w:jc w:val="center"/>
              <w:rPr>
                <w:sz w:val="20"/>
                <w:szCs w:val="20"/>
              </w:rPr>
            </w:pPr>
            <w:r w:rsidRPr="0022319E">
              <w:rPr>
                <w:sz w:val="20"/>
                <w:szCs w:val="20"/>
              </w:rPr>
              <w:t xml:space="preserve">% </w:t>
            </w:r>
          </w:p>
          <w:p w:rsidR="00A355BB" w:rsidRPr="0022319E" w:rsidRDefault="00A355BB" w:rsidP="006F5B19">
            <w:pPr>
              <w:jc w:val="center"/>
              <w:rPr>
                <w:sz w:val="20"/>
                <w:szCs w:val="20"/>
              </w:rPr>
            </w:pPr>
            <w:r w:rsidRPr="0022319E">
              <w:rPr>
                <w:sz w:val="20"/>
                <w:szCs w:val="20"/>
              </w:rPr>
              <w:t>plnění k UR</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rsidR="00A355BB" w:rsidRPr="0022319E" w:rsidRDefault="00A355BB" w:rsidP="006F5B19">
            <w:pPr>
              <w:jc w:val="center"/>
              <w:rPr>
                <w:sz w:val="20"/>
                <w:szCs w:val="20"/>
              </w:rPr>
            </w:pPr>
            <w:r w:rsidRPr="0022319E">
              <w:rPr>
                <w:sz w:val="20"/>
                <w:szCs w:val="20"/>
              </w:rPr>
              <w:t>Skutečnost k</w:t>
            </w:r>
          </w:p>
          <w:p w:rsidR="00A355BB" w:rsidRPr="006F5B19" w:rsidRDefault="00A355BB" w:rsidP="0097361C">
            <w:pPr>
              <w:jc w:val="center"/>
              <w:rPr>
                <w:sz w:val="20"/>
                <w:szCs w:val="20"/>
              </w:rPr>
            </w:pPr>
            <w:proofErr w:type="gramStart"/>
            <w:r w:rsidRPr="0022319E">
              <w:rPr>
                <w:sz w:val="20"/>
                <w:szCs w:val="20"/>
              </w:rPr>
              <w:t>31.12.201</w:t>
            </w:r>
            <w:r w:rsidR="0097361C" w:rsidRPr="0022319E">
              <w:rPr>
                <w:sz w:val="20"/>
                <w:szCs w:val="20"/>
              </w:rPr>
              <w:t>9</w:t>
            </w:r>
            <w:proofErr w:type="gramEnd"/>
          </w:p>
        </w:tc>
      </w:tr>
      <w:tr w:rsidR="0097361C" w:rsidRPr="00D47068" w:rsidTr="00CD5979">
        <w:trPr>
          <w:trHeight w:val="424"/>
        </w:trPr>
        <w:tc>
          <w:tcPr>
            <w:tcW w:w="1701" w:type="dxa"/>
            <w:tcBorders>
              <w:top w:val="single" w:sz="4"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01</w:t>
            </w:r>
          </w:p>
        </w:tc>
        <w:tc>
          <w:tcPr>
            <w:tcW w:w="1418" w:type="dxa"/>
            <w:tcBorders>
              <w:top w:val="single" w:sz="4"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10 719,0</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5 669,0</w:t>
            </w:r>
          </w:p>
        </w:tc>
        <w:tc>
          <w:tcPr>
            <w:tcW w:w="850" w:type="dxa"/>
            <w:tcBorders>
              <w:top w:val="single" w:sz="4" w:space="0" w:color="auto"/>
              <w:left w:val="single" w:sz="6" w:space="0" w:color="auto"/>
              <w:bottom w:val="single" w:sz="6" w:space="0" w:color="auto"/>
              <w:right w:val="single" w:sz="6" w:space="0" w:color="auto"/>
            </w:tcBorders>
            <w:shd w:val="solid" w:color="FFFFFF" w:fill="auto"/>
            <w:vAlign w:val="center"/>
          </w:tcPr>
          <w:p w:rsidR="0097361C" w:rsidRPr="00D1512C" w:rsidRDefault="0093595F" w:rsidP="0097361C">
            <w:pPr>
              <w:jc w:val="right"/>
              <w:rPr>
                <w:sz w:val="20"/>
                <w:szCs w:val="20"/>
              </w:rPr>
            </w:pPr>
            <w:r w:rsidRPr="00D1512C">
              <w:rPr>
                <w:sz w:val="20"/>
                <w:szCs w:val="20"/>
              </w:rPr>
              <w:t>0,4</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3 430,6</w:t>
            </w:r>
          </w:p>
        </w:tc>
        <w:tc>
          <w:tcPr>
            <w:tcW w:w="1072" w:type="dxa"/>
            <w:tcBorders>
              <w:top w:val="single" w:sz="4" w:space="0" w:color="auto"/>
              <w:left w:val="single" w:sz="6" w:space="0" w:color="auto"/>
              <w:bottom w:val="single" w:sz="6" w:space="0" w:color="auto"/>
              <w:right w:val="single" w:sz="6" w:space="0" w:color="auto"/>
            </w:tcBorders>
            <w:shd w:val="solid" w:color="FFFFFF" w:fill="auto"/>
            <w:vAlign w:val="center"/>
          </w:tcPr>
          <w:p w:rsidR="0097361C" w:rsidRPr="006E2894" w:rsidRDefault="006F6B5F" w:rsidP="00CD5979">
            <w:pPr>
              <w:jc w:val="right"/>
              <w:rPr>
                <w:sz w:val="20"/>
                <w:szCs w:val="20"/>
              </w:rPr>
            </w:pPr>
            <w:r>
              <w:rPr>
                <w:sz w:val="20"/>
                <w:szCs w:val="20"/>
              </w:rPr>
              <w:t>0,</w:t>
            </w:r>
            <w:r w:rsidR="00CD5979">
              <w:rPr>
                <w:sz w:val="20"/>
                <w:szCs w:val="20"/>
              </w:rPr>
              <w:t>4</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60,5</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2.737,7</w:t>
            </w:r>
          </w:p>
        </w:tc>
      </w:tr>
      <w:tr w:rsidR="0097361C" w:rsidRPr="00D47068" w:rsidTr="00CD5979">
        <w:trPr>
          <w:trHeight w:val="355"/>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197 508,0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191 274,6</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93595F" w:rsidP="00D1512C">
            <w:pPr>
              <w:jc w:val="right"/>
              <w:rPr>
                <w:sz w:val="20"/>
                <w:szCs w:val="20"/>
              </w:rPr>
            </w:pPr>
            <w:r w:rsidRPr="00D1512C">
              <w:rPr>
                <w:sz w:val="20"/>
                <w:szCs w:val="20"/>
              </w:rPr>
              <w:t>13,</w:t>
            </w:r>
            <w:r w:rsidR="00D1512C" w:rsidRPr="00D1512C">
              <w:rPr>
                <w:sz w:val="20"/>
                <w:szCs w:val="20"/>
              </w:rPr>
              <w:t>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109 228,6</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6F6B5F" w:rsidP="006D300E">
            <w:pPr>
              <w:jc w:val="right"/>
              <w:rPr>
                <w:sz w:val="20"/>
                <w:szCs w:val="20"/>
              </w:rPr>
            </w:pPr>
            <w:r>
              <w:rPr>
                <w:sz w:val="20"/>
                <w:szCs w:val="20"/>
              </w:rPr>
              <w:t>1</w:t>
            </w:r>
            <w:r w:rsidR="006D300E">
              <w:rPr>
                <w:sz w:val="20"/>
                <w:szCs w:val="20"/>
              </w:rPr>
              <w:t>0,9</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57,1</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123.315,0</w:t>
            </w:r>
          </w:p>
        </w:tc>
      </w:tr>
      <w:tr w:rsidR="0097361C" w:rsidRPr="00D47068" w:rsidTr="00CD5979">
        <w:trPr>
          <w:trHeight w:val="460"/>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14 528,8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18 218,6</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516DBC" w:rsidP="00D1512C">
            <w:pPr>
              <w:jc w:val="right"/>
              <w:rPr>
                <w:sz w:val="20"/>
                <w:szCs w:val="20"/>
              </w:rPr>
            </w:pPr>
            <w:r w:rsidRPr="00D1512C">
              <w:rPr>
                <w:sz w:val="20"/>
                <w:szCs w:val="20"/>
              </w:rPr>
              <w:t>1,</w:t>
            </w:r>
            <w:r w:rsidR="00D1512C" w:rsidRPr="00D1512C">
              <w:rPr>
                <w:sz w:val="20"/>
                <w:szCs w:val="20"/>
              </w:rPr>
              <w:t>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3 425,5</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6F6B5F" w:rsidP="00CD5979">
            <w:pPr>
              <w:jc w:val="right"/>
              <w:rPr>
                <w:sz w:val="20"/>
                <w:szCs w:val="20"/>
              </w:rPr>
            </w:pPr>
            <w:r>
              <w:rPr>
                <w:sz w:val="20"/>
                <w:szCs w:val="20"/>
              </w:rPr>
              <w:t>0,</w:t>
            </w:r>
            <w:r w:rsidR="00CD5979">
              <w:rPr>
                <w:sz w:val="20"/>
                <w:szCs w:val="20"/>
              </w:rPr>
              <w:t>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18,8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1.760,7</w:t>
            </w:r>
          </w:p>
        </w:tc>
      </w:tr>
      <w:tr w:rsidR="0097361C" w:rsidRPr="00D47068" w:rsidTr="00CD5979">
        <w:trPr>
          <w:trHeight w:val="396"/>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317 411,8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395 078,4</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516DBC" w:rsidP="006E6DF4">
            <w:pPr>
              <w:jc w:val="right"/>
              <w:rPr>
                <w:sz w:val="20"/>
                <w:szCs w:val="20"/>
              </w:rPr>
            </w:pPr>
            <w:r w:rsidRPr="00D1512C">
              <w:rPr>
                <w:sz w:val="20"/>
                <w:szCs w:val="20"/>
              </w:rPr>
              <w:t>27,</w:t>
            </w:r>
            <w:r w:rsidR="006E6DF4" w:rsidRPr="00D1512C">
              <w:rPr>
                <w:sz w:val="20"/>
                <w:szCs w:val="20"/>
              </w:rPr>
              <w:t>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299 908,8</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6F6B5F" w:rsidP="0097361C">
            <w:pPr>
              <w:jc w:val="right"/>
              <w:rPr>
                <w:sz w:val="20"/>
                <w:szCs w:val="20"/>
              </w:rPr>
            </w:pPr>
            <w:r>
              <w:rPr>
                <w:sz w:val="20"/>
                <w:szCs w:val="20"/>
              </w:rPr>
              <w:t>30,0</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ED1873" w:rsidP="0097361C">
            <w:pPr>
              <w:jc w:val="right"/>
              <w:rPr>
                <w:sz w:val="20"/>
                <w:szCs w:val="20"/>
              </w:rPr>
            </w:pPr>
            <w:r>
              <w:rPr>
                <w:sz w:val="20"/>
                <w:szCs w:val="20"/>
              </w:rPr>
              <w:t>75,9</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343.235,5</w:t>
            </w:r>
          </w:p>
        </w:tc>
      </w:tr>
      <w:tr w:rsidR="0097361C" w:rsidRPr="00D47068" w:rsidTr="00CD5979">
        <w:trPr>
          <w:trHeight w:val="415"/>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05</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49 770,0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61 901,0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516DBC" w:rsidP="00D1512C">
            <w:pPr>
              <w:jc w:val="right"/>
              <w:rPr>
                <w:sz w:val="20"/>
                <w:szCs w:val="20"/>
              </w:rPr>
            </w:pPr>
            <w:r w:rsidRPr="00D1512C">
              <w:rPr>
                <w:sz w:val="20"/>
                <w:szCs w:val="20"/>
              </w:rPr>
              <w:t>4,</w:t>
            </w:r>
            <w:r w:rsidR="00D1512C" w:rsidRPr="00D1512C">
              <w:rPr>
                <w:sz w:val="20"/>
                <w:szCs w:val="20"/>
              </w:rPr>
              <w:t>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58 101,3</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6F6B5F" w:rsidP="0097361C">
            <w:pPr>
              <w:jc w:val="right"/>
              <w:rPr>
                <w:sz w:val="20"/>
                <w:szCs w:val="20"/>
              </w:rPr>
            </w:pPr>
            <w:r>
              <w:rPr>
                <w:sz w:val="20"/>
                <w:szCs w:val="20"/>
              </w:rPr>
              <w:t>5,8</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93,9</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48.793,7</w:t>
            </w:r>
          </w:p>
        </w:tc>
      </w:tr>
      <w:tr w:rsidR="0097361C" w:rsidRPr="00D47068" w:rsidTr="00CD5979">
        <w:trPr>
          <w:trHeight w:val="408"/>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06</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47 582,9</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51 729,0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D1512C" w:rsidP="00D1512C">
            <w:pPr>
              <w:jc w:val="right"/>
              <w:rPr>
                <w:sz w:val="20"/>
                <w:szCs w:val="20"/>
              </w:rPr>
            </w:pPr>
            <w:r w:rsidRPr="00D1512C">
              <w:rPr>
                <w:sz w:val="20"/>
                <w:szCs w:val="20"/>
              </w:rPr>
              <w:t>3,6</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26 482,6</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6F6B5F" w:rsidP="0097361C">
            <w:pPr>
              <w:jc w:val="right"/>
              <w:rPr>
                <w:sz w:val="20"/>
                <w:szCs w:val="20"/>
              </w:rPr>
            </w:pPr>
            <w:r>
              <w:rPr>
                <w:sz w:val="20"/>
                <w:szCs w:val="20"/>
              </w:rPr>
              <w:t>2,6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51,2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39.412,1</w:t>
            </w:r>
          </w:p>
        </w:tc>
      </w:tr>
      <w:tr w:rsidR="0097361C" w:rsidRPr="00D47068" w:rsidTr="00CD5979">
        <w:trPr>
          <w:trHeight w:val="414"/>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07</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19 490,0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7A3756">
            <w:pPr>
              <w:jc w:val="right"/>
              <w:rPr>
                <w:sz w:val="20"/>
                <w:szCs w:val="20"/>
              </w:rPr>
            </w:pPr>
            <w:r>
              <w:rPr>
                <w:sz w:val="20"/>
                <w:szCs w:val="20"/>
              </w:rPr>
              <w:t>30 533,5</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516DBC" w:rsidP="00D1512C">
            <w:pPr>
              <w:jc w:val="right"/>
              <w:rPr>
                <w:sz w:val="20"/>
                <w:szCs w:val="20"/>
              </w:rPr>
            </w:pPr>
            <w:r w:rsidRPr="00D1512C">
              <w:rPr>
                <w:sz w:val="20"/>
                <w:szCs w:val="20"/>
              </w:rPr>
              <w:t>2,</w:t>
            </w:r>
            <w:r w:rsidR="00D1512C" w:rsidRPr="00D1512C">
              <w:rPr>
                <w:sz w:val="20"/>
                <w:szCs w:val="20"/>
              </w:rPr>
              <w:t>1</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23 789,2</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6F6B5F" w:rsidP="0097361C">
            <w:pPr>
              <w:jc w:val="right"/>
              <w:rPr>
                <w:sz w:val="20"/>
                <w:szCs w:val="20"/>
              </w:rPr>
            </w:pPr>
            <w:r>
              <w:rPr>
                <w:sz w:val="20"/>
                <w:szCs w:val="20"/>
              </w:rPr>
              <w:t>2,4</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7A3756" w:rsidP="0097361C">
            <w:pPr>
              <w:jc w:val="right"/>
              <w:rPr>
                <w:sz w:val="20"/>
                <w:szCs w:val="20"/>
              </w:rPr>
            </w:pPr>
            <w:r>
              <w:rPr>
                <w:sz w:val="20"/>
                <w:szCs w:val="20"/>
              </w:rPr>
              <w:t>77,9</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12.623,5</w:t>
            </w:r>
          </w:p>
        </w:tc>
      </w:tr>
      <w:tr w:rsidR="0097361C" w:rsidRPr="00D47068" w:rsidTr="00CD5979">
        <w:trPr>
          <w:trHeight w:val="406"/>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08</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178 057,0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167 776,0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516DBC" w:rsidP="00D1512C">
            <w:pPr>
              <w:jc w:val="right"/>
              <w:rPr>
                <w:sz w:val="20"/>
                <w:szCs w:val="20"/>
              </w:rPr>
            </w:pPr>
            <w:r w:rsidRPr="00D1512C">
              <w:rPr>
                <w:sz w:val="20"/>
                <w:szCs w:val="20"/>
              </w:rPr>
              <w:t>1</w:t>
            </w:r>
            <w:r w:rsidR="00D1512C" w:rsidRPr="00D1512C">
              <w:rPr>
                <w:sz w:val="20"/>
                <w:szCs w:val="20"/>
              </w:rPr>
              <w:t>1,6</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119 288,4</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6D300E" w:rsidP="0097361C">
            <w:pPr>
              <w:jc w:val="right"/>
              <w:rPr>
                <w:sz w:val="20"/>
                <w:szCs w:val="20"/>
              </w:rPr>
            </w:pPr>
            <w:r>
              <w:rPr>
                <w:sz w:val="20"/>
                <w:szCs w:val="20"/>
              </w:rPr>
              <w:t>11,9</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A904A9">
            <w:pPr>
              <w:jc w:val="right"/>
              <w:rPr>
                <w:sz w:val="20"/>
                <w:szCs w:val="20"/>
              </w:rPr>
            </w:pPr>
            <w:r>
              <w:rPr>
                <w:sz w:val="20"/>
                <w:szCs w:val="20"/>
              </w:rPr>
              <w:t>71,1</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26.046,6</w:t>
            </w:r>
          </w:p>
        </w:tc>
      </w:tr>
      <w:tr w:rsidR="0097361C" w:rsidRPr="00D47068" w:rsidTr="00CD5979">
        <w:trPr>
          <w:trHeight w:val="411"/>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09</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404 358,1</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410 818,7</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516DBC" w:rsidP="006E6DF4">
            <w:pPr>
              <w:jc w:val="right"/>
              <w:rPr>
                <w:sz w:val="20"/>
                <w:szCs w:val="20"/>
              </w:rPr>
            </w:pPr>
            <w:r w:rsidRPr="00D1512C">
              <w:rPr>
                <w:sz w:val="20"/>
                <w:szCs w:val="20"/>
              </w:rPr>
              <w:t>28,</w:t>
            </w:r>
            <w:r w:rsidR="006E6DF4" w:rsidRPr="00D1512C">
              <w:rPr>
                <w:sz w:val="20"/>
                <w:szCs w:val="20"/>
              </w:rPr>
              <w:t>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349 256,4</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48767C" w:rsidP="0097361C">
            <w:pPr>
              <w:jc w:val="right"/>
              <w:rPr>
                <w:sz w:val="20"/>
                <w:szCs w:val="20"/>
              </w:rPr>
            </w:pPr>
            <w:r>
              <w:rPr>
                <w:sz w:val="20"/>
                <w:szCs w:val="20"/>
              </w:rPr>
              <w:t>34,9</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85,0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322.632,3</w:t>
            </w:r>
          </w:p>
        </w:tc>
      </w:tr>
      <w:tr w:rsidR="0097361C" w:rsidRPr="00D47068" w:rsidTr="00CD5979">
        <w:trPr>
          <w:trHeight w:val="417"/>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center"/>
              <w:rPr>
                <w:sz w:val="20"/>
                <w:szCs w:val="20"/>
              </w:rPr>
            </w:pPr>
            <w:r w:rsidRPr="006F5B19">
              <w:rPr>
                <w:sz w:val="20"/>
                <w:szCs w:val="20"/>
              </w:rPr>
              <w:t>10</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3 740,0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113 586,3</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D1512C" w:rsidRDefault="00D1512C" w:rsidP="00D1512C">
            <w:pPr>
              <w:jc w:val="right"/>
              <w:rPr>
                <w:sz w:val="20"/>
                <w:szCs w:val="20"/>
              </w:rPr>
            </w:pPr>
            <w:r w:rsidRPr="00D1512C">
              <w:rPr>
                <w:sz w:val="20"/>
                <w:szCs w:val="20"/>
              </w:rPr>
              <w:t>7,9</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7 360,7</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E2894" w:rsidRDefault="0048767C" w:rsidP="0097361C">
            <w:pPr>
              <w:jc w:val="right"/>
              <w:rPr>
                <w:sz w:val="20"/>
                <w:szCs w:val="20"/>
              </w:rPr>
            </w:pPr>
            <w:r>
              <w:rPr>
                <w:sz w:val="20"/>
                <w:szCs w:val="20"/>
              </w:rPr>
              <w:t>0,7</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A904A9" w:rsidP="0097361C">
            <w:pPr>
              <w:jc w:val="right"/>
              <w:rPr>
                <w:sz w:val="20"/>
                <w:szCs w:val="20"/>
              </w:rPr>
            </w:pPr>
            <w:r>
              <w:rPr>
                <w:sz w:val="20"/>
                <w:szCs w:val="20"/>
              </w:rPr>
              <w:t>6,5</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rsidR="0097361C" w:rsidRPr="006F5B19" w:rsidRDefault="0097361C" w:rsidP="0097361C">
            <w:pPr>
              <w:jc w:val="right"/>
              <w:rPr>
                <w:sz w:val="20"/>
                <w:szCs w:val="20"/>
              </w:rPr>
            </w:pPr>
            <w:r>
              <w:rPr>
                <w:sz w:val="20"/>
                <w:szCs w:val="20"/>
              </w:rPr>
              <w:t>13.544,8</w:t>
            </w:r>
          </w:p>
        </w:tc>
      </w:tr>
      <w:tr w:rsidR="0097361C" w:rsidRPr="00D47068" w:rsidTr="00CD5979">
        <w:trPr>
          <w:trHeight w:val="583"/>
        </w:trPr>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361C" w:rsidRPr="00760511" w:rsidRDefault="0097361C" w:rsidP="0097361C">
            <w:pPr>
              <w:jc w:val="center"/>
              <w:rPr>
                <w:b/>
                <w:sz w:val="20"/>
                <w:szCs w:val="20"/>
              </w:rPr>
            </w:pPr>
            <w:r w:rsidRPr="00760511">
              <w:rPr>
                <w:b/>
                <w:sz w:val="20"/>
                <w:szCs w:val="20"/>
              </w:rPr>
              <w:t>Celkem</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361C" w:rsidRPr="00760511" w:rsidRDefault="00A904A9" w:rsidP="0097361C">
            <w:pPr>
              <w:jc w:val="right"/>
              <w:rPr>
                <w:b/>
                <w:sz w:val="20"/>
                <w:szCs w:val="20"/>
              </w:rPr>
            </w:pPr>
            <w:r>
              <w:rPr>
                <w:b/>
                <w:sz w:val="20"/>
                <w:szCs w:val="20"/>
              </w:rPr>
              <w:t>1 243 165,6</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361C" w:rsidRPr="00760511" w:rsidRDefault="00A904A9" w:rsidP="0097361C">
            <w:pPr>
              <w:jc w:val="right"/>
              <w:rPr>
                <w:b/>
                <w:sz w:val="20"/>
                <w:szCs w:val="20"/>
              </w:rPr>
            </w:pPr>
            <w:r>
              <w:rPr>
                <w:b/>
                <w:sz w:val="20"/>
                <w:szCs w:val="20"/>
              </w:rPr>
              <w:t>1 446 585,1</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361C" w:rsidRPr="00760511" w:rsidRDefault="0097361C" w:rsidP="0097361C">
            <w:pPr>
              <w:jc w:val="right"/>
              <w:rPr>
                <w:b/>
                <w:sz w:val="20"/>
                <w:szCs w:val="20"/>
              </w:rPr>
            </w:pPr>
            <w:r w:rsidRPr="00760511">
              <w:rPr>
                <w:b/>
                <w:sz w:val="20"/>
                <w:szCs w:val="20"/>
              </w:rPr>
              <w:t>100,0%</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361C" w:rsidRPr="00760511" w:rsidRDefault="00A904A9" w:rsidP="0097361C">
            <w:pPr>
              <w:jc w:val="right"/>
              <w:rPr>
                <w:b/>
                <w:sz w:val="20"/>
                <w:szCs w:val="20"/>
              </w:rPr>
            </w:pPr>
            <w:r>
              <w:rPr>
                <w:b/>
                <w:sz w:val="20"/>
                <w:szCs w:val="20"/>
              </w:rPr>
              <w:t>1 000 272,2</w:t>
            </w:r>
          </w:p>
        </w:tc>
        <w:tc>
          <w:tcPr>
            <w:tcW w:w="10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361C" w:rsidRPr="00760511" w:rsidRDefault="0097361C" w:rsidP="0097361C">
            <w:pPr>
              <w:jc w:val="right"/>
              <w:rPr>
                <w:b/>
                <w:color w:val="000000"/>
                <w:sz w:val="20"/>
                <w:szCs w:val="20"/>
              </w:rPr>
            </w:pPr>
            <w:r w:rsidRPr="00760511">
              <w:rPr>
                <w:b/>
                <w:sz w:val="20"/>
                <w:szCs w:val="20"/>
              </w:rPr>
              <w:t>100,0%</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361C" w:rsidRPr="00760511" w:rsidRDefault="00A904A9" w:rsidP="0097361C">
            <w:pPr>
              <w:jc w:val="right"/>
              <w:rPr>
                <w:b/>
                <w:sz w:val="20"/>
                <w:szCs w:val="20"/>
              </w:rPr>
            </w:pPr>
            <w:r>
              <w:rPr>
                <w:b/>
                <w:sz w:val="20"/>
                <w:szCs w:val="20"/>
              </w:rPr>
              <w:t>69,1</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7361C" w:rsidRPr="00760511" w:rsidRDefault="0097361C" w:rsidP="0097361C">
            <w:pPr>
              <w:jc w:val="right"/>
              <w:rPr>
                <w:b/>
                <w:sz w:val="20"/>
                <w:szCs w:val="20"/>
              </w:rPr>
            </w:pPr>
            <w:r>
              <w:rPr>
                <w:b/>
                <w:sz w:val="20"/>
                <w:szCs w:val="20"/>
              </w:rPr>
              <w:t>934.101,9</w:t>
            </w:r>
          </w:p>
        </w:tc>
      </w:tr>
    </w:tbl>
    <w:p w:rsidR="00A2416D" w:rsidRPr="00D47068" w:rsidRDefault="00A2416D" w:rsidP="004448D8">
      <w:pPr>
        <w:rPr>
          <w:noProof/>
        </w:rPr>
      </w:pPr>
    </w:p>
    <w:p w:rsidR="003C3D68" w:rsidRDefault="00CE6406" w:rsidP="003C3D68">
      <w:r w:rsidRPr="009A0A67">
        <w:rPr>
          <w:b/>
          <w:i/>
        </w:rPr>
        <w:t>V</w:t>
      </w:r>
      <w:r w:rsidRPr="00D47068">
        <w:t> </w:t>
      </w:r>
      <w:r w:rsidRPr="003C3D68">
        <w:rPr>
          <w:b/>
          <w:i/>
        </w:rPr>
        <w:t xml:space="preserve">příloze č. </w:t>
      </w:r>
      <w:r w:rsidR="00226B00" w:rsidRPr="003C3D68">
        <w:rPr>
          <w:b/>
          <w:i/>
        </w:rPr>
        <w:t>3</w:t>
      </w:r>
      <w:r w:rsidRPr="00D47068">
        <w:t xml:space="preserve"> je uveden podrobný přehled </w:t>
      </w:r>
      <w:r w:rsidR="00FF2FF1" w:rsidRPr="00D47068">
        <w:t xml:space="preserve">výdajů dle jednotlivých podkapitol rozpočtu, v členění na </w:t>
      </w:r>
      <w:r w:rsidR="00F133DA">
        <w:t>běžné</w:t>
      </w:r>
      <w:r w:rsidR="00FF2FF1" w:rsidRPr="00D47068">
        <w:t xml:space="preserve"> výdaje, </w:t>
      </w:r>
      <w:r w:rsidR="00F133DA">
        <w:t>kapitálové</w:t>
      </w:r>
      <w:r w:rsidR="00FF2FF1" w:rsidRPr="00D47068">
        <w:t xml:space="preserve"> výdaje a </w:t>
      </w:r>
      <w:r w:rsidR="00A355BB" w:rsidRPr="00D47068">
        <w:t>dotace</w:t>
      </w:r>
      <w:r w:rsidR="00C01D25" w:rsidRPr="00D47068">
        <w:t>.</w:t>
      </w:r>
    </w:p>
    <w:p w:rsidR="00C5254D" w:rsidRDefault="00C5254D" w:rsidP="003C3D68"/>
    <w:p w:rsidR="00244CA0" w:rsidRDefault="00244CA0" w:rsidP="00C93D31">
      <w:pPr>
        <w:pStyle w:val="Nadpis4"/>
      </w:pPr>
      <w:bookmarkStart w:id="28" w:name="_Toc483215938"/>
      <w:bookmarkStart w:id="29" w:name="_Toc512431301"/>
      <w:r w:rsidRPr="00244CA0">
        <w:t>Komentář k výdajům jednotlivýc</w:t>
      </w:r>
      <w:r w:rsidR="00C93D31">
        <w:t>h kapitol a podkapitol rozpočtu</w:t>
      </w:r>
    </w:p>
    <w:p w:rsidR="00244CA0" w:rsidRPr="00680099" w:rsidRDefault="00244CA0" w:rsidP="00680099">
      <w:pPr>
        <w:pStyle w:val="Nadpis5"/>
      </w:pPr>
      <w:bookmarkStart w:id="30" w:name="_Toc7427344"/>
      <w:r w:rsidRPr="00680099">
        <w:t>Kapitola 01 – Územní rozhodování a rozvoj bydlení</w:t>
      </w:r>
      <w:bookmarkEnd w:id="30"/>
    </w:p>
    <w:p w:rsidR="00244CA0" w:rsidRDefault="00244CA0" w:rsidP="00680099">
      <w:pPr>
        <w:rPr>
          <w:rFonts w:eastAsia="Arial Unicode MS"/>
        </w:rPr>
      </w:pPr>
      <w:r>
        <w:rPr>
          <w:rFonts w:eastAsia="Arial Unicode MS"/>
        </w:rPr>
        <w:t xml:space="preserve">Upravený rozpočet roku 2020 ve výši 5.669 tis. Kč byl čerpán ve výši 3.430,6 tis. Kč, jedná se </w:t>
      </w:r>
      <w:r w:rsidR="00A37F76">
        <w:rPr>
          <w:rFonts w:eastAsia="Arial Unicode MS"/>
        </w:rPr>
        <w:t xml:space="preserve">pouze </w:t>
      </w:r>
      <w:r>
        <w:rPr>
          <w:rFonts w:eastAsia="Arial Unicode MS"/>
        </w:rPr>
        <w:t xml:space="preserve">o </w:t>
      </w:r>
      <w:r w:rsidR="00A37F76">
        <w:rPr>
          <w:rFonts w:eastAsia="Arial Unicode MS"/>
        </w:rPr>
        <w:t xml:space="preserve">běžné </w:t>
      </w:r>
      <w:r>
        <w:rPr>
          <w:rFonts w:eastAsia="Arial Unicode MS"/>
        </w:rPr>
        <w:t>výdaje.</w:t>
      </w:r>
    </w:p>
    <w:p w:rsidR="00244CA0" w:rsidRDefault="00244CA0" w:rsidP="00680099"/>
    <w:p w:rsidR="00244CA0" w:rsidRPr="00680099" w:rsidRDefault="00244CA0" w:rsidP="00680099">
      <w:pPr>
        <w:pStyle w:val="Nadpis6"/>
      </w:pPr>
      <w:r w:rsidRPr="00680099">
        <w:t>Podkapitola 01</w:t>
      </w:r>
      <w:r w:rsidR="00A37F76">
        <w:t>10 Odbor Kancelář městské části</w:t>
      </w:r>
    </w:p>
    <w:p w:rsidR="00244CA0" w:rsidRDefault="00244CA0" w:rsidP="00680099">
      <w:r>
        <w:t>Z upraveného rozpočtu ve výši 160 tis. Kč byly čerpány finanční prostředky ve výši 6,4 tis. Kč, jedná se o platbu za elektrickou energii nouzového evakuačního bytu Musílkova 303/3 ve výši 3,2 tis. Kč a za úpravu odběrového místa pro obnovení elektřiny rovněž v tomto krizovém bytě ve výši 3,2 tis. Kč.</w:t>
      </w:r>
    </w:p>
    <w:p w:rsidR="00244CA0" w:rsidRDefault="00244CA0" w:rsidP="00680099"/>
    <w:p w:rsidR="00244CA0" w:rsidRPr="00C46B52" w:rsidRDefault="00244CA0" w:rsidP="00680099">
      <w:pPr>
        <w:pStyle w:val="Nadpis6"/>
      </w:pPr>
      <w:r w:rsidRPr="00C46B52">
        <w:t xml:space="preserve">Podkapitola 0113 Odbor správy majetku </w:t>
      </w:r>
    </w:p>
    <w:p w:rsidR="00244CA0" w:rsidRDefault="00244CA0" w:rsidP="00680099">
      <w:r>
        <w:t>Odborem byly čerpány finanční prostředky ve výši 234,8 tis. Kč z upraveného rozpočtu 240 tis. Kč, jedná se o výdaje na pronájmy pozemků na základě uzavřených nájemních smluv.</w:t>
      </w:r>
    </w:p>
    <w:p w:rsidR="00244CA0" w:rsidRDefault="00244CA0" w:rsidP="00680099"/>
    <w:p w:rsidR="00244CA0" w:rsidRPr="00C46B52" w:rsidRDefault="00244CA0" w:rsidP="00680099">
      <w:pPr>
        <w:pStyle w:val="Nadpis6"/>
      </w:pPr>
      <w:r w:rsidRPr="00C46B52">
        <w:t>Podkapitola 0115 Odbor územního rozvoje</w:t>
      </w:r>
    </w:p>
    <w:p w:rsidR="00244CA0" w:rsidRDefault="00244CA0" w:rsidP="00680099">
      <w:pPr>
        <w:rPr>
          <w:u w:val="single"/>
        </w:rPr>
      </w:pPr>
      <w:r>
        <w:t>Upravený rozpočet v celkové částce 5.251 tis. Kč byl čerpán ve výši 3.189,4 tis. Kč.</w:t>
      </w:r>
    </w:p>
    <w:p w:rsidR="00244CA0" w:rsidRDefault="00244CA0" w:rsidP="00680099">
      <w:r>
        <w:t xml:space="preserve">Jedná se o čerpání běžných finančních prostředků za poskytnuté právní služby ve výši 348,6 tis. Kč, za návrh elektronického informačního panelu 118,6 tis. Kč, za přestavbu bývalé trafostanice v ulice Na Habrové 108,9 tis. </w:t>
      </w:r>
      <w:proofErr w:type="gramStart"/>
      <w:r>
        <w:t>Kč,  za</w:t>
      </w:r>
      <w:proofErr w:type="gramEnd"/>
      <w:r>
        <w:t xml:space="preserve"> posouzení návrhu smlouvy o spolupráci mezi MČ Praha 5 a společností FINEP 54,4 tis. Kč, za výběr administrátora arch. soutěže na novou veřejnou </w:t>
      </w:r>
      <w:r>
        <w:lastRenderedPageBreak/>
        <w:t xml:space="preserve">ZŠ – Smíchov City 453,7 tis. Kč, za urbanisticko-architektonickou studii Radlické ulice 169,4 tis. Kč a za smlouvu o dílo ZŠ Podbělohorská 350,9 tis. Kč, atd. </w:t>
      </w:r>
    </w:p>
    <w:p w:rsidR="00244CA0" w:rsidRDefault="00244CA0" w:rsidP="00680099"/>
    <w:p w:rsidR="00244CA0" w:rsidRDefault="00244CA0" w:rsidP="00680099">
      <w:r>
        <w:t>Další čerpání souvisí s rámcovou příkazní smlouvou o poskytování právních služeb (183,7 tis. Kč), s vyhledávácí architektonickou studií „Pavilon v parku“ (359,4 tis. Kč), s urbanisticko-architektonickou studií okolí ulice Peroutkova (133,1 tis. Kč) a s dopracováním Strukturálního plánu MČ Praha 5 a předáním čistopisu (686,1 tis. Kč).</w:t>
      </w:r>
    </w:p>
    <w:p w:rsidR="00244CA0" w:rsidRPr="008D275C" w:rsidRDefault="00244CA0" w:rsidP="00680099"/>
    <w:p w:rsidR="00244CA0" w:rsidRPr="00C46B52" w:rsidRDefault="00244CA0" w:rsidP="00680099">
      <w:pPr>
        <w:pStyle w:val="Nadpis6"/>
        <w:rPr>
          <w:rFonts w:eastAsia="Arial Unicode MS"/>
        </w:rPr>
      </w:pPr>
      <w:r w:rsidRPr="00C46B52">
        <w:rPr>
          <w:rFonts w:eastAsia="Arial Unicode MS"/>
        </w:rPr>
        <w:t>Podkapitola 0143 Odbor bytů a převodů nemovitých věcí</w:t>
      </w:r>
    </w:p>
    <w:p w:rsidR="00244CA0" w:rsidRDefault="00244CA0" w:rsidP="00244CA0">
      <w:pPr>
        <w:rPr>
          <w:rFonts w:eastAsia="Arial Unicode MS"/>
        </w:rPr>
      </w:pPr>
      <w:r>
        <w:rPr>
          <w:rFonts w:eastAsia="Arial Unicode MS"/>
        </w:rPr>
        <w:t xml:space="preserve">Upravený rozpočet ve výši 18 tis. Kč nebyl čerpán. Jedná se o finanční prostředky související s odměnou za založení Společenství vlastníků (SV) v privatizovaných domech. </w:t>
      </w:r>
    </w:p>
    <w:p w:rsidR="00244CA0" w:rsidRDefault="00244CA0" w:rsidP="00244CA0">
      <w:pPr>
        <w:rPr>
          <w:rFonts w:ascii="Times New Roman" w:hAnsi="Times New Roman" w:cs="Times New Roman"/>
          <w:sz w:val="24"/>
          <w:szCs w:val="24"/>
        </w:rPr>
      </w:pPr>
    </w:p>
    <w:p w:rsidR="00244CA0" w:rsidRPr="00AD31F2" w:rsidRDefault="00244CA0" w:rsidP="00680099">
      <w:pPr>
        <w:pStyle w:val="Nadpis5"/>
      </w:pPr>
      <w:r w:rsidRPr="00C13A12">
        <w:t>Kapitola 02</w:t>
      </w:r>
      <w:r w:rsidR="00D6289A">
        <w:t xml:space="preserve"> </w:t>
      </w:r>
      <w:r w:rsidR="00D6289A" w:rsidRPr="00C13A12">
        <w:t>–</w:t>
      </w:r>
      <w:r w:rsidRPr="00C13A12">
        <w:t xml:space="preserve"> Městská zeleň a ochrana životního prostředí</w:t>
      </w:r>
    </w:p>
    <w:p w:rsidR="00244CA0" w:rsidRDefault="00244CA0" w:rsidP="00244CA0">
      <w:pPr>
        <w:pStyle w:val="Zhlav"/>
        <w:rPr>
          <w:rFonts w:eastAsia="Arial Unicode MS"/>
        </w:rPr>
      </w:pPr>
      <w:r>
        <w:rPr>
          <w:rFonts w:eastAsia="Arial Unicode MS"/>
        </w:rPr>
        <w:t xml:space="preserve">Upravený rozpočet roku 2020 ve výši 191.274,6 tis. Kč byl čerpán ve výši 109.228,6 tis. Kč, z toho jsou běžné výdaje celkem 77.277,2 tis. Kč a kapitálové výdaje </w:t>
      </w:r>
      <w:proofErr w:type="gramStart"/>
      <w:r>
        <w:rPr>
          <w:rFonts w:eastAsia="Arial Unicode MS"/>
        </w:rPr>
        <w:t>celkem  31.361,4</w:t>
      </w:r>
      <w:proofErr w:type="gramEnd"/>
      <w:r>
        <w:rPr>
          <w:rFonts w:eastAsia="Arial Unicode MS"/>
        </w:rPr>
        <w:t> tis. Kč. Dotace byly čerpány ve výši 590 tis. Kč.</w:t>
      </w:r>
    </w:p>
    <w:p w:rsidR="00244CA0" w:rsidRDefault="00244CA0" w:rsidP="00244CA0">
      <w:pPr>
        <w:pStyle w:val="Zhlav"/>
        <w:rPr>
          <w:rFonts w:eastAsia="Arial Unicode MS"/>
        </w:rPr>
      </w:pPr>
    </w:p>
    <w:p w:rsidR="00244CA0" w:rsidRDefault="00244CA0" w:rsidP="00680099">
      <w:pPr>
        <w:pStyle w:val="Nadpis6"/>
        <w:rPr>
          <w:rFonts w:eastAsia="Arial Unicode MS"/>
        </w:rPr>
      </w:pPr>
      <w:r w:rsidRPr="00C46B52">
        <w:rPr>
          <w:rFonts w:eastAsia="Arial Unicode MS"/>
        </w:rPr>
        <w:t>Podkapitola 0218 Odbor přípravy a realizace investic</w:t>
      </w:r>
    </w:p>
    <w:p w:rsidR="00244CA0" w:rsidRPr="00680099" w:rsidRDefault="00244CA0" w:rsidP="00680099">
      <w:pPr>
        <w:rPr>
          <w:rFonts w:eastAsia="Arial Unicode MS"/>
          <w:u w:val="single"/>
        </w:rPr>
      </w:pPr>
      <w:r>
        <w:t xml:space="preserve">Upravený rozpočet podkapitoly byl ve výši 22.737 tis. Kč kapitálových výdajů. Odborem přípravy a realizace investic byly čerpány kapitálové finanční prostředky ve výši 861,1 tis. Kč na nezbytné průzkumy a studie na revitalizaci zeleně a prostranství </w:t>
      </w:r>
      <w:proofErr w:type="spellStart"/>
      <w:r>
        <w:t>Chaplinova</w:t>
      </w:r>
      <w:proofErr w:type="spellEnd"/>
      <w:r>
        <w:t xml:space="preserve"> náměstí 609,5 tis. Kč, na projektovou dokumentaci „Rekonstrukce parčíku Slivenecká“ 21,8 tis. Kč a na zpracování návrhu revitalizace parku Kavalírka 229,8 tis. Kč.</w:t>
      </w:r>
    </w:p>
    <w:p w:rsidR="00244CA0" w:rsidRDefault="00244CA0" w:rsidP="00680099"/>
    <w:p w:rsidR="00244CA0" w:rsidRPr="00C46B52" w:rsidRDefault="00244CA0" w:rsidP="00680099">
      <w:pPr>
        <w:pStyle w:val="Nadpis6"/>
      </w:pPr>
      <w:r w:rsidRPr="00C46B52">
        <w:t>Podkapitola 0241 Odbor správy veřejného prostranství a zeleně</w:t>
      </w:r>
    </w:p>
    <w:p w:rsidR="00244CA0" w:rsidRDefault="00244CA0" w:rsidP="00680099">
      <w:r>
        <w:t>Upravený rozpočet na této podkapitole je v celkové výši 153.537,6 tis. Kč, čerpání činí 108.076,7 tis. Kč, z toho běžné náklady jsou ve výši 77.277,2 tis. Kč, kapitálové ve výši 30.209,5 tis. Kč a dotace ve výši 590 tis. Kč.</w:t>
      </w:r>
    </w:p>
    <w:p w:rsidR="00680099" w:rsidRDefault="00680099" w:rsidP="00680099"/>
    <w:p w:rsidR="00244CA0" w:rsidRDefault="00244CA0" w:rsidP="00680099">
      <w:r>
        <w:t>Běžné finanční prostředky ve výši 77.277,2 tis. Kč byly čerpány zejména na nákup ostatních služeb – pravidelný úklid veřejných prostranství a parků, úklid psích exkrementů a obsluha košů atd. (60.511,7 tis. Kč), na zajištění údržby dětských hřišť (6.924,2 tis. Kč), na opravy a údržbu (1.480,3 tis. Kč), za vodné a stočné, elektrická energie (1.584,1 tis. Kč), za umísťování velkoobjemových kontejnerů (2.872,6 tis. Kč), za nákup materiálu (1.557,7 tis. Kč), za pohotovostní úklid dle požadavků (962,6 tis. Kč), za odbornou analýzu sklá</w:t>
      </w:r>
      <w:r w:rsidR="00680099">
        <w:t>dky Motol (450,1 tis. Kč), atd.</w:t>
      </w:r>
    </w:p>
    <w:p w:rsidR="00244CA0" w:rsidRDefault="00244CA0" w:rsidP="00680099"/>
    <w:p w:rsidR="00244CA0" w:rsidRDefault="00244CA0" w:rsidP="00680099">
      <w:r>
        <w:t xml:space="preserve">Kapitálové výdaje pak byly čerpány ve výši 30.209,5 tis. Kč. Finanční prostředky byly čerpány na tyto akce: volnočasový areál </w:t>
      </w:r>
      <w:proofErr w:type="spellStart"/>
      <w:r>
        <w:t>Vidoule</w:t>
      </w:r>
      <w:proofErr w:type="spellEnd"/>
      <w:r>
        <w:t xml:space="preserve"> (60,5 tis. Kč), ozeleňování a ochlazování ulic (349,6 tis. Kč), rekonstrukce parku Kavalírka (30 tis. Kč), komunitní zahrada Hlubočepy (112,7 tis. Kč), revitalizace parku Klamovka (336,8 tis. Kč), rekonstrukce parku Santoška (27.938,5 tis. Kč), nákup městského mobiliáře (1.034,5 tis. Kč), obnova dětského hřiště Bochovská (128,8 tis. Kč) a nákup herních prvků (218,1 tis. Kč).</w:t>
      </w:r>
    </w:p>
    <w:p w:rsidR="00244CA0" w:rsidRDefault="00244CA0" w:rsidP="00680099"/>
    <w:p w:rsidR="00244CA0" w:rsidRDefault="00244CA0" w:rsidP="00680099">
      <w:r>
        <w:t>Dotace byly čerpány ve výši 590 tis. Kč.</w:t>
      </w:r>
    </w:p>
    <w:p w:rsidR="00DD6FB8" w:rsidRDefault="00DD6FB8" w:rsidP="00680099"/>
    <w:p w:rsidR="00244CA0" w:rsidRDefault="00244CA0" w:rsidP="00680099">
      <w:pPr>
        <w:pStyle w:val="Nadpis6"/>
      </w:pPr>
      <w:r w:rsidRPr="00C46B52">
        <w:t xml:space="preserve">Podkapitola </w:t>
      </w:r>
      <w:r>
        <w:t>0241 Participativní</w:t>
      </w:r>
      <w:r w:rsidRPr="00C46B52">
        <w:t xml:space="preserve"> </w:t>
      </w:r>
      <w:r>
        <w:t>rozpočet</w:t>
      </w:r>
    </w:p>
    <w:p w:rsidR="00244CA0" w:rsidRPr="00680099" w:rsidRDefault="00244CA0" w:rsidP="00680099">
      <w:pPr>
        <w:rPr>
          <w:u w:val="single"/>
        </w:rPr>
      </w:pPr>
      <w:r>
        <w:t xml:space="preserve">Schválený rozpočet kapitoly byl ve výši 15.000 tis. Kč v kapitálových výdajích. Během roku 2020 byly čerpány finanční prostředky Participativního rozpočtu ve výši 290,8 tis. Kč, a to na vypracování </w:t>
      </w:r>
      <w:r>
        <w:lastRenderedPageBreak/>
        <w:t>projektových dokumentací vybraných projektů. Jedná s o projekt „Obnova vinice sv. Kristýny“ (200 tis. Kč) a projekt „Kruhy pro stromy ul. V Remízku“ (90,8 tis. Kč</w:t>
      </w:r>
      <w:r w:rsidR="00680099">
        <w:t>).</w:t>
      </w:r>
    </w:p>
    <w:p w:rsidR="00244CA0" w:rsidRDefault="00244CA0" w:rsidP="00244CA0">
      <w:pPr>
        <w:rPr>
          <w:rFonts w:eastAsia="Arial Unicode MS"/>
          <w:i/>
          <w:u w:val="single"/>
        </w:rPr>
      </w:pPr>
    </w:p>
    <w:p w:rsidR="00244CA0" w:rsidRDefault="00244CA0" w:rsidP="00680099">
      <w:pPr>
        <w:pStyle w:val="Nadpis5"/>
        <w:rPr>
          <w:szCs w:val="24"/>
        </w:rPr>
      </w:pPr>
      <w:r w:rsidRPr="00C13A12">
        <w:t xml:space="preserve">Kapitola 03 </w:t>
      </w:r>
      <w:r w:rsidR="00D6289A" w:rsidRPr="00C13A12">
        <w:t>–</w:t>
      </w:r>
      <w:r w:rsidR="00680099">
        <w:t xml:space="preserve"> </w:t>
      </w:r>
      <w:r w:rsidR="00D6289A">
        <w:t>D</w:t>
      </w:r>
      <w:r w:rsidRPr="00C13A12">
        <w:t>oprava</w:t>
      </w:r>
    </w:p>
    <w:p w:rsidR="00244CA0" w:rsidRDefault="00244CA0" w:rsidP="00680099">
      <w:pPr>
        <w:rPr>
          <w:rFonts w:eastAsia="Arial Unicode MS"/>
        </w:rPr>
      </w:pPr>
      <w:r>
        <w:rPr>
          <w:rFonts w:eastAsia="Arial Unicode MS"/>
        </w:rPr>
        <w:t>Upravený rozpočet roku 2020 ve výši 18.218,6 tis. Kč byl čerpán ve výši 3.425,5 tis. Kč, z toho běžné výdaje celkem 3.384 tis. Kč a kapitálové výdaje celkem 41,5 tis. Kč.</w:t>
      </w:r>
    </w:p>
    <w:p w:rsidR="00244CA0" w:rsidRDefault="00244CA0" w:rsidP="00680099"/>
    <w:p w:rsidR="00244CA0" w:rsidRPr="00C46B52" w:rsidRDefault="00244CA0" w:rsidP="00680099">
      <w:pPr>
        <w:pStyle w:val="Nadpis6"/>
      </w:pPr>
      <w:r w:rsidRPr="00C46B52">
        <w:t xml:space="preserve">Podkapitola 0315 Odbor územního rozvoje </w:t>
      </w:r>
    </w:p>
    <w:p w:rsidR="00244CA0" w:rsidRDefault="00244CA0" w:rsidP="00680099">
      <w:r>
        <w:t>Z upraveného rozpočtu ve výši 5.150 tis. Kč bylo čerpáno 3.152,3 tis. Kč, jedná se o běžné výdaje.</w:t>
      </w:r>
    </w:p>
    <w:p w:rsidR="00244CA0" w:rsidRDefault="00244CA0" w:rsidP="00680099">
      <w:r>
        <w:t xml:space="preserve">Tyto finanční prostředky byly čerpány na tyto hlavní akce: za generel dopravy (1.923,3 tis. Kč), za bezpečnostní inspekci lokality ulic Plzeňská, Hlaváčkova, Pod Radnicí a ZŠ a MŠ Radlická (225,1 tis. </w:t>
      </w:r>
      <w:proofErr w:type="gramStart"/>
      <w:r>
        <w:t>Kč ), za</w:t>
      </w:r>
      <w:proofErr w:type="gramEnd"/>
      <w:r>
        <w:t xml:space="preserve"> humanizaci lokality U </w:t>
      </w:r>
      <w:proofErr w:type="spellStart"/>
      <w:r>
        <w:t>Mrázovky</w:t>
      </w:r>
      <w:proofErr w:type="spellEnd"/>
      <w:r>
        <w:t xml:space="preserve"> – U Blaženky 286,8 tis. Kč a za servis ukazatele rychlosti v ulici Xaveriova 35 tis. Kč.</w:t>
      </w:r>
    </w:p>
    <w:p w:rsidR="00244CA0" w:rsidRDefault="00244CA0" w:rsidP="00680099"/>
    <w:p w:rsidR="00244CA0" w:rsidRPr="00C46B52" w:rsidRDefault="00244CA0" w:rsidP="00680099">
      <w:pPr>
        <w:pStyle w:val="Nadpis6"/>
      </w:pPr>
      <w:r w:rsidRPr="00C46B52">
        <w:t>Podkapitola 0318 Odbor přípravy a realizace investic</w:t>
      </w:r>
    </w:p>
    <w:p w:rsidR="00244CA0" w:rsidRDefault="00244CA0" w:rsidP="00680099">
      <w:r>
        <w:t>Z upraveného rozpočtu ve výši 980 tis. Kč byly čerpány běžné finanční prostředky na dokončení studie úprav komunikace Na Pomezí, a to ve výši 21,5 tis. Kč.</w:t>
      </w:r>
    </w:p>
    <w:p w:rsidR="00244CA0" w:rsidRDefault="00244CA0" w:rsidP="00680099"/>
    <w:p w:rsidR="00244CA0" w:rsidRPr="00C46B52" w:rsidRDefault="00244CA0" w:rsidP="00680099">
      <w:pPr>
        <w:pStyle w:val="Nadpis6"/>
        <w:rPr>
          <w:rFonts w:eastAsia="Arial Unicode MS"/>
        </w:rPr>
      </w:pPr>
      <w:r w:rsidRPr="00C46B52">
        <w:rPr>
          <w:rFonts w:eastAsia="Arial Unicode MS"/>
        </w:rPr>
        <w:t>Podkapitola 0337 Odbor Kancelář starosty</w:t>
      </w:r>
    </w:p>
    <w:p w:rsidR="00244CA0" w:rsidRDefault="00244CA0" w:rsidP="00680099">
      <w:r>
        <w:t>Z upraveného rozpočtu ve výši 44,3 tis. Kč nebylo čerpáno, jedná se o běžné finanční prostředky na spoluúčast k projektu Bezpečný přechod nové generace spolufinancovaného z dotací.</w:t>
      </w:r>
    </w:p>
    <w:p w:rsidR="00244CA0" w:rsidRDefault="00244CA0" w:rsidP="00680099"/>
    <w:p w:rsidR="00244CA0" w:rsidRPr="00C46B52" w:rsidRDefault="00244CA0" w:rsidP="00680099">
      <w:pPr>
        <w:pStyle w:val="Nadpis6"/>
      </w:pPr>
      <w:r w:rsidRPr="00C46B52">
        <w:t>Podkapitola 0341 Odbor správy veřejného prostranství a zeleně</w:t>
      </w:r>
    </w:p>
    <w:p w:rsidR="00244CA0" w:rsidRDefault="00244CA0" w:rsidP="00680099">
      <w:pPr>
        <w:rPr>
          <w:u w:val="single"/>
        </w:rPr>
      </w:pPr>
      <w:r>
        <w:t xml:space="preserve">Upravený rozpočet ve výši 12.044,3 tis. Kč byl čerpán ve výši 251,7 tis. Kč. Jedná se o kapitálové výdaje ve výši 20 tis. Kč na akci Bezpečný přechod – Smart </w:t>
      </w:r>
      <w:proofErr w:type="spellStart"/>
      <w:r>
        <w:t>Cities</w:t>
      </w:r>
      <w:proofErr w:type="spellEnd"/>
      <w:r>
        <w:t xml:space="preserve"> a běžné výdaje ve výši 231,7 tis. Kč na konzultační, poradenské a právní služby.</w:t>
      </w:r>
    </w:p>
    <w:p w:rsidR="00244CA0" w:rsidRDefault="00244CA0" w:rsidP="00244CA0">
      <w:pPr>
        <w:rPr>
          <w:rFonts w:ascii="Times New Roman" w:hAnsi="Times New Roman" w:cs="Times New Roman"/>
          <w:sz w:val="24"/>
          <w:szCs w:val="24"/>
        </w:rPr>
      </w:pPr>
    </w:p>
    <w:p w:rsidR="00244CA0" w:rsidRPr="00C13A12" w:rsidRDefault="00244CA0" w:rsidP="00680099">
      <w:pPr>
        <w:pStyle w:val="Nadpis5"/>
      </w:pPr>
      <w:bookmarkStart w:id="31" w:name="_Toc7427347"/>
      <w:r w:rsidRPr="00C13A12">
        <w:t>Kapitola 04 – Školství</w:t>
      </w:r>
      <w:bookmarkEnd w:id="31"/>
    </w:p>
    <w:p w:rsidR="00244CA0" w:rsidRDefault="00244CA0" w:rsidP="00680099">
      <w:pPr>
        <w:rPr>
          <w:rFonts w:eastAsia="Arial Unicode MS"/>
        </w:rPr>
      </w:pPr>
      <w:r>
        <w:rPr>
          <w:rFonts w:eastAsia="Arial Unicode MS"/>
        </w:rPr>
        <w:t>Upravený rozpočet roku 2020 ve výši 395.078,4 tis. Kč byl čerpán ve výši 299.908,8 tis. Kč, z toho na běžné výdaje celkem 198.044,6 tis. Kč, kapitálové výdaje celkem 94.633,5 tis. Kč a dotace 7.230,7 tis. Kč.</w:t>
      </w:r>
    </w:p>
    <w:p w:rsidR="00244CA0" w:rsidRDefault="00244CA0" w:rsidP="00007C28">
      <w:pPr>
        <w:rPr>
          <w:rFonts w:eastAsia="Arial Unicode MS"/>
          <w:highlight w:val="yellow"/>
        </w:rPr>
      </w:pPr>
    </w:p>
    <w:p w:rsidR="00244CA0" w:rsidRPr="00C46B52" w:rsidRDefault="00244CA0" w:rsidP="00680099">
      <w:pPr>
        <w:pStyle w:val="Nadpis6"/>
        <w:rPr>
          <w:rFonts w:eastAsia="Arial Unicode MS"/>
        </w:rPr>
      </w:pPr>
      <w:r w:rsidRPr="00C46B52">
        <w:rPr>
          <w:rFonts w:eastAsia="Arial Unicode MS"/>
        </w:rPr>
        <w:t xml:space="preserve">Podkapitola 0409 Odbor ekonomický </w:t>
      </w:r>
    </w:p>
    <w:p w:rsidR="00244CA0" w:rsidRDefault="00244CA0" w:rsidP="00680099">
      <w:pPr>
        <w:rPr>
          <w:rFonts w:eastAsia="Arial Unicode MS"/>
        </w:rPr>
      </w:pPr>
      <w:r>
        <w:rPr>
          <w:rFonts w:eastAsia="Arial Unicode MS"/>
        </w:rPr>
        <w:t>V upraveném rozpočtu se promítá navýšení rozpočtové rezervy 0409</w:t>
      </w:r>
      <w:r>
        <w:rPr>
          <w:rFonts w:eastAsia="Arial Unicode MS"/>
          <w:i/>
        </w:rPr>
        <w:t xml:space="preserve"> </w:t>
      </w:r>
      <w:r>
        <w:rPr>
          <w:rFonts w:eastAsia="Arial Unicode MS"/>
        </w:rPr>
        <w:t xml:space="preserve">ve výši 11.707,8 tis. Kč. Jde o zapojení nedočerpaných finančních prostředků z odvodu z VHP a jiných herních zařízení, které jsou určeny na podporu činností nestátních neziskových organizací působících na území městské části, které zajišťují dlouhodobě organizovanou sportovní výchovu mládeže, na ostatní sport, kulturu, školství a sociální oblast. Výdaje nebyly realizovány. </w:t>
      </w:r>
    </w:p>
    <w:p w:rsidR="00244CA0" w:rsidRDefault="00244CA0" w:rsidP="00680099">
      <w:pPr>
        <w:rPr>
          <w:rFonts w:eastAsia="Arial Unicode MS"/>
        </w:rPr>
      </w:pPr>
    </w:p>
    <w:p w:rsidR="00244CA0" w:rsidRPr="00C46B52" w:rsidRDefault="00244CA0" w:rsidP="00680099">
      <w:pPr>
        <w:pStyle w:val="Nadpis6"/>
        <w:rPr>
          <w:rFonts w:eastAsia="Arial Unicode MS"/>
        </w:rPr>
      </w:pPr>
      <w:r w:rsidRPr="00C46B52">
        <w:rPr>
          <w:rFonts w:eastAsia="Arial Unicode MS"/>
        </w:rPr>
        <w:t xml:space="preserve">Podkapitola 0410 Odbor Kancelář městské části </w:t>
      </w:r>
    </w:p>
    <w:p w:rsidR="00244CA0" w:rsidRDefault="00244CA0" w:rsidP="00244CA0">
      <w:pPr>
        <w:rPr>
          <w:rFonts w:eastAsia="Arial Unicode MS"/>
        </w:rPr>
      </w:pPr>
      <w:r>
        <w:rPr>
          <w:rFonts w:eastAsia="Arial Unicode MS"/>
        </w:rPr>
        <w:t>Na této podkapitole je v upraveném rozpočtu částka 1.332 tis. Kč určená na realizace bezpečnostních opatření týkajících se školních budov. Čerpáno bylo 1.330,3 tis. Kč.</w:t>
      </w:r>
    </w:p>
    <w:p w:rsidR="00244CA0" w:rsidRDefault="00244CA0" w:rsidP="00244CA0">
      <w:pPr>
        <w:rPr>
          <w:rFonts w:eastAsia="Arial Unicode MS"/>
        </w:rPr>
      </w:pPr>
    </w:p>
    <w:p w:rsidR="00244CA0" w:rsidRPr="00C46B52" w:rsidRDefault="00244CA0" w:rsidP="00680099">
      <w:pPr>
        <w:pStyle w:val="Nadpis6"/>
        <w:rPr>
          <w:rFonts w:eastAsia="Arial Unicode MS"/>
        </w:rPr>
      </w:pPr>
      <w:r w:rsidRPr="00C46B52">
        <w:rPr>
          <w:rFonts w:eastAsia="Arial Unicode MS"/>
        </w:rPr>
        <w:t>Podkapitola 0413 Odbor správy majetku</w:t>
      </w:r>
    </w:p>
    <w:p w:rsidR="00244CA0" w:rsidRDefault="00244CA0" w:rsidP="00244CA0">
      <w:pPr>
        <w:pStyle w:val="Zhlav"/>
        <w:rPr>
          <w:rFonts w:eastAsia="Arial Unicode MS"/>
        </w:rPr>
      </w:pPr>
      <w:r>
        <w:rPr>
          <w:rFonts w:eastAsia="Arial Unicode MS"/>
        </w:rPr>
        <w:t xml:space="preserve">Na podkapitole byly plánovány ve schváleném rozpočtu na rekonstrukce škol celkové výdaje ve výši 143.334 tis. Kč, upravené na částku 2.910,9 tis. Kč a čerpání je ve výši 2.910,6 tis. Kč. Dle rozhodnutí RMČ č. 5/109/2020 ze dne </w:t>
      </w:r>
      <w:proofErr w:type="gramStart"/>
      <w:r>
        <w:rPr>
          <w:rFonts w:eastAsia="Arial Unicode MS"/>
        </w:rPr>
        <w:t>29.01.2020</w:t>
      </w:r>
      <w:proofErr w:type="gramEnd"/>
      <w:r>
        <w:rPr>
          <w:rFonts w:eastAsia="Arial Unicode MS"/>
        </w:rPr>
        <w:t xml:space="preserve"> došlo k realizaci organizační změny od 01.03.2020, kdy se z Odboru majetku a investic oddělilo oddělení přípravy a realizace investic a </w:t>
      </w:r>
      <w:r>
        <w:rPr>
          <w:rFonts w:eastAsia="Arial Unicode MS"/>
        </w:rPr>
        <w:lastRenderedPageBreak/>
        <w:t>vznikl nový odbor – Odbor přípravy a realizace investic. V důsledku této změny bylo schváleno a provedeno rozpočtové opatření, kterým byly převedeny rozpočtované kapitálové a běžné prostředky související s realizací investic na tento nový odbor.</w:t>
      </w:r>
    </w:p>
    <w:p w:rsidR="00244CA0" w:rsidRDefault="00244CA0" w:rsidP="00244CA0">
      <w:pPr>
        <w:rPr>
          <w:rFonts w:eastAsia="Arial Unicode MS"/>
        </w:rPr>
      </w:pPr>
    </w:p>
    <w:p w:rsidR="00244CA0" w:rsidRPr="00C46B52" w:rsidRDefault="00244CA0" w:rsidP="00007C28">
      <w:pPr>
        <w:pStyle w:val="Nadpis6"/>
        <w:rPr>
          <w:rFonts w:eastAsia="Arial Unicode MS"/>
        </w:rPr>
      </w:pPr>
      <w:r w:rsidRPr="00C46B52">
        <w:rPr>
          <w:rFonts w:eastAsia="Arial Unicode MS"/>
        </w:rPr>
        <w:t>Podkapitola 0418 Odbor přípravy a realizace investic</w:t>
      </w:r>
    </w:p>
    <w:p w:rsidR="00244CA0" w:rsidRDefault="00244CA0" w:rsidP="00244CA0">
      <w:pPr>
        <w:rPr>
          <w:rFonts w:eastAsia="Arial Unicode MS"/>
        </w:rPr>
      </w:pPr>
      <w:r>
        <w:rPr>
          <w:rFonts w:eastAsia="Arial Unicode MS"/>
        </w:rPr>
        <w:t xml:space="preserve">Dle rozhodnutí RMČ č. 5/109/2020 ze dne </w:t>
      </w:r>
      <w:proofErr w:type="gramStart"/>
      <w:r>
        <w:rPr>
          <w:rFonts w:eastAsia="Arial Unicode MS"/>
        </w:rPr>
        <w:t>29.01.2020</w:t>
      </w:r>
      <w:proofErr w:type="gramEnd"/>
      <w:r>
        <w:rPr>
          <w:rFonts w:eastAsia="Arial Unicode MS"/>
        </w:rPr>
        <w:t xml:space="preserve"> došlo k realizaci organizační změny ÚMČ od 01.03.2020, kdy se z Odboru majetku a investic oddělilo oddělení přípravy a realizace investic a vznikl nový odbor – Odbor přípravy a realizace investi</w:t>
      </w:r>
      <w:r w:rsidR="00007C28">
        <w:rPr>
          <w:rFonts w:eastAsia="Arial Unicode MS"/>
        </w:rPr>
        <w:t xml:space="preserve">c. Finanční prostředky ve výši </w:t>
      </w:r>
      <w:r>
        <w:rPr>
          <w:rFonts w:eastAsia="Arial Unicode MS"/>
        </w:rPr>
        <w:t>142.784 tis. Kč byly na podkapitolu 0418 převedeny na opravy, rekonstrukce a investice do školních budov. Běžné prostředky byly čerpány ve výši 8.099 tis. Kč, kapitálové ve výši 74.542,2 tis. Kč a celkem bylo čerpáno 82.641,3 tis. Kč.</w:t>
      </w:r>
    </w:p>
    <w:p w:rsidR="00244CA0" w:rsidRDefault="00244CA0" w:rsidP="00244CA0">
      <w:pPr>
        <w:rPr>
          <w:rFonts w:eastAsia="Arial Unicode MS"/>
        </w:rPr>
      </w:pPr>
    </w:p>
    <w:p w:rsidR="00244CA0" w:rsidRPr="00A16A9D" w:rsidRDefault="00244CA0" w:rsidP="00244CA0">
      <w:pPr>
        <w:rPr>
          <w:rFonts w:eastAsia="Arial Unicode MS"/>
          <w:b/>
          <w:i/>
          <w:u w:val="single"/>
        </w:rPr>
      </w:pPr>
      <w:r w:rsidRPr="00A16A9D">
        <w:rPr>
          <w:rFonts w:eastAsia="Arial Unicode MS"/>
          <w:b/>
          <w:i/>
          <w:u w:val="single"/>
        </w:rPr>
        <w:t>Investiční akce na školách:</w:t>
      </w:r>
    </w:p>
    <w:p w:rsidR="00244CA0" w:rsidRDefault="00244CA0" w:rsidP="00244CA0">
      <w:pPr>
        <w:rPr>
          <w:rFonts w:eastAsia="Arial Unicode MS"/>
        </w:rPr>
      </w:pPr>
      <w:r>
        <w:rPr>
          <w:rFonts w:eastAsia="Arial Unicode MS"/>
          <w:i/>
        </w:rPr>
        <w:t>ZŠ waldorfská, objekt Mezi Rolemi 34/8, Praha 5 – Jinonice</w:t>
      </w:r>
      <w:r>
        <w:rPr>
          <w:rFonts w:eastAsia="Arial Unicode MS"/>
        </w:rPr>
        <w:t xml:space="preserve"> – provedení nového pavilonu (UR 10.143,9 tis. Kč). Realizace zahájena v roce 2018. Realizace nového pavilonu byla dokončena v 06/2020, vydán kolaudační souhlas. V 12/2020 byl dokončen spojovací krček. Realizace byla dokončena.</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ZŠ waldorfská, objekt Mezi Rolemi 34/8, Praha 5 – Jinonice</w:t>
      </w:r>
      <w:r>
        <w:rPr>
          <w:rFonts w:eastAsia="Arial Unicode MS"/>
        </w:rPr>
        <w:t xml:space="preserve"> – provedení nového pavilonu (UR 19.012,3 tis. Kč). Realizace zahájena v roce 2018. Přijatá účelová dotace na realizaci projektu z Operačního programu Praha – pól růstu. Dotace byla zaúčtována po dokončení realizace celé akce. Realizace byla dokončena.</w:t>
      </w:r>
    </w:p>
    <w:p w:rsidR="00244CA0" w:rsidRDefault="00244CA0" w:rsidP="00244CA0">
      <w:pPr>
        <w:rPr>
          <w:rFonts w:eastAsia="Arial Unicode MS"/>
        </w:rPr>
      </w:pPr>
    </w:p>
    <w:p w:rsidR="00244CA0" w:rsidRDefault="00244CA0" w:rsidP="00244CA0">
      <w:pPr>
        <w:rPr>
          <w:rFonts w:eastAsia="Arial Unicode MS"/>
        </w:rPr>
      </w:pPr>
      <w:r>
        <w:rPr>
          <w:rFonts w:eastAsia="Arial Unicode MS"/>
        </w:rPr>
        <w:t xml:space="preserve">Stavební úpravy sportovního areálu </w:t>
      </w:r>
      <w:r>
        <w:rPr>
          <w:rFonts w:eastAsia="Arial Unicode MS"/>
          <w:i/>
        </w:rPr>
        <w:t xml:space="preserve">FZŠ a MŠ při </w:t>
      </w:r>
      <w:proofErr w:type="spellStart"/>
      <w:r>
        <w:rPr>
          <w:rFonts w:eastAsia="Arial Unicode MS"/>
          <w:i/>
        </w:rPr>
        <w:t>PedF</w:t>
      </w:r>
      <w:proofErr w:type="spellEnd"/>
      <w:r>
        <w:rPr>
          <w:rFonts w:eastAsia="Arial Unicode MS"/>
          <w:i/>
        </w:rPr>
        <w:t xml:space="preserve"> UK Barrandov II</w:t>
      </w:r>
      <w:r>
        <w:rPr>
          <w:rFonts w:eastAsia="Arial Unicode MS"/>
        </w:rPr>
        <w:t xml:space="preserve">, Praha 5 – Hlubočepy, V Remízku 919/7 (UR 3.573,9 tis. Kč). Dokončení realizace stavebních úprav areálu. V roce 2020 uzavřena dohoda o narovnání. Realizace dokončena. </w:t>
      </w:r>
    </w:p>
    <w:p w:rsidR="00244CA0" w:rsidRDefault="00244CA0" w:rsidP="00244CA0">
      <w:pPr>
        <w:rPr>
          <w:rFonts w:eastAsia="Arial Unicode MS"/>
        </w:rPr>
      </w:pPr>
    </w:p>
    <w:p w:rsidR="00244CA0" w:rsidRDefault="00244CA0" w:rsidP="00244CA0">
      <w:pPr>
        <w:rPr>
          <w:rFonts w:eastAsia="Arial Unicode MS"/>
        </w:rPr>
      </w:pPr>
      <w:r>
        <w:rPr>
          <w:rFonts w:eastAsia="Arial Unicode MS"/>
        </w:rPr>
        <w:t xml:space="preserve">Úprava objektu </w:t>
      </w:r>
      <w:r>
        <w:rPr>
          <w:rFonts w:eastAsia="Arial Unicode MS"/>
          <w:i/>
        </w:rPr>
        <w:t>Drtinova 3215/3a, Praha 5 – Smíchov</w:t>
      </w:r>
      <w:r>
        <w:rPr>
          <w:rFonts w:eastAsia="Arial Unicode MS"/>
        </w:rPr>
        <w:t xml:space="preserve"> pro potřeby FZŠ v 12/2020 (UR 42.758,3 tis. Kč). Realizace zadána v roce 2019. Dokončení realizace stavebních úprav objektu pro potřeby FZŠ v 02/2021.</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 xml:space="preserve">FZŠ a MŠ Barrandov II, </w:t>
      </w:r>
      <w:r>
        <w:rPr>
          <w:rFonts w:eastAsia="Arial Unicode MS"/>
        </w:rPr>
        <w:t>V Remízku 919/7, Praha 5 – Hlubočepy – komplexní rekonstrukce školní kuchyně (UR 300 tis. Kč). Dokončení projektové dokumentace na rekonstrukci kuchyně. Na základě rozhodnutí RMČ odstoupeno od Smlouvy o dílo. V přípravě nové výběrové řízení na zhotovitele projektové dokumentace.</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ZŠ Nepomucká</w:t>
      </w:r>
      <w:r>
        <w:rPr>
          <w:rFonts w:eastAsia="Arial Unicode MS"/>
        </w:rPr>
        <w:t xml:space="preserve"> – zateplení, včetně výměny oken (UR 34.880,60 tis. Kč). Realizace zateplení a výměna oken zahájena v 08/2020, předpoklad dokončení realizace v 08/2021.</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MŠ „Slunéčko“, Praha 5 – Košíře, Beníškové 3/988</w:t>
      </w:r>
      <w:r>
        <w:rPr>
          <w:rFonts w:eastAsia="Arial Unicode MS"/>
        </w:rPr>
        <w:t xml:space="preserve"> – výstavba kontejnerového pavilonu MŠ (UR 674 tis. Kč). Z rozhodnutí RMČ nebude projektová dokumentace pro provedení stavby dokončena. Akce ukončena.</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ZŠ a MŠ Weberova</w:t>
      </w:r>
      <w:r>
        <w:rPr>
          <w:rFonts w:eastAsia="Arial Unicode MS"/>
        </w:rPr>
        <w:t>, objekt Weberova 1090/1, Praha 5 – Košíře – komplexní rekonstrukce bazénového provozu. V přípravě zadávací dokumentace na výběrové řízení na zhotovitele projektové dokumentace rekonstrukce a přístavby bazénu. Nutné dořešit odkup pozemku vlastníků, který se nachází v areálu ZŠ. Předpoklad zahájení výběrového řízení v roce 2021.</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lastRenderedPageBreak/>
        <w:t xml:space="preserve">ZŠ Pod </w:t>
      </w:r>
      <w:proofErr w:type="spellStart"/>
      <w:r>
        <w:rPr>
          <w:rFonts w:eastAsia="Arial Unicode MS"/>
          <w:i/>
        </w:rPr>
        <w:t>Žvahovem</w:t>
      </w:r>
      <w:proofErr w:type="spellEnd"/>
      <w:r>
        <w:rPr>
          <w:rFonts w:eastAsia="Arial Unicode MS"/>
          <w:i/>
        </w:rPr>
        <w:t xml:space="preserve"> 463/21b</w:t>
      </w:r>
      <w:r>
        <w:rPr>
          <w:rFonts w:eastAsia="Arial Unicode MS"/>
        </w:rPr>
        <w:t>, rekonstrukce objektu (UR 7.000 tis. Kč). Rekonstrukce části 3.NP objektu pro potřeby ZŠ dokončena. Zadána realizace dokumentace k provádění stavby na zbývající části nerekonstruované části objektu, dokončení projektové dokumentace v roce 2021.</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MŠ Nad Palatou,</w:t>
      </w:r>
      <w:r>
        <w:rPr>
          <w:rFonts w:eastAsia="Arial Unicode MS"/>
        </w:rPr>
        <w:t xml:space="preserve"> objekt Pod Lipkami, Praha 5 – Smíchov – nástavba na hospodářském pavilonu, dokončení výměny oken se zateplením střechy a fasád učebnového pavilonu (UR 490 tis. Kč) Realizace nástavby objektu MŠ (nová třída), realizace zateplení objektu. Projektová dokumentace dokončena. Na základě rozhodnutí RMČ zahájení realizace přesunuto na rok 2021.</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 xml:space="preserve">MŠ Beníškové, objekt Naskové </w:t>
      </w:r>
      <w:r>
        <w:rPr>
          <w:rFonts w:eastAsia="Arial Unicode MS"/>
        </w:rPr>
        <w:t xml:space="preserve">1214/5, Praha 5 – Košíře – nástavba 2. NP objektu (UR 854,7 tis. Kč). Projektová dokumentace zadána v roce 2018. Projektová dokumentace dokončena. </w:t>
      </w:r>
      <w:r w:rsidRPr="00DC191F">
        <w:rPr>
          <w:rFonts w:eastAsia="Arial Unicode MS"/>
        </w:rPr>
        <w:t>B</w:t>
      </w:r>
      <w:r>
        <w:rPr>
          <w:rFonts w:eastAsia="Arial Unicode MS"/>
        </w:rPr>
        <w:t>yla zadána nová projektová dokumentace na výstavbu nové MŠ.</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ZŠ a MŠ U Santošky.</w:t>
      </w:r>
      <w:r>
        <w:rPr>
          <w:rFonts w:eastAsia="Arial Unicode MS"/>
        </w:rPr>
        <w:t xml:space="preserve"> Objekt U Santošky 178/1, Praha 5 – Smíchov – rekonstrukce elektroinstalace a osvětlení (UR 1.850 tis. Kč). Realizace rekonstrukce elektroinstalace dokončena.</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ZŠ a MŠ U Santošky</w:t>
      </w:r>
      <w:r>
        <w:rPr>
          <w:rFonts w:eastAsia="Arial Unicode MS"/>
        </w:rPr>
        <w:t xml:space="preserve">, objekt U Santošky 951 a 1007/1 a 3, Praha 5 – Smíchov, nová </w:t>
      </w:r>
      <w:r w:rsidRPr="00224C14">
        <w:rPr>
          <w:rFonts w:eastAsia="Arial Unicode MS"/>
        </w:rPr>
        <w:t xml:space="preserve">vzduchotechnika pro </w:t>
      </w:r>
      <w:r>
        <w:rPr>
          <w:rFonts w:eastAsia="Arial Unicode MS"/>
        </w:rPr>
        <w:t>školní jídelnu</w:t>
      </w:r>
      <w:r w:rsidRPr="00224C14">
        <w:rPr>
          <w:rFonts w:eastAsia="Arial Unicode MS"/>
        </w:rPr>
        <w:t xml:space="preserve"> a kuchyň včetně stavebních úprav (UR 6.114 tis. Kč). Realizace vzduchotechniky pro</w:t>
      </w:r>
      <w:r>
        <w:rPr>
          <w:rFonts w:eastAsia="Arial Unicode MS"/>
        </w:rPr>
        <w:t xml:space="preserve"> kuchyň a jídelnu. Realizace dokončena.</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ZŠ a MŠ Kořenského</w:t>
      </w:r>
      <w:r>
        <w:rPr>
          <w:rFonts w:eastAsia="Arial Unicode MS"/>
        </w:rPr>
        <w:t>, objekt Kořenského 760/10. Praha 5 – Smíchov – vestavba do půdního prostoru (UR 754,1 tis. Kč). Zahájení realizace vestavby přesunuto na rok 2021.</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ZŠ a MŠ Grafická 13/1060</w:t>
      </w:r>
      <w:r>
        <w:rPr>
          <w:rFonts w:eastAsia="Arial Unicode MS"/>
        </w:rPr>
        <w:t xml:space="preserve"> – Praha 5 – Smíchov – přístavba dílen pro polytechnickou výuku (UR 150 tis. Kč). Projektová dokumentace dokončena.</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ZŠ a MŠ Barrandov I</w:t>
      </w:r>
      <w:r>
        <w:rPr>
          <w:rFonts w:eastAsia="Arial Unicode MS"/>
        </w:rPr>
        <w:t xml:space="preserve">, objekt </w:t>
      </w:r>
      <w:proofErr w:type="spellStart"/>
      <w:r>
        <w:rPr>
          <w:rFonts w:eastAsia="Arial Unicode MS"/>
        </w:rPr>
        <w:t>Chaplinovo</w:t>
      </w:r>
      <w:proofErr w:type="spellEnd"/>
      <w:r>
        <w:rPr>
          <w:rFonts w:eastAsia="Arial Unicode MS"/>
        </w:rPr>
        <w:t xml:space="preserve"> nám. 615/1, Praha 5 – Hlubočepy – rekonstrukce kuchyně včetně zázemí (UR 70 tis. Kč). Projektová dokumentace na rekonstrukci kuchyně. Výběrové řízení bude v roce 2021.</w:t>
      </w:r>
    </w:p>
    <w:p w:rsidR="00244CA0" w:rsidRPr="00E25CF4" w:rsidRDefault="00244CA0" w:rsidP="00244CA0">
      <w:pPr>
        <w:rPr>
          <w:rFonts w:eastAsia="Arial Unicode MS"/>
        </w:rPr>
      </w:pPr>
    </w:p>
    <w:p w:rsidR="00244CA0" w:rsidRPr="00E25CF4" w:rsidRDefault="00244CA0" w:rsidP="00244CA0">
      <w:pPr>
        <w:rPr>
          <w:rFonts w:eastAsia="Arial Unicode MS"/>
        </w:rPr>
      </w:pPr>
      <w:r w:rsidRPr="00007C28">
        <w:rPr>
          <w:rFonts w:eastAsia="Arial Unicode MS"/>
          <w:i/>
        </w:rPr>
        <w:t>Snížení energetické náročnosti objektu MŠ se speciálními třídami DUHA</w:t>
      </w:r>
      <w:r w:rsidRPr="00E25CF4">
        <w:rPr>
          <w:rFonts w:eastAsia="Arial Unicode MS"/>
        </w:rPr>
        <w:t>, Praha 5 – Košíře, Trojdílná 1117 – výběrové řízení na zhotovitele projektové dokumentace dokončeno. Probíhá zpracování projektové dokumentace. Byla odevzdaná dokumentace k provádění stavby.</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Hřiště Hlubočepy</w:t>
      </w:r>
      <w:r>
        <w:rPr>
          <w:rFonts w:eastAsia="Arial Unicode MS"/>
        </w:rPr>
        <w:t xml:space="preserve"> (UR 1.000 tis. Kč) – byly odkoupeny dotčené pozemky. Dokončení projektu v r. 2021.</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 xml:space="preserve">Realizace </w:t>
      </w:r>
      <w:proofErr w:type="spellStart"/>
      <w:r>
        <w:rPr>
          <w:rFonts w:eastAsia="Arial Unicode MS"/>
          <w:i/>
        </w:rPr>
        <w:t>streetworkhout</w:t>
      </w:r>
      <w:proofErr w:type="spellEnd"/>
      <w:r>
        <w:rPr>
          <w:rFonts w:eastAsia="Arial Unicode MS"/>
          <w:i/>
        </w:rPr>
        <w:t xml:space="preserve"> v Husových sadech</w:t>
      </w:r>
      <w:r>
        <w:rPr>
          <w:rFonts w:eastAsia="Arial Unicode MS"/>
        </w:rPr>
        <w:t xml:space="preserve">. </w:t>
      </w:r>
      <w:proofErr w:type="gramStart"/>
      <w:r>
        <w:rPr>
          <w:rFonts w:eastAsia="Arial Unicode MS"/>
        </w:rPr>
        <w:t>Akce  se</w:t>
      </w:r>
      <w:proofErr w:type="gramEnd"/>
      <w:r>
        <w:rPr>
          <w:rFonts w:eastAsia="Arial Unicode MS"/>
        </w:rPr>
        <w:t xml:space="preserve"> v roce 2020 nerealizovala, finanční prostředky byly převedeny z rozpočtu Odboru přípravy a realizace investic do investiční rezervy.</w:t>
      </w:r>
    </w:p>
    <w:p w:rsidR="00244CA0" w:rsidRDefault="00244CA0" w:rsidP="00244CA0">
      <w:pPr>
        <w:rPr>
          <w:rFonts w:eastAsia="Arial Unicode MS"/>
        </w:rPr>
      </w:pPr>
    </w:p>
    <w:p w:rsidR="00244CA0" w:rsidRDefault="00244CA0" w:rsidP="00244CA0">
      <w:pPr>
        <w:rPr>
          <w:rFonts w:eastAsia="Arial Unicode MS"/>
        </w:rPr>
      </w:pPr>
      <w:r>
        <w:rPr>
          <w:rFonts w:eastAsia="Arial Unicode MS"/>
          <w:i/>
        </w:rPr>
        <w:t xml:space="preserve">Rekonstrukce skateparku Butovická </w:t>
      </w:r>
      <w:r>
        <w:rPr>
          <w:rFonts w:eastAsia="Arial Unicode MS"/>
        </w:rPr>
        <w:t>(UR 2.500 tis. Kč) – obdržena nabídka na zpracování projekčních prací. V r. 2021 bude vyhotoven projekt.</w:t>
      </w:r>
    </w:p>
    <w:p w:rsidR="00244CA0" w:rsidRDefault="00244CA0" w:rsidP="00244CA0">
      <w:pPr>
        <w:rPr>
          <w:rFonts w:eastAsia="Arial Unicode MS"/>
        </w:rPr>
      </w:pPr>
    </w:p>
    <w:p w:rsidR="00244CA0" w:rsidRDefault="00244CA0" w:rsidP="00244CA0">
      <w:pPr>
        <w:rPr>
          <w:rFonts w:eastAsia="Arial Unicode MS"/>
        </w:rPr>
      </w:pPr>
      <w:r>
        <w:rPr>
          <w:rFonts w:eastAsia="Arial Unicode MS"/>
        </w:rPr>
        <w:t>Výdaje na průzkumy, studie a projekty – sportovní zařízení (UR 309 tis. Kč) – ověřovací studie pro sportovní areál Hořejšího nábřeží, Praha 5.</w:t>
      </w:r>
    </w:p>
    <w:p w:rsidR="00244CA0" w:rsidRDefault="00244CA0" w:rsidP="00244CA0">
      <w:pPr>
        <w:rPr>
          <w:rFonts w:eastAsia="Arial Unicode MS"/>
        </w:rPr>
      </w:pPr>
    </w:p>
    <w:p w:rsidR="00244CA0" w:rsidRPr="00C46B52" w:rsidRDefault="00244CA0" w:rsidP="00007C28">
      <w:pPr>
        <w:pStyle w:val="Nadpis6"/>
        <w:rPr>
          <w:rFonts w:eastAsia="Arial Unicode MS"/>
        </w:rPr>
      </w:pPr>
      <w:r w:rsidRPr="00C46B52">
        <w:rPr>
          <w:rFonts w:eastAsia="Arial Unicode MS"/>
        </w:rPr>
        <w:t>Podkapitola 0426 Odbor Kancelář tajemníka</w:t>
      </w:r>
    </w:p>
    <w:p w:rsidR="00244CA0" w:rsidRDefault="00244CA0" w:rsidP="00244CA0">
      <w:pPr>
        <w:pStyle w:val="Zhlav"/>
        <w:rPr>
          <w:rFonts w:eastAsia="Arial Unicode MS"/>
        </w:rPr>
      </w:pPr>
      <w:r>
        <w:rPr>
          <w:rFonts w:eastAsia="Arial Unicode MS"/>
        </w:rPr>
        <w:t xml:space="preserve">V této podkapitole se promítají v upraveném rozpočtu účelové neinvestiční dotace a to: finanční prostředky určené na MAP II – vzdělávání ve školství a finanční prostředky na projekt Podpora </w:t>
      </w:r>
      <w:r>
        <w:rPr>
          <w:rFonts w:eastAsia="Arial Unicode MS"/>
        </w:rPr>
        <w:lastRenderedPageBreak/>
        <w:t>integrace cizinců na lokální úrovni v celkové výši 3.448,4 tis. Kč. Finanční prostředky byly čerpány ve výši 2.234,5 tis. Kč.</w:t>
      </w:r>
    </w:p>
    <w:p w:rsidR="00244CA0" w:rsidRDefault="00244CA0" w:rsidP="00007C28">
      <w:pPr>
        <w:rPr>
          <w:rFonts w:eastAsia="Arial Unicode MS"/>
        </w:rPr>
      </w:pPr>
    </w:p>
    <w:p w:rsidR="00244CA0" w:rsidRPr="00C46B52" w:rsidRDefault="00244CA0" w:rsidP="00007C28">
      <w:pPr>
        <w:pStyle w:val="Nadpis6"/>
        <w:rPr>
          <w:rFonts w:eastAsia="Arial Unicode MS"/>
        </w:rPr>
      </w:pPr>
      <w:r w:rsidRPr="00224C14">
        <w:rPr>
          <w:rFonts w:eastAsia="Arial Unicode MS"/>
        </w:rPr>
        <w:t>Podkapitola 0434 Odbor vnějších vztahů a komunikace</w:t>
      </w:r>
    </w:p>
    <w:p w:rsidR="00244CA0" w:rsidRDefault="00244CA0" w:rsidP="00007C28">
      <w:pPr>
        <w:rPr>
          <w:rFonts w:eastAsia="Arial Unicode MS"/>
        </w:rPr>
      </w:pPr>
      <w:r>
        <w:rPr>
          <w:rFonts w:eastAsia="Arial Unicode MS"/>
        </w:rPr>
        <w:t>Odbor vnějších vztahů a komunikace vznikl k </w:t>
      </w:r>
      <w:proofErr w:type="gramStart"/>
      <w:r>
        <w:rPr>
          <w:rFonts w:eastAsia="Arial Unicode MS"/>
        </w:rPr>
        <w:t>01.07.2020</w:t>
      </w:r>
      <w:proofErr w:type="gramEnd"/>
      <w:r>
        <w:rPr>
          <w:rFonts w:eastAsia="Arial Unicode MS"/>
        </w:rPr>
        <w:t xml:space="preserve"> schválením nového Organizačního řádu rozhodnutím Rady MČ Praha 5 č. 21/593/2020 ze dne 27.05.2020. Do nového odboru byla převedena agenda Oddělení sportu, kultury a památkové péče, Oddělení PR a tiskového a část agendy Oddělení občanské společnosti, podpory </w:t>
      </w:r>
      <w:r w:rsidR="00007C28">
        <w:rPr>
          <w:rFonts w:eastAsia="Arial Unicode MS"/>
        </w:rPr>
        <w:t>podnikání a zahraničních styků.</w:t>
      </w:r>
    </w:p>
    <w:p w:rsidR="00244CA0" w:rsidRDefault="00244CA0" w:rsidP="00007C28">
      <w:pPr>
        <w:rPr>
          <w:rFonts w:eastAsia="Arial Unicode MS"/>
        </w:rPr>
      </w:pPr>
    </w:p>
    <w:p w:rsidR="00244CA0" w:rsidRDefault="00244CA0" w:rsidP="00007C28">
      <w:pPr>
        <w:rPr>
          <w:rFonts w:eastAsia="Arial Unicode MS"/>
        </w:rPr>
      </w:pPr>
      <w:r>
        <w:rPr>
          <w:rFonts w:eastAsia="Arial Unicode MS"/>
        </w:rPr>
        <w:t>Upravený rozpočet této podkapitoly činí 18.165,1 tis. Kč, běžné výdaje 2.049 tis. Kč, kapitálové výdaje 5.330,1 tis. Kč, dotace ve výši 5.968 tis. Kč a celkem</w:t>
      </w:r>
      <w:r w:rsidR="00007C28">
        <w:rPr>
          <w:rFonts w:eastAsia="Arial Unicode MS"/>
        </w:rPr>
        <w:t xml:space="preserve"> bylo čerpáno 13.347,1 tis. Kč.</w:t>
      </w:r>
    </w:p>
    <w:p w:rsidR="00007C28" w:rsidRDefault="00007C28" w:rsidP="00244CA0">
      <w:pPr>
        <w:pStyle w:val="Zhlav"/>
        <w:rPr>
          <w:rFonts w:eastAsia="Arial Unicode MS"/>
          <w:highlight w:val="yellow"/>
        </w:rPr>
      </w:pPr>
    </w:p>
    <w:p w:rsidR="00244CA0" w:rsidRDefault="00244CA0" w:rsidP="00007C28">
      <w:pPr>
        <w:rPr>
          <w:rFonts w:eastAsia="Arial Unicode MS"/>
        </w:rPr>
      </w:pPr>
      <w:r>
        <w:rPr>
          <w:rFonts w:eastAsia="Arial Unicode MS"/>
        </w:rPr>
        <w:t>V běžných výdajích se promítají výdaje v rámci projektu - Aktivní město 2020: příspěvky na letní tábory, příměstské tábory a sporto</w:t>
      </w:r>
      <w:r w:rsidR="00007C28">
        <w:rPr>
          <w:rFonts w:eastAsia="Arial Unicode MS"/>
        </w:rPr>
        <w:t>vní soustředění dětí do 18 let.</w:t>
      </w:r>
    </w:p>
    <w:p w:rsidR="00244CA0" w:rsidRDefault="00244CA0" w:rsidP="00244CA0">
      <w:pPr>
        <w:pStyle w:val="Zhlav"/>
        <w:rPr>
          <w:rFonts w:eastAsia="Arial Unicode MS"/>
        </w:rPr>
      </w:pPr>
    </w:p>
    <w:p w:rsidR="00244CA0" w:rsidRDefault="00244CA0" w:rsidP="00007C28">
      <w:pPr>
        <w:rPr>
          <w:rFonts w:eastAsia="Arial Unicode MS"/>
        </w:rPr>
      </w:pPr>
      <w:r>
        <w:rPr>
          <w:rFonts w:eastAsia="Arial Unicode MS"/>
        </w:rPr>
        <w:t xml:space="preserve">Kapitálové výdaje byly realizovány v celkové výši 5.330,1 tis. Kč a jedná se o nákup agregátu na provoz kluziště na Náměstí 14. října v částce 830,1 tis. Kč, na programové dotace s investičním využitím bylo použito 2.500 tis. Kč (Dělnická tělovýchovná jednota Santoška, z. </w:t>
      </w:r>
      <w:proofErr w:type="gramStart"/>
      <w:r>
        <w:rPr>
          <w:rFonts w:eastAsia="Arial Unicode MS"/>
        </w:rPr>
        <w:t>s.</w:t>
      </w:r>
      <w:proofErr w:type="gramEnd"/>
      <w:r>
        <w:rPr>
          <w:rFonts w:eastAsia="Arial Unicode MS"/>
        </w:rPr>
        <w:t xml:space="preserve"> 486 tis. Kč,  </w:t>
      </w:r>
      <w:proofErr w:type="spellStart"/>
      <w:r>
        <w:rPr>
          <w:rFonts w:eastAsia="Arial Unicode MS"/>
        </w:rPr>
        <w:t>Rugby</w:t>
      </w:r>
      <w:proofErr w:type="spellEnd"/>
      <w:r>
        <w:rPr>
          <w:rFonts w:eastAsia="Arial Unicode MS"/>
        </w:rPr>
        <w:t xml:space="preserve"> Club Tatra Smíchov, z. s. 1.250 tis. Kč, Klub biatlonu SK Rover, p. s. 250 tis. Kč, Fotbalový Klub </w:t>
      </w:r>
      <w:proofErr w:type="spellStart"/>
      <w:r>
        <w:rPr>
          <w:rFonts w:eastAsia="Arial Unicode MS"/>
        </w:rPr>
        <w:t>Zlíchov</w:t>
      </w:r>
      <w:proofErr w:type="spellEnd"/>
      <w:r>
        <w:rPr>
          <w:rFonts w:eastAsia="Arial Unicode MS"/>
        </w:rPr>
        <w:t xml:space="preserve"> 1914, z. s. 414 tis. Kč a TJ Banka Praha, z. s. 100 tis. Kč)  a na schválenou individuální mimořádnou dotaci pro AC Sparta – florbal, z. s. na dostavbu zázemí ve sportovní hale na Barrandově bylo použito 2.000 tis. Kč.</w:t>
      </w:r>
    </w:p>
    <w:p w:rsidR="00244CA0" w:rsidRDefault="00244CA0" w:rsidP="00244CA0">
      <w:pPr>
        <w:pStyle w:val="Zhlav"/>
        <w:rPr>
          <w:rFonts w:eastAsia="Arial Unicode MS"/>
          <w:highlight w:val="yellow"/>
        </w:rPr>
      </w:pPr>
    </w:p>
    <w:p w:rsidR="00244CA0" w:rsidRPr="00070B82" w:rsidRDefault="00244CA0" w:rsidP="00007C28">
      <w:pPr>
        <w:rPr>
          <w:rFonts w:eastAsia="Arial Unicode MS"/>
        </w:rPr>
      </w:pPr>
      <w:r w:rsidRPr="00070B82">
        <w:rPr>
          <w:rFonts w:eastAsia="Arial Unicode MS"/>
        </w:rPr>
        <w:t xml:space="preserve">Dotace v celkové výši 5.968 tis. Kč byly poskytnuty jednotlivým žadatelům na sportovní aktivity, které byly rozděleny </w:t>
      </w:r>
      <w:r w:rsidR="00007C28">
        <w:rPr>
          <w:rFonts w:eastAsia="Arial Unicode MS"/>
        </w:rPr>
        <w:t>v rámci následujících programů:</w:t>
      </w:r>
    </w:p>
    <w:p w:rsidR="00244CA0" w:rsidRPr="00070B82" w:rsidRDefault="00244CA0" w:rsidP="00244CA0">
      <w:pPr>
        <w:pStyle w:val="Zhlav"/>
        <w:numPr>
          <w:ilvl w:val="0"/>
          <w:numId w:val="41"/>
        </w:numPr>
        <w:rPr>
          <w:rFonts w:eastAsia="Arial Unicode MS"/>
        </w:rPr>
      </w:pPr>
      <w:r w:rsidRPr="00070B82">
        <w:rPr>
          <w:rFonts w:eastAsia="Arial Unicode MS"/>
        </w:rPr>
        <w:t>údržba, opravy a pořízení sportovního zařízení</w:t>
      </w:r>
    </w:p>
    <w:p w:rsidR="00244CA0" w:rsidRPr="00070B82" w:rsidRDefault="00244CA0" w:rsidP="00244CA0">
      <w:pPr>
        <w:pStyle w:val="Zhlav"/>
        <w:numPr>
          <w:ilvl w:val="0"/>
          <w:numId w:val="41"/>
        </w:numPr>
        <w:rPr>
          <w:rFonts w:eastAsia="Arial Unicode MS"/>
        </w:rPr>
      </w:pPr>
      <w:r w:rsidRPr="00070B82">
        <w:rPr>
          <w:rFonts w:eastAsia="Arial Unicode MS"/>
        </w:rPr>
        <w:t>sportování mládeže</w:t>
      </w:r>
    </w:p>
    <w:p w:rsidR="00244CA0" w:rsidRPr="00070B82" w:rsidRDefault="00244CA0" w:rsidP="00244CA0">
      <w:pPr>
        <w:pStyle w:val="Zhlav"/>
        <w:numPr>
          <w:ilvl w:val="0"/>
          <w:numId w:val="41"/>
        </w:numPr>
        <w:rPr>
          <w:rFonts w:eastAsia="Arial Unicode MS"/>
        </w:rPr>
      </w:pPr>
      <w:r w:rsidRPr="00070B82">
        <w:rPr>
          <w:rFonts w:eastAsia="Arial Unicode MS"/>
        </w:rPr>
        <w:t>využití volného času pro seniory a zdravotně postižené</w:t>
      </w:r>
    </w:p>
    <w:p w:rsidR="00244CA0" w:rsidRPr="00070B82" w:rsidRDefault="00244CA0" w:rsidP="00244CA0">
      <w:pPr>
        <w:pStyle w:val="Zhlav"/>
        <w:rPr>
          <w:rFonts w:eastAsia="Arial Unicode MS"/>
        </w:rPr>
      </w:pPr>
    </w:p>
    <w:p w:rsidR="00244CA0" w:rsidRPr="00C46B52" w:rsidRDefault="00244CA0" w:rsidP="00FB7F9C">
      <w:pPr>
        <w:pStyle w:val="Nadpis6"/>
        <w:rPr>
          <w:rFonts w:eastAsia="Arial Unicode MS"/>
        </w:rPr>
      </w:pPr>
      <w:r w:rsidRPr="00C46B52">
        <w:rPr>
          <w:rFonts w:eastAsia="Arial Unicode MS"/>
        </w:rPr>
        <w:t>Podkapitola 0437 Odbor Kancelář starosty</w:t>
      </w:r>
    </w:p>
    <w:p w:rsidR="00244CA0" w:rsidRDefault="00244CA0" w:rsidP="00244CA0">
      <w:pPr>
        <w:pStyle w:val="Zhlav"/>
        <w:rPr>
          <w:rFonts w:eastAsia="Arial Unicode MS"/>
        </w:rPr>
      </w:pPr>
      <w:r>
        <w:rPr>
          <w:rFonts w:eastAsia="Arial Unicode MS"/>
        </w:rPr>
        <w:t xml:space="preserve">Upravený rozpočet této podkapitoly ve výši 3.025,1 tis. Kč byl čerpán ve výši 2.613,7 tis. Kč, tj. 86,4 %. Finanční prostředky byly čerpány v průběhu 1. pololetí na základě uzavřených </w:t>
      </w:r>
      <w:proofErr w:type="spellStart"/>
      <w:r>
        <w:rPr>
          <w:rFonts w:eastAsia="Arial Unicode MS"/>
        </w:rPr>
        <w:t>spolupořadatelských</w:t>
      </w:r>
      <w:proofErr w:type="spellEnd"/>
      <w:r>
        <w:rPr>
          <w:rFonts w:eastAsia="Arial Unicode MS"/>
        </w:rPr>
        <w:t xml:space="preserve"> smluv na sportovní akce a veřejnoprávních smluv určených výhradně na podporu organizací, které na území městské části zajišťují mládežnický sport a ostatní sport. Na této podkapitole jsou alokovány především finanční prostředky na zajištění provozu ledových ploch na území Prahy 5, sportovní akce pro děti, rodiny s dětmi a seniory. </w:t>
      </w:r>
    </w:p>
    <w:p w:rsidR="00244CA0" w:rsidRDefault="00244CA0" w:rsidP="00244CA0">
      <w:pPr>
        <w:pStyle w:val="Zhlav"/>
        <w:rPr>
          <w:rFonts w:eastAsia="Arial Unicode MS"/>
        </w:rPr>
      </w:pPr>
    </w:p>
    <w:p w:rsidR="00244CA0" w:rsidRDefault="00244CA0" w:rsidP="00244CA0">
      <w:pPr>
        <w:pStyle w:val="Zhlav"/>
        <w:rPr>
          <w:rFonts w:eastAsia="Arial Unicode MS"/>
        </w:rPr>
      </w:pPr>
      <w:r>
        <w:rPr>
          <w:rFonts w:eastAsia="Arial Unicode MS"/>
        </w:rPr>
        <w:t>Ostatní finanční prostředky z Odboru kanceláře starosty byly převedeny do nového Odboru vnějších vztahů a komunikace, který vznikl k </w:t>
      </w:r>
      <w:proofErr w:type="gramStart"/>
      <w:r>
        <w:rPr>
          <w:rFonts w:eastAsia="Arial Unicode MS"/>
        </w:rPr>
        <w:t>01.07.2020</w:t>
      </w:r>
      <w:proofErr w:type="gramEnd"/>
      <w:r>
        <w:rPr>
          <w:rFonts w:eastAsia="Arial Unicode MS"/>
        </w:rPr>
        <w:t xml:space="preserve"> schválením nového Organizačního řádu rozhodnutím Rady MČ Praha 5 č. 21/593/2020 ze dne 27.05.2020. Do nového odboru byla převedena agenda Oddělení sportu, kultury a památkové péče, Oddělení PR a tiskového a část agendy Oddělení občanské společnosti, podpory podnikání a zahraničních styků. </w:t>
      </w:r>
    </w:p>
    <w:p w:rsidR="00244CA0" w:rsidRDefault="00244CA0" w:rsidP="00244CA0">
      <w:pPr>
        <w:pStyle w:val="Zhlav"/>
        <w:rPr>
          <w:rFonts w:eastAsia="Arial Unicode MS"/>
        </w:rPr>
      </w:pPr>
      <w:r>
        <w:rPr>
          <w:rFonts w:eastAsia="Arial Unicode MS"/>
        </w:rPr>
        <w:t>Do tohoto odboru je rovněž převedeno Oddělení strategií, projektového řízení a EU fondů. Toto oddělení čerpalo rozpočet schválený pro rok 2020 na spoluúčast k projektu Polytechnické učebny spolufinancovaného z dotací.</w:t>
      </w:r>
    </w:p>
    <w:p w:rsidR="00244CA0" w:rsidRDefault="00244CA0" w:rsidP="00244CA0">
      <w:pPr>
        <w:pStyle w:val="Zhlav"/>
        <w:rPr>
          <w:rFonts w:eastAsia="Arial Unicode MS"/>
        </w:rPr>
      </w:pPr>
    </w:p>
    <w:p w:rsidR="00244CA0" w:rsidRPr="00C46B52" w:rsidRDefault="00244CA0" w:rsidP="00A37F76">
      <w:pPr>
        <w:pStyle w:val="Nadpis6"/>
        <w:rPr>
          <w:rFonts w:eastAsia="Arial Unicode MS"/>
        </w:rPr>
      </w:pPr>
      <w:r w:rsidRPr="00C46B52">
        <w:rPr>
          <w:rFonts w:eastAsia="Arial Unicode MS"/>
        </w:rPr>
        <w:t>Podkapitola 0440 Odbor školství</w:t>
      </w:r>
    </w:p>
    <w:p w:rsidR="00244CA0" w:rsidRDefault="00244CA0" w:rsidP="00244CA0">
      <w:pPr>
        <w:pStyle w:val="Zhlav"/>
        <w:rPr>
          <w:rFonts w:eastAsia="Arial Unicode MS"/>
        </w:rPr>
      </w:pPr>
      <w:r>
        <w:rPr>
          <w:rFonts w:eastAsia="Arial Unicode MS"/>
        </w:rPr>
        <w:t>Z upraveného rozpočtu školství 206.646,1 tis. Kč bylo čerpáno celkem 191.916 tis. Kč, z toho na běžné výdaje 182.769,3 tis. Kč, na kapitálové výdaje 7.944,1 tis. Kč a na dotace 1.202,7 </w:t>
      </w:r>
      <w:proofErr w:type="gramStart"/>
      <w:r>
        <w:rPr>
          <w:rFonts w:eastAsia="Arial Unicode MS"/>
        </w:rPr>
        <w:t>tis .Kč</w:t>
      </w:r>
      <w:proofErr w:type="gramEnd"/>
      <w:r>
        <w:rPr>
          <w:rFonts w:eastAsia="Arial Unicode MS"/>
        </w:rPr>
        <w:t xml:space="preserve">. Schválený neinvestiční příspěvek pro základní školy na provoz činil 84.426 tis. Kč a 415 tis. Kč na </w:t>
      </w:r>
      <w:r>
        <w:rPr>
          <w:rFonts w:eastAsia="Arial Unicode MS"/>
        </w:rPr>
        <w:lastRenderedPageBreak/>
        <w:t>obědy do škol, pro mateřské školy byl schválený příspěvek na provoz 18.886,7 tis. Kč a 313 tis. Kč na obědy do škol.</w:t>
      </w:r>
    </w:p>
    <w:p w:rsidR="00244CA0" w:rsidRDefault="00244CA0" w:rsidP="00244CA0">
      <w:pPr>
        <w:pStyle w:val="Zhlav"/>
        <w:rPr>
          <w:rFonts w:eastAsia="Arial Unicode MS"/>
        </w:rPr>
      </w:pPr>
    </w:p>
    <w:p w:rsidR="00244CA0" w:rsidRPr="00C46B52" w:rsidRDefault="00244CA0" w:rsidP="00244CA0">
      <w:pPr>
        <w:rPr>
          <w:rFonts w:eastAsia="Arial Unicode MS"/>
          <w:i/>
        </w:rPr>
      </w:pPr>
      <w:r>
        <w:rPr>
          <w:rFonts w:eastAsia="Arial Unicode MS"/>
          <w:b/>
          <w:i/>
        </w:rPr>
        <w:t>Běžné výdaje</w:t>
      </w:r>
      <w:r>
        <w:rPr>
          <w:rFonts w:eastAsia="Arial Unicode MS"/>
          <w:i/>
        </w:rPr>
        <w:t xml:space="preserve"> – vlastní školství </w:t>
      </w:r>
    </w:p>
    <w:p w:rsidR="00244CA0" w:rsidRPr="00C46B52" w:rsidRDefault="00244CA0" w:rsidP="00244CA0">
      <w:pPr>
        <w:rPr>
          <w:rFonts w:eastAsia="Arial Unicode MS"/>
        </w:rPr>
      </w:pPr>
      <w:r>
        <w:rPr>
          <w:rFonts w:eastAsia="Arial Unicode MS"/>
        </w:rPr>
        <w:t>Upravený rozpočet na běžné výdaje ve výši 36.039 tis. Kč byl čerpán v celkové výši 22.680,5 tis. Kč, z hlavních akcí předplatné služby „Řízení školy online“ 97,5 tis. Kč, finanční příspěvek na školné pro MŠ Korálek 70 tis. Kč, projektová dokumentace, studie pro MŠ 236 tis. Kč, projektová dokumentace, studie pro ZŠ 1.593,2 tis. Kč, opravy a udržování MŠ 1.950,5 tis. Kč, opravy a udržování pro ZŠ 18.341,4 tis. Kč, modernizace zařízení a vybavení učebny fyziky ve FZŠ Drtinova Operační program Praha – pól růstu 330,7 tis. Kč, ZŠ Waldorfská – přístavba pavilonu Operační program Praha – pól růstu 12,8 tis. Kč.</w:t>
      </w:r>
    </w:p>
    <w:p w:rsidR="00244CA0" w:rsidRDefault="00244CA0" w:rsidP="00244CA0">
      <w:pPr>
        <w:rPr>
          <w:rFonts w:eastAsia="Arial Unicode MS"/>
          <w:i/>
          <w:highlight w:val="yellow"/>
        </w:rPr>
      </w:pPr>
    </w:p>
    <w:p w:rsidR="00244CA0" w:rsidRPr="00C46B52" w:rsidRDefault="00244CA0" w:rsidP="00244CA0">
      <w:pPr>
        <w:rPr>
          <w:rFonts w:eastAsia="Arial Unicode MS"/>
          <w:b/>
          <w:i/>
        </w:rPr>
      </w:pPr>
      <w:r w:rsidRPr="00C46B52">
        <w:rPr>
          <w:rFonts w:eastAsia="Arial Unicode MS"/>
          <w:b/>
          <w:i/>
        </w:rPr>
        <w:t>Opravy a udržování školských zařízení</w:t>
      </w:r>
      <w:r>
        <w:rPr>
          <w:rFonts w:eastAsia="Arial Unicode MS"/>
          <w:b/>
          <w:i/>
        </w:rPr>
        <w:t xml:space="preserve"> přehled akcí</w:t>
      </w:r>
      <w:r w:rsidRPr="00C46B52">
        <w:rPr>
          <w:rFonts w:eastAsia="Arial Unicode MS"/>
          <w:b/>
          <w:i/>
        </w:rPr>
        <w:t xml:space="preserve"> (v tis. Kč)</w:t>
      </w:r>
    </w:p>
    <w:tbl>
      <w:tblPr>
        <w:tblpPr w:leftFromText="141" w:rightFromText="141" w:vertAnchor="text" w:horzAnchor="margin" w:tblpX="35" w:tblpY="275"/>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1809"/>
      </w:tblGrid>
      <w:tr w:rsidR="00244CA0" w:rsidTr="00D27244">
        <w:trPr>
          <w:trHeight w:val="413"/>
        </w:trPr>
        <w:tc>
          <w:tcPr>
            <w:tcW w:w="7692"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rPr>
                <w:b/>
              </w:rPr>
            </w:pPr>
            <w:r>
              <w:rPr>
                <w:b/>
              </w:rPr>
              <w:t>Projektová dokumentace, studie:</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rPr>
                <w:b/>
                <w:color w:val="0070C0"/>
              </w:rPr>
            </w:pPr>
            <w:r>
              <w:rPr>
                <w:b/>
              </w:rPr>
              <w:t xml:space="preserve"> 1 829,2 </w:t>
            </w:r>
          </w:p>
        </w:tc>
      </w:tr>
      <w:tr w:rsidR="00244CA0" w:rsidRPr="00A16A9D"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MŠ Podbělohorská - PD stavební úpravy prostor bytu školníka</w:t>
            </w:r>
          </w:p>
        </w:tc>
        <w:tc>
          <w:tcPr>
            <w:tcW w:w="1809" w:type="dxa"/>
            <w:tcBorders>
              <w:top w:val="single" w:sz="4" w:space="0" w:color="auto"/>
              <w:left w:val="single" w:sz="4" w:space="0" w:color="auto"/>
              <w:bottom w:val="single" w:sz="4" w:space="0" w:color="auto"/>
              <w:right w:val="single" w:sz="4" w:space="0" w:color="auto"/>
            </w:tcBorders>
            <w:hideMark/>
          </w:tcPr>
          <w:p w:rsidR="00244CA0" w:rsidRPr="00A16A9D" w:rsidRDefault="00244CA0" w:rsidP="00D27244">
            <w:pPr>
              <w:jc w:val="right"/>
            </w:pPr>
            <w:r w:rsidRPr="00A16A9D">
              <w:t xml:space="preserve">236,0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A37F76">
            <w:r>
              <w:t>ZŠ waldorfská - PD oprava fasády</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120,0</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Radlická - zjednodušená dokumentace stavby, pasport</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98,6</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 xml:space="preserve">ZŠ a MŠ Tyršova – </w:t>
            </w:r>
            <w:proofErr w:type="gramStart"/>
            <w:r>
              <w:t>autor</w:t>
            </w:r>
            <w:proofErr w:type="gramEnd"/>
            <w:r>
              <w:t xml:space="preserve"> .</w:t>
            </w:r>
            <w:proofErr w:type="gramStart"/>
            <w:r>
              <w:t>dozor</w:t>
            </w:r>
            <w:proofErr w:type="gramEnd"/>
            <w:r>
              <w:t xml:space="preserve"> - generální oprava kotelny</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22,4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Santoška - PD výměna oken a oprava fasády</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335,2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 xml:space="preserve">ZŠ a MŠ Santoška – autor. </w:t>
            </w:r>
            <w:proofErr w:type="gramStart"/>
            <w:r>
              <w:t>dozor</w:t>
            </w:r>
            <w:proofErr w:type="gramEnd"/>
            <w:r>
              <w:t xml:space="preserve"> - výměna oken ve dvorní části</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62,7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 xml:space="preserve">Zpracování vyjádření pro - </w:t>
            </w:r>
            <w:proofErr w:type="spellStart"/>
            <w:r>
              <w:t>kongitivního</w:t>
            </w:r>
            <w:proofErr w:type="spellEnd"/>
            <w:r>
              <w:t xml:space="preserve"> stropního osvětlení školních učeben</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119,6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waldorfská - celková oprava kotelny PD</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98,0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Kořenského - oprava soc. zařízení v MŠ, PD</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99,5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Radlická - odst</w:t>
            </w:r>
            <w:r w:rsidR="00A37F76">
              <w:t>ranění nedostatků v KN</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41,4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U Santošky - výměna oken, PD</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186,3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Tyršova - instalace dopravního značení</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18,9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Kořenského - studie proveditelnosti stravovacího provozu, PD</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34,5</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Radlická - pasport tělocvičny</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118,5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Aktualizace pasportu budov ZŠ</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118,3 </w:t>
            </w:r>
          </w:p>
        </w:tc>
      </w:tr>
      <w:tr w:rsidR="00244CA0" w:rsidTr="00D27244">
        <w:trPr>
          <w:trHeight w:val="120"/>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Podbělohorská - aktualizace pasportu a dokumentace stavby v MISYS</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119,3 </w:t>
            </w:r>
          </w:p>
        </w:tc>
      </w:tr>
      <w:tr w:rsidR="00244CA0" w:rsidTr="00D27244">
        <w:trPr>
          <w:trHeight w:val="409"/>
        </w:trPr>
        <w:tc>
          <w:tcPr>
            <w:tcW w:w="7692"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rPr>
                <w:b/>
              </w:rPr>
            </w:pPr>
            <w:r>
              <w:rPr>
                <w:b/>
              </w:rPr>
              <w:t>Opravy</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rPr>
                <w:b/>
                <w:color w:val="0070C0"/>
              </w:rPr>
            </w:pPr>
            <w:r>
              <w:rPr>
                <w:b/>
              </w:rPr>
              <w:t xml:space="preserve">20 291,9 </w:t>
            </w:r>
          </w:p>
        </w:tc>
      </w:tr>
      <w:tr w:rsidR="00244CA0" w:rsidTr="00D27244">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MŠ Podbělohorská - stavební úpravy prostor bytu školníka</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 xml:space="preserve">1 950,5 </w:t>
            </w:r>
          </w:p>
        </w:tc>
      </w:tr>
      <w:tr w:rsidR="00244CA0" w:rsidTr="00D27244">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U Santošky - havarijní výměna osvětlení v učebně a kanceláři</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 xml:space="preserve">244,2 </w:t>
            </w:r>
          </w:p>
        </w:tc>
      </w:tr>
      <w:tr w:rsidR="00244CA0" w:rsidTr="00D27244">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U Santošky - výměna oken ve dvorní části fasády</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 xml:space="preserve">974,3 </w:t>
            </w:r>
          </w:p>
        </w:tc>
      </w:tr>
      <w:tr w:rsidR="00244CA0" w:rsidTr="00D27244">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Tyršova - generální oprava kotelny</w:t>
            </w:r>
          </w:p>
        </w:tc>
        <w:tc>
          <w:tcPr>
            <w:tcW w:w="1809"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right"/>
            </w:pPr>
            <w:r>
              <w:t xml:space="preserve">5 192,3 </w:t>
            </w:r>
          </w:p>
        </w:tc>
      </w:tr>
      <w:tr w:rsidR="00244CA0" w:rsidTr="00D27244">
        <w:trPr>
          <w:trHeight w:val="123"/>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 xml:space="preserve">ZŠ a MŠ Barrandov - oprava tělocvičny VTII  </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 xml:space="preserve">4 384,4 </w:t>
            </w:r>
          </w:p>
        </w:tc>
      </w:tr>
      <w:tr w:rsidR="00244CA0" w:rsidTr="00D27244">
        <w:trPr>
          <w:trHeight w:val="123"/>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Kořenského - generální oprava prostor sauny</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 xml:space="preserve">2 645,5 </w:t>
            </w:r>
          </w:p>
        </w:tc>
      </w:tr>
      <w:tr w:rsidR="00244CA0" w:rsidTr="00D27244">
        <w:trPr>
          <w:trHeight w:val="123"/>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Santoška - protiradonové opatření v prostorách herny</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 xml:space="preserve">1 231,4 </w:t>
            </w:r>
          </w:p>
        </w:tc>
      </w:tr>
      <w:tr w:rsidR="00244CA0" w:rsidTr="00D27244">
        <w:trPr>
          <w:trHeight w:val="123"/>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A37F76">
            <w:r>
              <w:t>ZŠ a MŠ Grafická - generální oprava kotelny</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 xml:space="preserve">3 617,4 </w:t>
            </w:r>
          </w:p>
        </w:tc>
      </w:tr>
      <w:tr w:rsidR="00244CA0" w:rsidTr="00D27244">
        <w:trPr>
          <w:trHeight w:val="123"/>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A37F76">
            <w:r>
              <w:t xml:space="preserve">ZŠ a MŠ Grafická - </w:t>
            </w:r>
            <w:proofErr w:type="spellStart"/>
            <w:r>
              <w:t>dopojení</w:t>
            </w:r>
            <w:proofErr w:type="spellEnd"/>
            <w:r>
              <w:t xml:space="preserve"> potrubí UT v objektu MŠ</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39,7</w:t>
            </w:r>
          </w:p>
        </w:tc>
      </w:tr>
      <w:tr w:rsidR="00244CA0" w:rsidTr="00D27244">
        <w:trPr>
          <w:trHeight w:val="123"/>
        </w:trPr>
        <w:tc>
          <w:tcPr>
            <w:tcW w:w="7692" w:type="dxa"/>
            <w:tcBorders>
              <w:top w:val="single" w:sz="4" w:space="0" w:color="auto"/>
              <w:left w:val="single" w:sz="4" w:space="0" w:color="auto"/>
              <w:bottom w:val="single" w:sz="4" w:space="0" w:color="auto"/>
              <w:right w:val="single" w:sz="4" w:space="0" w:color="auto"/>
            </w:tcBorders>
            <w:hideMark/>
          </w:tcPr>
          <w:p w:rsidR="00244CA0" w:rsidRDefault="00244CA0" w:rsidP="00D27244">
            <w:r>
              <w:t>ZŠ a MŠ Tyršova - výměna regulátoru plynu</w:t>
            </w:r>
          </w:p>
        </w:tc>
        <w:tc>
          <w:tcPr>
            <w:tcW w:w="180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right"/>
            </w:pPr>
            <w:r>
              <w:t xml:space="preserve">12,2 </w:t>
            </w:r>
          </w:p>
        </w:tc>
      </w:tr>
    </w:tbl>
    <w:p w:rsidR="00244CA0" w:rsidRDefault="00244CA0" w:rsidP="00007C28"/>
    <w:p w:rsidR="00DD6FB8" w:rsidRDefault="00DD6FB8" w:rsidP="00007C28"/>
    <w:p w:rsidR="00244CA0" w:rsidRPr="00007C28" w:rsidRDefault="00244CA0" w:rsidP="00007C28">
      <w:pPr>
        <w:rPr>
          <w:b/>
          <w:i/>
        </w:rPr>
      </w:pPr>
      <w:r w:rsidRPr="00007C28">
        <w:rPr>
          <w:b/>
          <w:i/>
        </w:rPr>
        <w:t>Kapitálové výdaje</w:t>
      </w:r>
    </w:p>
    <w:p w:rsidR="00244CA0" w:rsidRDefault="00244CA0" w:rsidP="00244CA0">
      <w:r>
        <w:t xml:space="preserve">Schválený rozpočet na kapitálové výdaje (účelový investiční příspěvek) ve výši 3 490,1 tis. Kč byl v rámci rozpočtových opatření během roku 2020 navýšen na částku 12.003,5 tis. Kč a čerpán ve výši </w:t>
      </w:r>
      <w:r>
        <w:rPr>
          <w:b/>
        </w:rPr>
        <w:t> </w:t>
      </w:r>
      <w:r>
        <w:t>7 944,1 tis. Kč na:</w:t>
      </w:r>
    </w:p>
    <w:p w:rsidR="00244CA0" w:rsidRDefault="00244CA0" w:rsidP="00244CA0">
      <w:pPr>
        <w:pStyle w:val="Odstavecseseznamem"/>
        <w:numPr>
          <w:ilvl w:val="0"/>
          <w:numId w:val="42"/>
        </w:numPr>
        <w:spacing w:line="240" w:lineRule="auto"/>
      </w:pPr>
      <w:r>
        <w:t xml:space="preserve">příspěvky na jednotlivé MŠ  </w:t>
      </w:r>
      <w:r w:rsidRPr="00224C14">
        <w:rPr>
          <w:b/>
        </w:rPr>
        <w:t xml:space="preserve">-  </w:t>
      </w:r>
      <w:r>
        <w:t>2 199,0 tis. Kč,</w:t>
      </w:r>
    </w:p>
    <w:p w:rsidR="00244CA0" w:rsidRDefault="00244CA0" w:rsidP="00244CA0">
      <w:pPr>
        <w:pStyle w:val="Odstavecseseznamem"/>
        <w:numPr>
          <w:ilvl w:val="0"/>
          <w:numId w:val="42"/>
        </w:numPr>
        <w:spacing w:line="240" w:lineRule="auto"/>
      </w:pPr>
      <w:r>
        <w:lastRenderedPageBreak/>
        <w:t xml:space="preserve">příspěvky na jednotlivé ZŠ   </w:t>
      </w:r>
      <w:r w:rsidRPr="00224C14">
        <w:rPr>
          <w:b/>
        </w:rPr>
        <w:t xml:space="preserve">-  </w:t>
      </w:r>
      <w:r>
        <w:t>4 410,3 tis. Kč,</w:t>
      </w:r>
    </w:p>
    <w:p w:rsidR="00244CA0" w:rsidRDefault="00244CA0" w:rsidP="00244CA0">
      <w:pPr>
        <w:pStyle w:val="Odstavecseseznamem"/>
        <w:numPr>
          <w:ilvl w:val="0"/>
          <w:numId w:val="42"/>
        </w:numPr>
        <w:spacing w:line="240" w:lineRule="auto"/>
      </w:pPr>
      <w:r>
        <w:t>Operační program Praha- pól růstu</w:t>
      </w:r>
      <w:r w:rsidRPr="00224C14">
        <w:rPr>
          <w:b/>
        </w:rPr>
        <w:t xml:space="preserve">  -</w:t>
      </w:r>
      <w:r>
        <w:t xml:space="preserve"> </w:t>
      </w:r>
      <w:r w:rsidRPr="00224C14">
        <w:rPr>
          <w:b/>
        </w:rPr>
        <w:t xml:space="preserve"> </w:t>
      </w:r>
      <w:r>
        <w:t>518,2 tis. Kč,</w:t>
      </w:r>
    </w:p>
    <w:p w:rsidR="00244CA0" w:rsidRDefault="00244CA0" w:rsidP="00244CA0">
      <w:pPr>
        <w:pStyle w:val="Odstavecseseznamem"/>
        <w:numPr>
          <w:ilvl w:val="0"/>
          <w:numId w:val="42"/>
        </w:numPr>
        <w:spacing w:line="240" w:lineRule="auto"/>
        <w:ind w:right="-2"/>
      </w:pPr>
      <w:r>
        <w:t>„Modernizace zařízení a vybavení učebny fyziky“ ve FZŠ Drtinova Operační program Praha - pól růstu (projekt)  -  580,6 tis. Kč</w:t>
      </w:r>
    </w:p>
    <w:p w:rsidR="00244CA0" w:rsidRDefault="00244CA0" w:rsidP="00244CA0">
      <w:pPr>
        <w:pStyle w:val="Odstavecseseznamem"/>
        <w:numPr>
          <w:ilvl w:val="0"/>
          <w:numId w:val="42"/>
        </w:numPr>
        <w:spacing w:line="240" w:lineRule="auto"/>
      </w:pPr>
      <w:r>
        <w:t>„ZŠ waldorfská – přístavba pavilonu“ Operační program Praha - pól růstu (projekt) – 236 tis. Kč.</w:t>
      </w:r>
    </w:p>
    <w:p w:rsidR="00244CA0" w:rsidRDefault="00244CA0" w:rsidP="00007C28"/>
    <w:p w:rsidR="00244CA0" w:rsidRDefault="00244CA0" w:rsidP="00007C28">
      <w:r w:rsidRPr="00AB3B15">
        <w:t>Schválený rozpočet na dotace v oblasti školství je ve výši 1 800,0 tis. Kč. V rámci rozpočtových opatření byl up</w:t>
      </w:r>
      <w:r>
        <w:t>raven na částku 1 535,7 tis. Kč, přiděleny byly dotace v oblasti školství „Na podporu volnočasových aktivit dětí a mládeže z MČ Praha 5 v roce 2020“ ve výši 1 325,1 tis. Kč.</w:t>
      </w:r>
    </w:p>
    <w:p w:rsidR="00244CA0" w:rsidRDefault="00244CA0" w:rsidP="00007C28"/>
    <w:p w:rsidR="00244CA0" w:rsidRDefault="00244CA0" w:rsidP="00007C28">
      <w:r>
        <w:t>Skutečné čerpání dotací ve školství za rok 2020 bylo v celkové výši 1.202,7 tis. Kč, z toho částka ve výši 938.374 Kč byla poskytnuta jednotlivým žadatelům a formou převodu na jednotlivé ZŠ a MŠ, příspěvkové organizace zřizované MČ Praha 5 bylo poskytnuto celkem 264,3 tis. Kč.</w:t>
      </w:r>
    </w:p>
    <w:p w:rsidR="00244CA0" w:rsidRDefault="00244CA0" w:rsidP="00007C28"/>
    <w:p w:rsidR="00244CA0" w:rsidRPr="00A16A9D" w:rsidRDefault="00244CA0" w:rsidP="00007C28">
      <w:r>
        <w:t xml:space="preserve">Místní akční plán rozvoje vzdělávání II pro MČ Praha </w:t>
      </w:r>
      <w:r w:rsidRPr="00A16A9D">
        <w:t>5 /MAP II/</w:t>
      </w:r>
      <w:r w:rsidR="00007C28">
        <w:t xml:space="preserve"> (v tis. Kč)</w:t>
      </w:r>
    </w:p>
    <w:p w:rsidR="00244CA0" w:rsidRDefault="00244CA0" w:rsidP="00007C28"/>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0"/>
        <w:gridCol w:w="1634"/>
        <w:gridCol w:w="1842"/>
        <w:gridCol w:w="1843"/>
        <w:gridCol w:w="2124"/>
      </w:tblGrid>
      <w:tr w:rsidR="00244CA0" w:rsidTr="00244CA0">
        <w:tc>
          <w:tcPr>
            <w:tcW w:w="1980" w:type="dxa"/>
            <w:tcBorders>
              <w:top w:val="single" w:sz="4" w:space="0" w:color="auto"/>
              <w:left w:val="single" w:sz="4" w:space="0" w:color="auto"/>
              <w:bottom w:val="single" w:sz="4" w:space="0" w:color="auto"/>
              <w:right w:val="single" w:sz="4" w:space="0" w:color="auto"/>
            </w:tcBorders>
            <w:hideMark/>
          </w:tcPr>
          <w:p w:rsidR="00244CA0" w:rsidRDefault="00244CA0" w:rsidP="00D27244">
            <w:pPr>
              <w:ind w:left="142"/>
              <w:jc w:val="center"/>
              <w:rPr>
                <w:b/>
                <w:bCs/>
              </w:rPr>
            </w:pPr>
            <w:r>
              <w:rPr>
                <w:b/>
                <w:bCs/>
              </w:rPr>
              <w:t xml:space="preserve"> </w:t>
            </w:r>
          </w:p>
        </w:tc>
        <w:tc>
          <w:tcPr>
            <w:tcW w:w="1634"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center"/>
              <w:rPr>
                <w:b/>
                <w:bCs/>
              </w:rPr>
            </w:pPr>
            <w:r>
              <w:rPr>
                <w:b/>
                <w:bCs/>
              </w:rPr>
              <w:t>RS</w:t>
            </w:r>
          </w:p>
        </w:tc>
        <w:tc>
          <w:tcPr>
            <w:tcW w:w="1842"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center"/>
              <w:rPr>
                <w:b/>
                <w:bCs/>
              </w:rPr>
            </w:pPr>
            <w:r>
              <w:rPr>
                <w:b/>
                <w:bCs/>
              </w:rPr>
              <w:t>RU</w:t>
            </w:r>
          </w:p>
        </w:tc>
        <w:tc>
          <w:tcPr>
            <w:tcW w:w="1843"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center"/>
              <w:rPr>
                <w:b/>
                <w:bCs/>
              </w:rPr>
            </w:pPr>
            <w:r>
              <w:rPr>
                <w:b/>
                <w:bCs/>
              </w:rPr>
              <w:t>Skutečnost</w:t>
            </w:r>
          </w:p>
        </w:tc>
        <w:tc>
          <w:tcPr>
            <w:tcW w:w="2124"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center"/>
              <w:rPr>
                <w:b/>
                <w:bCs/>
              </w:rPr>
            </w:pPr>
            <w:r>
              <w:rPr>
                <w:b/>
                <w:bCs/>
              </w:rPr>
              <w:t>% plnění</w:t>
            </w:r>
          </w:p>
        </w:tc>
      </w:tr>
      <w:tr w:rsidR="00244CA0" w:rsidTr="00244CA0">
        <w:trPr>
          <w:trHeight w:val="478"/>
        </w:trPr>
        <w:tc>
          <w:tcPr>
            <w:tcW w:w="1980"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r>
              <w:t>MAP</w:t>
            </w:r>
          </w:p>
        </w:tc>
        <w:tc>
          <w:tcPr>
            <w:tcW w:w="1634"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2 232,7</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90,2</w:t>
            </w:r>
          </w:p>
        </w:tc>
        <w:tc>
          <w:tcPr>
            <w:tcW w:w="2124"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4,04</w:t>
            </w:r>
          </w:p>
        </w:tc>
      </w:tr>
    </w:tbl>
    <w:p w:rsidR="00244CA0" w:rsidRDefault="00244CA0" w:rsidP="00007C28"/>
    <w:p w:rsidR="00244CA0" w:rsidRDefault="00244CA0" w:rsidP="00007C28">
      <w:r>
        <w:t xml:space="preserve">Rada MČ Praha 5 schválila usnesením č. 38/1213/2018 ze dne </w:t>
      </w:r>
      <w:proofErr w:type="gramStart"/>
      <w:r w:rsidR="00007C28">
        <w:t>12.09.2</w:t>
      </w:r>
      <w:r>
        <w:t>018</w:t>
      </w:r>
      <w:proofErr w:type="gramEnd"/>
      <w:r>
        <w:t xml:space="preserve"> podání žádosti na Projekt „Místní akčního plánu Praha 5“ - projektový záměr. Doba trvání projektu od </w:t>
      </w:r>
      <w:proofErr w:type="gramStart"/>
      <w:r w:rsidR="00007C28">
        <w:t>0</w:t>
      </w:r>
      <w:r>
        <w:t>1.</w:t>
      </w:r>
      <w:r w:rsidR="00007C28">
        <w:t>0</w:t>
      </w:r>
      <w:r>
        <w:t>1.2019</w:t>
      </w:r>
      <w:proofErr w:type="gramEnd"/>
      <w:r>
        <w:t xml:space="preserve"> do 31.12.2022. Dotace na projekt byla poskytnuta pod registračním číslem projektu CZ.02.3.68/0.0/0.0/17_047/0010677. Projekt předpokládá spolufinancování nákladů z operačního programu Výzkum vývoj a vzdělávání ve výši 5</w:t>
      </w:r>
      <w:r w:rsidR="00007C28">
        <w:t xml:space="preserve"> </w:t>
      </w:r>
      <w:r>
        <w:t>% po dobu trvání projektu.</w:t>
      </w:r>
    </w:p>
    <w:p w:rsidR="00244CA0" w:rsidRDefault="00244CA0" w:rsidP="00007C28"/>
    <w:p w:rsidR="00244CA0" w:rsidRDefault="00244CA0" w:rsidP="00244CA0">
      <w:r>
        <w:t> Navýšení schváleného rozpočtu o částku 2 323,7 tis. Kč</w:t>
      </w:r>
    </w:p>
    <w:p w:rsidR="00244CA0" w:rsidRDefault="00244CA0" w:rsidP="00244CA0">
      <w:pPr>
        <w:numPr>
          <w:ilvl w:val="0"/>
          <w:numId w:val="8"/>
        </w:numPr>
        <w:spacing w:line="240" w:lineRule="auto"/>
        <w:ind w:left="426" w:hanging="284"/>
      </w:pPr>
      <w:r>
        <w:t>o 1 399,7 tis. Kč - přeúčtování nevyčerpaných finančních prostředků projektu „Místní akční plán rozvoje vzdělávání II pro MČ Praha 5“ z roku 2019 do roku 2020, schváleno RMČ,</w:t>
      </w:r>
    </w:p>
    <w:p w:rsidR="00244CA0" w:rsidRDefault="00244CA0" w:rsidP="00244CA0">
      <w:pPr>
        <w:numPr>
          <w:ilvl w:val="0"/>
          <w:numId w:val="8"/>
        </w:numPr>
        <w:spacing w:line="240" w:lineRule="auto"/>
        <w:ind w:left="426" w:hanging="284"/>
      </w:pPr>
      <w:r>
        <w:t>o 73,7 tis. Kč - převodem z podkapitoly 0440 ORG 0000000400000 povinná spoluúčast 5% k realizaci projektu „Místní akční plán rozvoje vzdělávání II P 5“,</w:t>
      </w:r>
    </w:p>
    <w:p w:rsidR="00244CA0" w:rsidRDefault="00244CA0" w:rsidP="00244CA0">
      <w:pPr>
        <w:numPr>
          <w:ilvl w:val="0"/>
          <w:numId w:val="8"/>
        </w:numPr>
        <w:spacing w:line="240" w:lineRule="auto"/>
        <w:ind w:left="426" w:hanging="284"/>
      </w:pPr>
      <w:r>
        <w:t xml:space="preserve">o 526,9 tis. Kč - poskytnutá  účelová neinvestiční dotace ze státního rozpočtu z MŠMT na EU - Místní akční plán rozvoje vzdělávání II P 5, schváleno usnesením Rady hl. m. Prahy č. 1175 ze dne </w:t>
      </w:r>
      <w:proofErr w:type="gramStart"/>
      <w:r w:rsidR="00A37F76">
        <w:t>0</w:t>
      </w:r>
      <w:r>
        <w:t>8.</w:t>
      </w:r>
      <w:r w:rsidR="00A37F76">
        <w:t>0</w:t>
      </w:r>
      <w:r>
        <w:t>6.2020</w:t>
      </w:r>
      <w:proofErr w:type="gramEnd"/>
      <w:r>
        <w:t>,</w:t>
      </w:r>
    </w:p>
    <w:p w:rsidR="00244CA0" w:rsidRDefault="00244CA0" w:rsidP="00244CA0">
      <w:pPr>
        <w:numPr>
          <w:ilvl w:val="0"/>
          <w:numId w:val="8"/>
        </w:numPr>
        <w:spacing w:line="240" w:lineRule="auto"/>
        <w:ind w:left="426" w:hanging="284"/>
      </w:pPr>
      <w:r>
        <w:t>o 27,7 tis. Kč - převodem z podkapitoly 0440 ORG 0000000400000 povinná spoluúčast 5% k realizaci projektu „Místní akční plán rozvoje vzdělávání II P 5“,</w:t>
      </w:r>
    </w:p>
    <w:p w:rsidR="00244CA0" w:rsidRDefault="00244CA0" w:rsidP="00244CA0">
      <w:pPr>
        <w:numPr>
          <w:ilvl w:val="0"/>
          <w:numId w:val="8"/>
        </w:numPr>
        <w:spacing w:line="240" w:lineRule="auto"/>
        <w:ind w:left="426" w:hanging="284"/>
      </w:pPr>
      <w:r>
        <w:t xml:space="preserve">o 280,9 tis. Kč - poskytnutá  účelová neinvestiční dotace ze státního rozpočtu z MŠMT na EU - Místní akční plán rozvoje vzdělávání II P 5, schváleno usnesením Rady hl. m. Prahy č. 2589 ze dne </w:t>
      </w:r>
      <w:proofErr w:type="gramStart"/>
      <w:r>
        <w:t>23.11.2020</w:t>
      </w:r>
      <w:proofErr w:type="gramEnd"/>
      <w:r>
        <w:t>,</w:t>
      </w:r>
    </w:p>
    <w:p w:rsidR="00244CA0" w:rsidRDefault="00244CA0" w:rsidP="00244CA0">
      <w:pPr>
        <w:numPr>
          <w:ilvl w:val="0"/>
          <w:numId w:val="8"/>
        </w:numPr>
        <w:spacing w:line="240" w:lineRule="auto"/>
        <w:ind w:left="426" w:hanging="284"/>
      </w:pPr>
      <w:r>
        <w:t>o 14,8 tis. Kč - převodem z podkapitoly 0440 ORG 0000000400000 povinná spoluúčast 5</w:t>
      </w:r>
      <w:r w:rsidR="00A37F76">
        <w:t xml:space="preserve"> </w:t>
      </w:r>
      <w:r>
        <w:t>% k realizaci projektu „Místní akční plán rozvoje vzdělávání II P 5“.</w:t>
      </w:r>
    </w:p>
    <w:p w:rsidR="00244CA0" w:rsidRDefault="00244CA0" w:rsidP="00244CA0">
      <w:pPr>
        <w:ind w:left="426" w:hanging="284"/>
      </w:pPr>
    </w:p>
    <w:p w:rsidR="00244CA0" w:rsidRDefault="00244CA0" w:rsidP="00A37F76">
      <w:r>
        <w:t>Snížení schváleného rozpočtu o částku 91,1 tis. Kč - převod finančních prostředků na podkapitol</w:t>
      </w:r>
      <w:r w:rsidR="00A37F76">
        <w:t>u</w:t>
      </w:r>
      <w:r>
        <w:t xml:space="preserve"> 0426.</w:t>
      </w:r>
    </w:p>
    <w:p w:rsidR="00244CA0" w:rsidRDefault="00244CA0" w:rsidP="00244CA0"/>
    <w:p w:rsidR="00244CA0" w:rsidRPr="00B46674" w:rsidRDefault="00244CA0" w:rsidP="00007C28">
      <w:r>
        <w:rPr>
          <w:b/>
        </w:rPr>
        <w:t xml:space="preserve">Běžné výdaje MAP II </w:t>
      </w:r>
      <w:r w:rsidRPr="00B46674">
        <w:t>- č</w:t>
      </w:r>
      <w:r>
        <w:t>e</w:t>
      </w:r>
      <w:r w:rsidR="00A37F76">
        <w:t>rpání ve výši 90,2 tis. Kč  na:</w:t>
      </w:r>
    </w:p>
    <w:p w:rsidR="00244CA0" w:rsidRDefault="00244CA0" w:rsidP="00244CA0">
      <w:pPr>
        <w:pStyle w:val="Odstavecseseznamem"/>
        <w:numPr>
          <w:ilvl w:val="0"/>
          <w:numId w:val="43"/>
        </w:numPr>
        <w:spacing w:line="240" w:lineRule="auto"/>
      </w:pPr>
      <w:r>
        <w:t>nákup spotřebního materiálu na konferenci     -  17,1 tis. Kč</w:t>
      </w:r>
    </w:p>
    <w:p w:rsidR="00244CA0" w:rsidRDefault="00244CA0" w:rsidP="00244CA0">
      <w:pPr>
        <w:pStyle w:val="Odstavecseseznamem"/>
        <w:numPr>
          <w:ilvl w:val="0"/>
          <w:numId w:val="43"/>
        </w:numPr>
        <w:spacing w:line="240" w:lineRule="auto"/>
      </w:pPr>
      <w:r>
        <w:t xml:space="preserve">práce </w:t>
      </w:r>
      <w:proofErr w:type="spellStart"/>
      <w:r>
        <w:t>evaluátorky</w:t>
      </w:r>
      <w:proofErr w:type="spellEnd"/>
      <w:r>
        <w:t xml:space="preserve"> pro projekt                           -  15,0 tis. Kč</w:t>
      </w:r>
    </w:p>
    <w:p w:rsidR="00244CA0" w:rsidRDefault="00244CA0" w:rsidP="00244CA0">
      <w:pPr>
        <w:pStyle w:val="Odstavecseseznamem"/>
        <w:numPr>
          <w:ilvl w:val="0"/>
          <w:numId w:val="43"/>
        </w:numPr>
        <w:spacing w:line="240" w:lineRule="auto"/>
      </w:pPr>
      <w:r>
        <w:t>výzva k vrácení dotace nebo její části (sankce) -  2,1 tis. Kč</w:t>
      </w:r>
    </w:p>
    <w:p w:rsidR="00244CA0" w:rsidRDefault="00244CA0" w:rsidP="00244CA0">
      <w:pPr>
        <w:pStyle w:val="Odstavecseseznamem"/>
        <w:numPr>
          <w:ilvl w:val="0"/>
          <w:numId w:val="43"/>
        </w:numPr>
        <w:spacing w:line="240" w:lineRule="auto"/>
      </w:pPr>
      <w:r>
        <w:t>redaktorské činnosti pro časopis Páťák            -  12,0 tis. Kč</w:t>
      </w:r>
    </w:p>
    <w:p w:rsidR="00244CA0" w:rsidRDefault="00244CA0" w:rsidP="00244CA0">
      <w:pPr>
        <w:pStyle w:val="Odstavecseseznamem"/>
        <w:numPr>
          <w:ilvl w:val="0"/>
          <w:numId w:val="43"/>
        </w:numPr>
        <w:spacing w:line="240" w:lineRule="auto"/>
      </w:pPr>
      <w:r>
        <w:t>grafické zpracování zpravodaje Páťák              -  36,0 tis. Kč</w:t>
      </w:r>
    </w:p>
    <w:p w:rsidR="00244CA0" w:rsidRPr="00A35C8A" w:rsidRDefault="00244CA0" w:rsidP="00244CA0">
      <w:pPr>
        <w:pStyle w:val="Odstavecseseznamem"/>
        <w:numPr>
          <w:ilvl w:val="0"/>
          <w:numId w:val="43"/>
        </w:numPr>
        <w:spacing w:line="240" w:lineRule="auto"/>
      </w:pPr>
      <w:r>
        <w:t>jazyková korektura zpravodaje Páťák                 -  8,0 tis. Kč</w:t>
      </w:r>
    </w:p>
    <w:p w:rsidR="00244CA0" w:rsidRDefault="00244CA0" w:rsidP="00007C28">
      <w:r>
        <w:lastRenderedPageBreak/>
        <w:t xml:space="preserve"> Operační program - pól růstu, </w:t>
      </w:r>
      <w:r w:rsidRPr="001D2B7E">
        <w:t xml:space="preserve">projekt </w:t>
      </w:r>
      <w:r>
        <w:t xml:space="preserve">modernizace polytechnických učeben </w:t>
      </w:r>
      <w:r w:rsidRPr="00EA1B3D">
        <w:t>(v tis. Kč)</w:t>
      </w:r>
    </w:p>
    <w:p w:rsidR="00A35C8A" w:rsidRPr="00A167DA" w:rsidRDefault="00A35C8A" w:rsidP="00007C28"/>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1634"/>
        <w:gridCol w:w="1842"/>
        <w:gridCol w:w="1843"/>
        <w:gridCol w:w="2125"/>
      </w:tblGrid>
      <w:tr w:rsidR="00244CA0" w:rsidTr="00D27244">
        <w:trPr>
          <w:trHeight w:val="284"/>
        </w:trPr>
        <w:tc>
          <w:tcPr>
            <w:tcW w:w="1979" w:type="dxa"/>
            <w:tcBorders>
              <w:top w:val="single" w:sz="4" w:space="0" w:color="auto"/>
              <w:left w:val="single" w:sz="4" w:space="0" w:color="auto"/>
              <w:bottom w:val="single" w:sz="4" w:space="0" w:color="auto"/>
              <w:right w:val="single" w:sz="4" w:space="0" w:color="auto"/>
            </w:tcBorders>
          </w:tcPr>
          <w:p w:rsidR="00244CA0" w:rsidRDefault="00244CA0" w:rsidP="00D27244">
            <w:pPr>
              <w:jc w:val="center"/>
              <w:rPr>
                <w:b/>
                <w:bCs/>
              </w:rPr>
            </w:pPr>
          </w:p>
        </w:tc>
        <w:tc>
          <w:tcPr>
            <w:tcW w:w="1634"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center"/>
              <w:rPr>
                <w:b/>
                <w:bCs/>
              </w:rPr>
            </w:pPr>
            <w:r>
              <w:rPr>
                <w:b/>
                <w:bCs/>
              </w:rPr>
              <w:t>RS</w:t>
            </w:r>
          </w:p>
        </w:tc>
        <w:tc>
          <w:tcPr>
            <w:tcW w:w="1842"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center"/>
              <w:rPr>
                <w:b/>
                <w:bCs/>
              </w:rPr>
            </w:pPr>
            <w:r>
              <w:rPr>
                <w:b/>
                <w:bCs/>
              </w:rPr>
              <w:t>RU</w:t>
            </w:r>
          </w:p>
        </w:tc>
        <w:tc>
          <w:tcPr>
            <w:tcW w:w="1843"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center"/>
              <w:rPr>
                <w:b/>
                <w:bCs/>
              </w:rPr>
            </w:pPr>
            <w:r>
              <w:rPr>
                <w:b/>
                <w:bCs/>
              </w:rPr>
              <w:t>Skutečnost</w:t>
            </w:r>
          </w:p>
        </w:tc>
        <w:tc>
          <w:tcPr>
            <w:tcW w:w="2125" w:type="dxa"/>
            <w:tcBorders>
              <w:top w:val="single" w:sz="4" w:space="0" w:color="auto"/>
              <w:left w:val="single" w:sz="4" w:space="0" w:color="auto"/>
              <w:bottom w:val="single" w:sz="4" w:space="0" w:color="auto"/>
              <w:right w:val="single" w:sz="4" w:space="0" w:color="auto"/>
            </w:tcBorders>
            <w:hideMark/>
          </w:tcPr>
          <w:p w:rsidR="00244CA0" w:rsidRDefault="00244CA0" w:rsidP="00D27244">
            <w:pPr>
              <w:jc w:val="center"/>
              <w:rPr>
                <w:b/>
                <w:bCs/>
              </w:rPr>
            </w:pPr>
            <w:r>
              <w:rPr>
                <w:b/>
                <w:bCs/>
              </w:rPr>
              <w:t>% plnění</w:t>
            </w:r>
          </w:p>
        </w:tc>
      </w:tr>
      <w:tr w:rsidR="00244CA0" w:rsidTr="00D27244">
        <w:trPr>
          <w:trHeight w:val="457"/>
        </w:trPr>
        <w:tc>
          <w:tcPr>
            <w:tcW w:w="197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r>
              <w:t xml:space="preserve">Běžné výdaje </w:t>
            </w:r>
          </w:p>
        </w:tc>
        <w:tc>
          <w:tcPr>
            <w:tcW w:w="1634"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1 806,4</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796,4</w:t>
            </w:r>
          </w:p>
        </w:tc>
        <w:tc>
          <w:tcPr>
            <w:tcW w:w="2125"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44,1</w:t>
            </w:r>
          </w:p>
        </w:tc>
      </w:tr>
      <w:tr w:rsidR="00244CA0" w:rsidTr="00D27244">
        <w:trPr>
          <w:trHeight w:val="394"/>
        </w:trPr>
        <w:tc>
          <w:tcPr>
            <w:tcW w:w="197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r>
              <w:t xml:space="preserve">Kapitálové výdaje </w:t>
            </w:r>
          </w:p>
        </w:tc>
        <w:tc>
          <w:tcPr>
            <w:tcW w:w="1634"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1 238,8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262,2</w:t>
            </w:r>
          </w:p>
        </w:tc>
        <w:tc>
          <w:tcPr>
            <w:tcW w:w="2125"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pPr>
            <w:r>
              <w:t>21,2</w:t>
            </w:r>
          </w:p>
        </w:tc>
      </w:tr>
      <w:tr w:rsidR="00244CA0" w:rsidTr="00D27244">
        <w:trPr>
          <w:trHeight w:val="556"/>
        </w:trPr>
        <w:tc>
          <w:tcPr>
            <w:tcW w:w="1979"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rPr>
                <w:b/>
                <w:bCs/>
              </w:rPr>
            </w:pPr>
            <w:r>
              <w:rPr>
                <w:b/>
                <w:bCs/>
              </w:rPr>
              <w:t>CELKEM</w:t>
            </w:r>
          </w:p>
        </w:tc>
        <w:tc>
          <w:tcPr>
            <w:tcW w:w="1634"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rPr>
                <w:b/>
                <w:bCs/>
              </w:rPr>
            </w:pPr>
            <w:r>
              <w:rPr>
                <w:b/>
                <w:bCs/>
              </w:rPr>
              <w:t>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rPr>
                <w:b/>
                <w:bCs/>
              </w:rPr>
            </w:pPr>
            <w:r>
              <w:rPr>
                <w:b/>
                <w:bCs/>
              </w:rPr>
              <w:t>3 045,2</w:t>
            </w:r>
          </w:p>
        </w:tc>
        <w:tc>
          <w:tcPr>
            <w:tcW w:w="1843"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rPr>
                <w:b/>
                <w:bCs/>
              </w:rPr>
            </w:pPr>
            <w:r>
              <w:rPr>
                <w:b/>
                <w:bCs/>
              </w:rPr>
              <w:t>1 058,6</w:t>
            </w:r>
          </w:p>
        </w:tc>
        <w:tc>
          <w:tcPr>
            <w:tcW w:w="2125" w:type="dxa"/>
            <w:tcBorders>
              <w:top w:val="single" w:sz="4" w:space="0" w:color="auto"/>
              <w:left w:val="single" w:sz="4" w:space="0" w:color="auto"/>
              <w:bottom w:val="single" w:sz="4" w:space="0" w:color="auto"/>
              <w:right w:val="single" w:sz="4" w:space="0" w:color="auto"/>
            </w:tcBorders>
            <w:vAlign w:val="center"/>
            <w:hideMark/>
          </w:tcPr>
          <w:p w:rsidR="00244CA0" w:rsidRDefault="00244CA0" w:rsidP="00D27244">
            <w:pPr>
              <w:jc w:val="center"/>
              <w:rPr>
                <w:b/>
                <w:bCs/>
              </w:rPr>
            </w:pPr>
            <w:r>
              <w:rPr>
                <w:b/>
                <w:bCs/>
              </w:rPr>
              <w:t>34,8</w:t>
            </w:r>
          </w:p>
        </w:tc>
      </w:tr>
    </w:tbl>
    <w:p w:rsidR="00244CA0" w:rsidRDefault="00244CA0" w:rsidP="00244CA0">
      <w:pPr>
        <w:rPr>
          <w:highlight w:val="yellow"/>
        </w:rPr>
      </w:pPr>
    </w:p>
    <w:p w:rsidR="00244CA0" w:rsidRDefault="00244CA0" w:rsidP="00007C28">
      <w:r>
        <w:t>Dotační podpora dle podmínek Výzvy operačního programu Praha pól růstu č. 37 na modernizaci polytechnických učeben ve školách zřizovaných MČ Praha 5. Projekt předpokládá spolufinancování nákladů ve výši 10% po dobu trvání projektu.</w:t>
      </w:r>
    </w:p>
    <w:p w:rsidR="00244CA0" w:rsidRDefault="00244CA0" w:rsidP="00244CA0">
      <w:pPr>
        <w:rPr>
          <w:b/>
          <w:bCs/>
        </w:rPr>
      </w:pPr>
    </w:p>
    <w:p w:rsidR="00244CA0" w:rsidRDefault="00244CA0" w:rsidP="00007C28">
      <w:pPr>
        <w:rPr>
          <w:bCs/>
        </w:rPr>
      </w:pPr>
      <w:r>
        <w:t xml:space="preserve">Navýšení schváleného rozpočtu o částku </w:t>
      </w:r>
      <w:r>
        <w:rPr>
          <w:b/>
        </w:rPr>
        <w:t> </w:t>
      </w:r>
      <w:r>
        <w:t>3 045,2 tis. Kč:</w:t>
      </w:r>
    </w:p>
    <w:p w:rsidR="00244CA0" w:rsidRPr="00154154" w:rsidRDefault="00244CA0" w:rsidP="00007C28">
      <w:pPr>
        <w:numPr>
          <w:ilvl w:val="0"/>
          <w:numId w:val="8"/>
        </w:numPr>
        <w:spacing w:line="240" w:lineRule="auto"/>
        <w:ind w:left="284" w:hanging="284"/>
        <w:rPr>
          <w:b/>
          <w:bCs/>
        </w:rPr>
      </w:pPr>
      <w:r>
        <w:t xml:space="preserve">o 289,6 tis. Kč - nevyčerpané neinvestiční finanční prostředky projektu „Modernizace zařízení a vybavení učebny fyziky ZŠ Drtinova“ z roku 2019 do roku 2020, </w:t>
      </w:r>
    </w:p>
    <w:p w:rsidR="00244CA0" w:rsidRPr="00154154" w:rsidRDefault="00244CA0" w:rsidP="00007C28">
      <w:pPr>
        <w:numPr>
          <w:ilvl w:val="0"/>
          <w:numId w:val="8"/>
        </w:numPr>
        <w:spacing w:line="240" w:lineRule="auto"/>
        <w:ind w:left="284" w:hanging="284"/>
        <w:rPr>
          <w:b/>
          <w:bCs/>
        </w:rPr>
      </w:pPr>
      <w:r>
        <w:t>o 21 tis. Kč - nevyčerpané (kapitálové) finanční prostředky projektu „Modernizace zařízení a vybavení učebny fyziky ZŠ Drtinova“ z roku 2019 do roku 2020,</w:t>
      </w:r>
    </w:p>
    <w:p w:rsidR="00244CA0" w:rsidRDefault="00244CA0" w:rsidP="00244CA0">
      <w:pPr>
        <w:numPr>
          <w:ilvl w:val="0"/>
          <w:numId w:val="8"/>
        </w:numPr>
        <w:spacing w:line="240" w:lineRule="auto"/>
        <w:ind w:left="284" w:hanging="284"/>
        <w:rPr>
          <w:b/>
          <w:bCs/>
        </w:rPr>
      </w:pPr>
      <w:r>
        <w:t xml:space="preserve">o 289,6 tis. Kč - poskytnuté (běžné) dotace </w:t>
      </w:r>
      <w:proofErr w:type="spellStart"/>
      <w:r>
        <w:t>spolupodíly</w:t>
      </w:r>
      <w:proofErr w:type="spellEnd"/>
      <w:r>
        <w:t xml:space="preserve"> z EU a rozpočtu hl. m. Prahy na projekty v rámci Operačního programu Praha - pól růstu „Modernizace zařízení a vybavení učebny fyziky FZŠ Drtinova“, schváleno usnesením Zastupitelstva hl. m. Prahy č. 15/1 ze dne </w:t>
      </w:r>
      <w:proofErr w:type="gramStart"/>
      <w:r>
        <w:t>19.03.2020</w:t>
      </w:r>
      <w:proofErr w:type="gramEnd"/>
      <w:r>
        <w:t>,</w:t>
      </w:r>
    </w:p>
    <w:p w:rsidR="00244CA0" w:rsidRDefault="00244CA0" w:rsidP="00244CA0">
      <w:pPr>
        <w:numPr>
          <w:ilvl w:val="0"/>
          <w:numId w:val="8"/>
        </w:numPr>
        <w:spacing w:line="240" w:lineRule="auto"/>
        <w:ind w:left="284" w:hanging="284"/>
        <w:rPr>
          <w:b/>
          <w:bCs/>
        </w:rPr>
      </w:pPr>
      <w:r>
        <w:t xml:space="preserve">o 21 tis. Kč - poskytnuté (kapitálové) dotace </w:t>
      </w:r>
      <w:proofErr w:type="spellStart"/>
      <w:r>
        <w:t>spolupodíly</w:t>
      </w:r>
      <w:proofErr w:type="spellEnd"/>
      <w:r>
        <w:t xml:space="preserve"> z EU a rozpočtu hl. m. Prahy na projekty v rámci Operačního programu Praha - pól růstu „Modernizace zařízení a vybavení učebny fyziky FZŠ Drtinova“, schváleno usnesením Zastupitelstva hl. m. Prahy č. 15/1 ze dne </w:t>
      </w:r>
      <w:proofErr w:type="gramStart"/>
      <w:r>
        <w:t>19.</w:t>
      </w:r>
      <w:r w:rsidR="00A37F76">
        <w:t>03.</w:t>
      </w:r>
      <w:r>
        <w:t>2020</w:t>
      </w:r>
      <w:proofErr w:type="gramEnd"/>
      <w:r>
        <w:t>,</w:t>
      </w:r>
    </w:p>
    <w:p w:rsidR="00244CA0" w:rsidRDefault="00244CA0" w:rsidP="00244CA0">
      <w:pPr>
        <w:numPr>
          <w:ilvl w:val="0"/>
          <w:numId w:val="8"/>
        </w:numPr>
        <w:spacing w:line="240" w:lineRule="auto"/>
        <w:ind w:left="284" w:hanging="284"/>
        <w:rPr>
          <w:b/>
          <w:bCs/>
        </w:rPr>
      </w:pPr>
      <w:r>
        <w:t xml:space="preserve">o 394,2 tis. Kč - poskytnuté (běžné) dotace </w:t>
      </w:r>
      <w:proofErr w:type="spellStart"/>
      <w:r>
        <w:t>spolupodíly</w:t>
      </w:r>
      <w:proofErr w:type="spellEnd"/>
      <w:r>
        <w:t xml:space="preserve"> z EU a rozpočtu hl. m. Prahy na projekty v rámci Operačního programu Praha - pól růstu „ZŠ waldorfská - přístavba pavilonu“, schváleno usnesením Zastupitelstva hl. m. Prahy č. 15/1 ze dne </w:t>
      </w:r>
      <w:proofErr w:type="gramStart"/>
      <w:r>
        <w:t>19.03.2020</w:t>
      </w:r>
      <w:proofErr w:type="gramEnd"/>
      <w:r>
        <w:t>,</w:t>
      </w:r>
    </w:p>
    <w:p w:rsidR="00244CA0" w:rsidRDefault="00244CA0" w:rsidP="00244CA0">
      <w:pPr>
        <w:numPr>
          <w:ilvl w:val="0"/>
          <w:numId w:val="8"/>
        </w:numPr>
        <w:spacing w:line="240" w:lineRule="auto"/>
        <w:ind w:left="284" w:hanging="284"/>
        <w:rPr>
          <w:b/>
          <w:bCs/>
        </w:rPr>
      </w:pPr>
      <w:r>
        <w:t xml:space="preserve">o 234 tis. Kč - poskytnuté (kapitálové) dotace </w:t>
      </w:r>
      <w:proofErr w:type="spellStart"/>
      <w:r>
        <w:t>spolupodíly</w:t>
      </w:r>
      <w:proofErr w:type="spellEnd"/>
      <w:r>
        <w:t xml:space="preserve"> z EU a rozpočtu hl. m. Prahy na projekty v rámci Operačního programu Praha - pól růstu „ZŠ waldorfská - přístavba pavilonu“, schváleno usnesením Zastupitelstva hl. m. Prahy č. 15/1 ze dne </w:t>
      </w:r>
      <w:proofErr w:type="gramStart"/>
      <w:r>
        <w:t>19.03.2020</w:t>
      </w:r>
      <w:proofErr w:type="gramEnd"/>
      <w:r>
        <w:t>,</w:t>
      </w:r>
    </w:p>
    <w:p w:rsidR="00244CA0" w:rsidRDefault="00244CA0" w:rsidP="00244CA0">
      <w:pPr>
        <w:numPr>
          <w:ilvl w:val="0"/>
          <w:numId w:val="8"/>
        </w:numPr>
        <w:spacing w:line="240" w:lineRule="auto"/>
        <w:ind w:left="284" w:hanging="284"/>
        <w:rPr>
          <w:b/>
          <w:bCs/>
        </w:rPr>
      </w:pPr>
      <w:r>
        <w:t xml:space="preserve">o 720,2 tis. Kč - poskytnuté neinvestiční dotace </w:t>
      </w:r>
      <w:proofErr w:type="spellStart"/>
      <w:r>
        <w:t>spolupodíly</w:t>
      </w:r>
      <w:proofErr w:type="spellEnd"/>
      <w:r>
        <w:t xml:space="preserve"> z EU a rozpočtu hl. m. Prahy na projekty v rámci Operačního programu Praha - pól růstu, modernizace polytechnických učeben (FZŠ V Remízku 134,6</w:t>
      </w:r>
      <w:r w:rsidR="00A37F76">
        <w:t xml:space="preserve"> tis. Kč</w:t>
      </w:r>
      <w:r>
        <w:t>; ZŠ waldorfská 578,9</w:t>
      </w:r>
      <w:r w:rsidR="00A37F76">
        <w:t xml:space="preserve"> tis. Kč</w:t>
      </w:r>
      <w:r>
        <w:t xml:space="preserve">), schváleno usnesením Zastupitelstva hl. m. Prahy č. 15/1 ze dne </w:t>
      </w:r>
      <w:proofErr w:type="gramStart"/>
      <w:r>
        <w:t>19.</w:t>
      </w:r>
      <w:r w:rsidR="00A37F76">
        <w:t>0</w:t>
      </w:r>
      <w:r>
        <w:t>3.2020</w:t>
      </w:r>
      <w:proofErr w:type="gramEnd"/>
      <w:r>
        <w:t>. V kapitole 0440 se na § 3113 pol. 5909 promítají (běžné) finanční prostředky v roce 2020 na projekty v rámci „Operačního programu Praha - pól růstu, modernizace polytechnických učeben“, které byly realizovány v roce 2019, oprava účtování provedena přes účet 723,</w:t>
      </w:r>
    </w:p>
    <w:p w:rsidR="00244CA0" w:rsidRDefault="00244CA0" w:rsidP="00244CA0">
      <w:pPr>
        <w:numPr>
          <w:ilvl w:val="0"/>
          <w:numId w:val="8"/>
        </w:numPr>
        <w:spacing w:line="240" w:lineRule="auto"/>
        <w:ind w:left="284" w:hanging="284"/>
        <w:rPr>
          <w:b/>
          <w:bCs/>
        </w:rPr>
      </w:pPr>
      <w:r>
        <w:t xml:space="preserve">o 934 tis. Kč - poskytnuté (kapitálové) dotace </w:t>
      </w:r>
      <w:proofErr w:type="spellStart"/>
      <w:r>
        <w:t>spolupodíly</w:t>
      </w:r>
      <w:proofErr w:type="spellEnd"/>
      <w:r>
        <w:t xml:space="preserve"> z EU a rozpočtu hl. m. Prahy na projekty v rámci Operačního programu Praha - pól růstu, modernizace polytechnických učeben (MŠ Peroutkova 278,3 tis. Kč, FZŠ V Remízku 198,5</w:t>
      </w:r>
      <w:r w:rsidR="0039378A">
        <w:t xml:space="preserve"> tis. Kč</w:t>
      </w:r>
      <w:r>
        <w:t>; ZŠ waldorfská 457,2</w:t>
      </w:r>
      <w:r w:rsidR="0039378A">
        <w:t xml:space="preserve"> tis. Kč</w:t>
      </w:r>
      <w:r>
        <w:t xml:space="preserve">), schváleno usnesením Zastupitelstva hl. m. Prahy č. 15/1 ze dne </w:t>
      </w:r>
      <w:proofErr w:type="gramStart"/>
      <w:r>
        <w:t>19.03.2020</w:t>
      </w:r>
      <w:proofErr w:type="gramEnd"/>
      <w:r>
        <w:t>. V kapitole 0440 se na § 3111 a § 3113 pol. 6909 promítají (kapitálové) finanční prostředky v roce 2020 na projekty v rámci „Operačního programu Praha - pól růstu, modernizace polytechnických učeben“, které byly realizovány v roce 2019, oprava účtování provedena přes účet 723,</w:t>
      </w:r>
    </w:p>
    <w:p w:rsidR="00244CA0" w:rsidRDefault="00244CA0" w:rsidP="00244CA0">
      <w:pPr>
        <w:numPr>
          <w:ilvl w:val="0"/>
          <w:numId w:val="8"/>
        </w:numPr>
        <w:spacing w:line="240" w:lineRule="auto"/>
        <w:ind w:left="284" w:hanging="284"/>
        <w:rPr>
          <w:b/>
          <w:bCs/>
        </w:rPr>
      </w:pPr>
      <w:r>
        <w:t xml:space="preserve">o 5,2 tis. Kč - převod finančních prostředků (kapitálové) v rámci </w:t>
      </w:r>
      <w:proofErr w:type="spellStart"/>
      <w:r>
        <w:t>podkap</w:t>
      </w:r>
      <w:proofErr w:type="spellEnd"/>
      <w:r>
        <w:t>. 0440, na ORG2541098, povinná spoluúčast 10% k realizaci projektů v rámci „Operačního programu - pól růstu“, projekt (modernizace polytechnických učeben),</w:t>
      </w:r>
    </w:p>
    <w:p w:rsidR="00244CA0" w:rsidRDefault="00244CA0" w:rsidP="00244CA0">
      <w:pPr>
        <w:numPr>
          <w:ilvl w:val="0"/>
          <w:numId w:val="8"/>
        </w:numPr>
        <w:spacing w:line="240" w:lineRule="auto"/>
        <w:ind w:left="284" w:hanging="284"/>
        <w:rPr>
          <w:b/>
          <w:bCs/>
        </w:rPr>
      </w:pPr>
      <w:r>
        <w:t>o 69 tis. Kč - převod finančních prostředků (neinvestiční)</w:t>
      </w:r>
      <w:r>
        <w:rPr>
          <w:b/>
        </w:rPr>
        <w:t xml:space="preserve"> </w:t>
      </w:r>
      <w:r>
        <w:t xml:space="preserve">v rámci </w:t>
      </w:r>
      <w:proofErr w:type="spellStart"/>
      <w:r>
        <w:t>podkap</w:t>
      </w:r>
      <w:proofErr w:type="spellEnd"/>
      <w:r>
        <w:t>. 0440, na ORG2541098, povinná spoluúčast 10% k realizaci projektů v rámci „Operačního programu - pól růstu“, projekt (modernizace polytechnických učeben),</w:t>
      </w:r>
    </w:p>
    <w:p w:rsidR="00244CA0" w:rsidRDefault="00244CA0" w:rsidP="00244CA0">
      <w:pPr>
        <w:numPr>
          <w:ilvl w:val="0"/>
          <w:numId w:val="8"/>
        </w:numPr>
        <w:spacing w:line="240" w:lineRule="auto"/>
        <w:ind w:left="284" w:hanging="284"/>
        <w:rPr>
          <w:b/>
          <w:bCs/>
        </w:rPr>
      </w:pPr>
      <w:r>
        <w:t>o 23,6 tis. Kč - převod finančních prostředků (kapitálové)</w:t>
      </w:r>
      <w:r>
        <w:rPr>
          <w:b/>
        </w:rPr>
        <w:t xml:space="preserve"> </w:t>
      </w:r>
      <w:r>
        <w:t xml:space="preserve">v rámci </w:t>
      </w:r>
      <w:proofErr w:type="spellStart"/>
      <w:r>
        <w:t>podkap</w:t>
      </w:r>
      <w:proofErr w:type="spellEnd"/>
      <w:r>
        <w:t>. 0440, na ORG2621402, povinná spoluúčast 10% k realizaci projektů v rámci „Operačního programu - pól růstu“, projekt (ZŠ waldorfská - přístavba pavilonu),</w:t>
      </w:r>
    </w:p>
    <w:p w:rsidR="00244CA0" w:rsidRDefault="00244CA0" w:rsidP="00244CA0">
      <w:pPr>
        <w:numPr>
          <w:ilvl w:val="0"/>
          <w:numId w:val="8"/>
        </w:numPr>
        <w:spacing w:line="240" w:lineRule="auto"/>
        <w:ind w:left="284" w:hanging="284"/>
        <w:rPr>
          <w:b/>
          <w:bCs/>
        </w:rPr>
      </w:pPr>
      <w:r>
        <w:lastRenderedPageBreak/>
        <w:t>o 43,8 tis. Kč - převod finančních prostředků (neinvestiční)</w:t>
      </w:r>
      <w:r>
        <w:rPr>
          <w:b/>
        </w:rPr>
        <w:t xml:space="preserve"> </w:t>
      </w:r>
      <w:r>
        <w:t xml:space="preserve">v rámci </w:t>
      </w:r>
      <w:proofErr w:type="spellStart"/>
      <w:r>
        <w:t>podkap</w:t>
      </w:r>
      <w:proofErr w:type="spellEnd"/>
      <w:r>
        <w:t>. 0440, na ORG2621402, povinná spoluúčast 10% k realizaci projektů v rámci „Operačního programu - pól růstu“, projekt (ZŠ waldorfská - přístavba pavilonu).</w:t>
      </w:r>
    </w:p>
    <w:p w:rsidR="00244CA0" w:rsidRDefault="00244CA0" w:rsidP="00244CA0"/>
    <w:p w:rsidR="00244CA0" w:rsidRPr="00547FDC" w:rsidRDefault="00244CA0" w:rsidP="00244CA0">
      <w:pPr>
        <w:rPr>
          <w:b/>
          <w:bCs/>
          <w:u w:val="single"/>
        </w:rPr>
      </w:pPr>
      <w:r w:rsidRPr="00547FDC">
        <w:rPr>
          <w:u w:val="single"/>
        </w:rPr>
        <w:t>Čerpání běžný</w:t>
      </w:r>
      <w:r w:rsidR="0039378A">
        <w:rPr>
          <w:u w:val="single"/>
        </w:rPr>
        <w:t>ch výdajů ve výši 796,4 tis. Kč</w:t>
      </w:r>
      <w:r w:rsidRPr="00547FDC">
        <w:rPr>
          <w:u w:val="single"/>
        </w:rPr>
        <w:t xml:space="preserve"> na:</w:t>
      </w:r>
    </w:p>
    <w:p w:rsidR="00244CA0" w:rsidRDefault="00244CA0" w:rsidP="00244CA0">
      <w:pPr>
        <w:numPr>
          <w:ilvl w:val="0"/>
          <w:numId w:val="26"/>
        </w:numPr>
        <w:spacing w:line="240" w:lineRule="auto"/>
        <w:jc w:val="left"/>
        <w:rPr>
          <w:b/>
          <w:bCs/>
        </w:rPr>
      </w:pPr>
      <w:r>
        <w:rPr>
          <w:bCs/>
        </w:rPr>
        <w:t>10% spoluúčast na projektu FZŠ Drtinova   -  68,9 tis. Kč</w:t>
      </w:r>
    </w:p>
    <w:p w:rsidR="00244CA0" w:rsidRDefault="00244CA0" w:rsidP="00244CA0">
      <w:pPr>
        <w:numPr>
          <w:ilvl w:val="0"/>
          <w:numId w:val="26"/>
        </w:numPr>
        <w:spacing w:line="240" w:lineRule="auto"/>
      </w:pPr>
      <w:r>
        <w:rPr>
          <w:bCs/>
        </w:rPr>
        <w:t>10% spoluúčast na projektu ZŠ waldorfská  -  43,8 tis. Kč</w:t>
      </w:r>
    </w:p>
    <w:p w:rsidR="00244CA0" w:rsidRDefault="00244CA0" w:rsidP="00244CA0">
      <w:pPr>
        <w:numPr>
          <w:ilvl w:val="0"/>
          <w:numId w:val="26"/>
        </w:numPr>
        <w:spacing w:line="240" w:lineRule="auto"/>
      </w:pPr>
      <w:r>
        <w:rPr>
          <w:bCs/>
        </w:rPr>
        <w:t>FZŠ Drtinova    -  289,5 tis. Kč</w:t>
      </w:r>
    </w:p>
    <w:p w:rsidR="00244CA0" w:rsidRDefault="00244CA0" w:rsidP="00244CA0">
      <w:pPr>
        <w:numPr>
          <w:ilvl w:val="0"/>
          <w:numId w:val="26"/>
        </w:numPr>
        <w:spacing w:line="240" w:lineRule="auto"/>
      </w:pPr>
      <w:r>
        <w:rPr>
          <w:bCs/>
        </w:rPr>
        <w:t>ZŠ waldorfská   -  394,2 tis. Kč</w:t>
      </w:r>
    </w:p>
    <w:p w:rsidR="00244CA0" w:rsidRDefault="00244CA0" w:rsidP="00244CA0">
      <w:pPr>
        <w:ind w:left="720"/>
      </w:pPr>
    </w:p>
    <w:p w:rsidR="00244CA0" w:rsidRPr="00547FDC" w:rsidRDefault="00244CA0" w:rsidP="00244CA0">
      <w:pPr>
        <w:rPr>
          <w:b/>
          <w:bCs/>
          <w:u w:val="single"/>
        </w:rPr>
      </w:pPr>
      <w:r w:rsidRPr="00547FDC">
        <w:rPr>
          <w:u w:val="single"/>
        </w:rPr>
        <w:t>Čerpání kapitálových výdajů</w:t>
      </w:r>
      <w:r w:rsidRPr="00547FDC">
        <w:rPr>
          <w:b/>
          <w:u w:val="single"/>
        </w:rPr>
        <w:t xml:space="preserve"> </w:t>
      </w:r>
      <w:r w:rsidR="0039378A">
        <w:rPr>
          <w:u w:val="single"/>
        </w:rPr>
        <w:t>ve výši 262,2 tis. Kč</w:t>
      </w:r>
      <w:r w:rsidRPr="00547FDC">
        <w:rPr>
          <w:u w:val="single"/>
        </w:rPr>
        <w:t xml:space="preserve"> na:</w:t>
      </w:r>
    </w:p>
    <w:p w:rsidR="00244CA0" w:rsidRDefault="00244CA0" w:rsidP="00244CA0">
      <w:pPr>
        <w:numPr>
          <w:ilvl w:val="0"/>
          <w:numId w:val="26"/>
        </w:numPr>
        <w:spacing w:line="240" w:lineRule="auto"/>
        <w:jc w:val="left"/>
        <w:rPr>
          <w:b/>
          <w:bCs/>
        </w:rPr>
      </w:pPr>
      <w:r>
        <w:rPr>
          <w:bCs/>
        </w:rPr>
        <w:t>10% spoluúčast na projektu FZŠ Drtinova   -  5,2 tis. Kč</w:t>
      </w:r>
    </w:p>
    <w:p w:rsidR="00244CA0" w:rsidRDefault="00244CA0" w:rsidP="00244CA0">
      <w:pPr>
        <w:numPr>
          <w:ilvl w:val="0"/>
          <w:numId w:val="26"/>
        </w:numPr>
        <w:spacing w:line="240" w:lineRule="auto"/>
      </w:pPr>
      <w:r>
        <w:rPr>
          <w:bCs/>
        </w:rPr>
        <w:t>10% spoluúčast na projektu ZŠ waldorfská  -  23,6 tis. Kč</w:t>
      </w:r>
    </w:p>
    <w:p w:rsidR="00244CA0" w:rsidRDefault="00244CA0" w:rsidP="00244CA0">
      <w:pPr>
        <w:numPr>
          <w:ilvl w:val="0"/>
          <w:numId w:val="26"/>
        </w:numPr>
        <w:spacing w:line="240" w:lineRule="auto"/>
      </w:pPr>
      <w:r>
        <w:rPr>
          <w:bCs/>
        </w:rPr>
        <w:t>FZŠ Drtinova    -    21,0 tis. Kč</w:t>
      </w:r>
    </w:p>
    <w:p w:rsidR="00244CA0" w:rsidRPr="00B46674" w:rsidRDefault="00244CA0" w:rsidP="00244CA0">
      <w:pPr>
        <w:numPr>
          <w:ilvl w:val="0"/>
          <w:numId w:val="26"/>
        </w:numPr>
        <w:spacing w:line="240" w:lineRule="auto"/>
      </w:pPr>
      <w:r>
        <w:rPr>
          <w:bCs/>
        </w:rPr>
        <w:t>ZŠ waldorfská   -  212,4 tis. Kč</w:t>
      </w:r>
    </w:p>
    <w:p w:rsidR="00244CA0" w:rsidRDefault="00244CA0" w:rsidP="00A37F76">
      <w:pPr>
        <w:rPr>
          <w:rFonts w:eastAsia="Arial Unicode MS"/>
        </w:rPr>
      </w:pPr>
    </w:p>
    <w:p w:rsidR="00244CA0" w:rsidRPr="00EA1B3D" w:rsidRDefault="00244CA0" w:rsidP="00A37F76">
      <w:pPr>
        <w:pStyle w:val="Nadpis6"/>
        <w:rPr>
          <w:rFonts w:eastAsia="Arial Unicode MS"/>
        </w:rPr>
      </w:pPr>
      <w:r w:rsidRPr="00EA1B3D">
        <w:rPr>
          <w:rFonts w:eastAsia="Arial Unicode MS"/>
        </w:rPr>
        <w:t>Podkapitola 0441 Odbor správy veřejného prostranství a zeleně</w:t>
      </w:r>
    </w:p>
    <w:p w:rsidR="00244CA0" w:rsidRDefault="00244CA0" w:rsidP="00A37F76">
      <w:pPr>
        <w:rPr>
          <w:rFonts w:eastAsia="Arial Unicode MS"/>
        </w:rPr>
      </w:pPr>
      <w:r>
        <w:rPr>
          <w:rFonts w:eastAsia="Arial Unicode MS"/>
        </w:rPr>
        <w:t xml:space="preserve">Z upraveného rozpočtu této podkapitoly ve výši 2.303 tis. Kč bylo čerpáno na kapitálové výdaje celkem 99,9 tis. Kč na akci realizace sportoviště Pod </w:t>
      </w:r>
      <w:proofErr w:type="spellStart"/>
      <w:r>
        <w:rPr>
          <w:rFonts w:eastAsia="Arial Unicode MS"/>
        </w:rPr>
        <w:t>Žvahovem</w:t>
      </w:r>
      <w:proofErr w:type="spellEnd"/>
      <w:r>
        <w:rPr>
          <w:rFonts w:eastAsia="Arial Unicode MS"/>
        </w:rPr>
        <w:t>. Běžné výdaje ve výši 30 tis. Kč byly čerpány jako dotace pro MŠ Trojdílná</w:t>
      </w:r>
      <w:r w:rsidR="001F2597">
        <w:rPr>
          <w:rFonts w:eastAsia="Arial Unicode MS"/>
        </w:rPr>
        <w:t xml:space="preserve"> a 30 tis. Kč pro FZŠ Drtinova.</w:t>
      </w:r>
    </w:p>
    <w:p w:rsidR="00244CA0" w:rsidRDefault="00244CA0" w:rsidP="00244CA0">
      <w:pPr>
        <w:pStyle w:val="Zhlav"/>
        <w:rPr>
          <w:rFonts w:ascii="Times New Roman" w:hAnsi="Times New Roman" w:cs="Times New Roman"/>
        </w:rPr>
      </w:pPr>
    </w:p>
    <w:p w:rsidR="00244CA0" w:rsidRPr="00EA1B3D" w:rsidRDefault="00244CA0" w:rsidP="00A37F76">
      <w:pPr>
        <w:pStyle w:val="Nadpis6"/>
        <w:rPr>
          <w:rFonts w:eastAsia="Arial Unicode MS"/>
        </w:rPr>
      </w:pPr>
      <w:r w:rsidRPr="00EA1B3D">
        <w:rPr>
          <w:rFonts w:eastAsia="Arial Unicode MS"/>
        </w:rPr>
        <w:t>Podkapitola 0443 Odbor bytů a převodů nemovitých věcí</w:t>
      </w:r>
    </w:p>
    <w:p w:rsidR="00244CA0" w:rsidRDefault="00244CA0" w:rsidP="00244CA0">
      <w:pPr>
        <w:rPr>
          <w:rFonts w:eastAsia="Arial Unicode MS"/>
        </w:rPr>
      </w:pPr>
      <w:r>
        <w:rPr>
          <w:rFonts w:eastAsia="Arial Unicode MS"/>
        </w:rPr>
        <w:t xml:space="preserve">V upraveném rozpočtu ve výši 2.756 tis. Kč se promítá částka 2.550 tis. Kč na odkoupení pozemku parcely č. 166/1 k. </w:t>
      </w:r>
      <w:proofErr w:type="spellStart"/>
      <w:r>
        <w:rPr>
          <w:rFonts w:eastAsia="Arial Unicode MS"/>
        </w:rPr>
        <w:t>ú.</w:t>
      </w:r>
      <w:proofErr w:type="spellEnd"/>
      <w:r>
        <w:rPr>
          <w:rFonts w:eastAsia="Arial Unicode MS"/>
        </w:rPr>
        <w:t xml:space="preserve"> Hlubočepy - sportovní zařízení ve vlastnictví obce a běžné výdaje ve výši 205,5 tis. Kč na odstranění nelegálních graffiti a aplikaci </w:t>
      </w:r>
      <w:proofErr w:type="spellStart"/>
      <w:r>
        <w:rPr>
          <w:rFonts w:eastAsia="Arial Unicode MS"/>
        </w:rPr>
        <w:t>antigraffitového</w:t>
      </w:r>
      <w:proofErr w:type="spellEnd"/>
      <w:r>
        <w:rPr>
          <w:rFonts w:eastAsia="Arial Unicode MS"/>
        </w:rPr>
        <w:t xml:space="preserve"> nátěru – program </w:t>
      </w:r>
      <w:proofErr w:type="spellStart"/>
      <w:r>
        <w:rPr>
          <w:rFonts w:eastAsia="Arial Unicode MS"/>
        </w:rPr>
        <w:t>Antigraffiti</w:t>
      </w:r>
      <w:proofErr w:type="spellEnd"/>
      <w:r>
        <w:rPr>
          <w:rFonts w:eastAsia="Arial Unicode MS"/>
        </w:rPr>
        <w:t>.</w:t>
      </w:r>
    </w:p>
    <w:p w:rsidR="00244CA0" w:rsidRDefault="00244CA0" w:rsidP="00244CA0">
      <w:pPr>
        <w:rPr>
          <w:rFonts w:ascii="Times New Roman" w:hAnsi="Times New Roman" w:cs="Times New Roman"/>
          <w:sz w:val="24"/>
          <w:szCs w:val="24"/>
        </w:rPr>
      </w:pPr>
    </w:p>
    <w:p w:rsidR="00244CA0" w:rsidRPr="00CA2869" w:rsidRDefault="00244CA0" w:rsidP="001F2597">
      <w:pPr>
        <w:pStyle w:val="Nadpis5"/>
        <w:rPr>
          <w:sz w:val="24"/>
          <w:szCs w:val="24"/>
        </w:rPr>
      </w:pPr>
      <w:r w:rsidRPr="00C13A12">
        <w:t xml:space="preserve">Kapitola 05 </w:t>
      </w:r>
      <w:r w:rsidR="00D6289A" w:rsidRPr="00C13A12">
        <w:t>–</w:t>
      </w:r>
      <w:r w:rsidR="00D6289A">
        <w:t xml:space="preserve"> </w:t>
      </w:r>
      <w:r w:rsidRPr="00C13A12">
        <w:t xml:space="preserve">Sociální věci a zdravotnictví </w:t>
      </w:r>
    </w:p>
    <w:p w:rsidR="00244CA0" w:rsidRDefault="00244CA0" w:rsidP="00244CA0">
      <w:pPr>
        <w:pStyle w:val="Zhlav"/>
        <w:rPr>
          <w:rFonts w:eastAsia="Arial Unicode MS"/>
        </w:rPr>
      </w:pPr>
      <w:r>
        <w:rPr>
          <w:rFonts w:eastAsia="Arial Unicode MS"/>
        </w:rPr>
        <w:t>Upravený rozpočet roku 2020 ve výši 61.901 tis. Kč byl čerpán v celkové výši 58.101,3 tis. Kč. Jedná se o běžné náklady ve výši 50.772,8 tis. Kč, kapitálové ve výši 5,684 tis. Kč a dotace ve výši 1.644,6 tis. Kč.</w:t>
      </w:r>
    </w:p>
    <w:p w:rsidR="00244CA0" w:rsidRDefault="00244CA0" w:rsidP="001F2597"/>
    <w:p w:rsidR="00244CA0" w:rsidRPr="00151CE6" w:rsidRDefault="00244CA0" w:rsidP="001F2597">
      <w:pPr>
        <w:pStyle w:val="Nadpis6"/>
        <w:rPr>
          <w:rFonts w:eastAsia="Arial Unicode MS"/>
        </w:rPr>
      </w:pPr>
      <w:r w:rsidRPr="00151CE6">
        <w:rPr>
          <w:rFonts w:eastAsia="Arial Unicode MS"/>
        </w:rPr>
        <w:t xml:space="preserve">Podkapitola 0513 Odbor správy majetku </w:t>
      </w:r>
    </w:p>
    <w:p w:rsidR="00244CA0" w:rsidRDefault="00244CA0" w:rsidP="00244CA0">
      <w:r>
        <w:t xml:space="preserve">Odbor majetku a investic čerpal finanční prostředky v celkové výši 160,1 tis. Kč, jedná se o kapitálové finanční prostředky za proúčtování skutečných nákladů za stavební úpravy </w:t>
      </w:r>
      <w:r w:rsidR="0039378A">
        <w:t>KC Prádelna Holečkova 3297/38a.</w:t>
      </w:r>
    </w:p>
    <w:p w:rsidR="00244CA0" w:rsidRDefault="00244CA0" w:rsidP="00244CA0"/>
    <w:p w:rsidR="00244CA0" w:rsidRPr="00151CE6" w:rsidRDefault="00244CA0" w:rsidP="001F2597">
      <w:pPr>
        <w:pStyle w:val="Nadpis6"/>
        <w:rPr>
          <w:rFonts w:eastAsia="Arial Unicode MS"/>
        </w:rPr>
      </w:pPr>
      <w:r w:rsidRPr="00151CE6">
        <w:rPr>
          <w:rFonts w:eastAsia="Arial Unicode MS"/>
        </w:rPr>
        <w:t>Podkapitola 0518 Odbor přípravy a realizace investic</w:t>
      </w:r>
    </w:p>
    <w:p w:rsidR="00244CA0" w:rsidRDefault="00244CA0" w:rsidP="00244CA0">
      <w:r>
        <w:t xml:space="preserve">Upravený rozpočet ve výši 5.409,9 tis. Kč byl čerpán ve výši 5.170,6 tis. Kč. Jedná se o kapitálové finanční prostředky, které byly čerpány na zateplení technického pavilonu Na Hřebenkách 2765/3a ve výši 4.485,2 tis. Kč, realizace akce je dokončena. Na dokončení projektové dokumentace na vybudování evakuačního výtahu Na </w:t>
      </w:r>
      <w:proofErr w:type="spellStart"/>
      <w:r>
        <w:t>Neklance</w:t>
      </w:r>
      <w:proofErr w:type="spellEnd"/>
      <w:r>
        <w:t xml:space="preserve"> 2534/15 bylo čerpáno 205,7 tis. Kč, realizace tohoto projektu byla přesunuta na rok 2021. U akce zateplení objektu U Okrouhlíku 3305/9 bylo dokončeno zpracování projektové dokumentace (440,4 tis. Kč), rovněž tak u akce instalace domácích telefonů – Dům s pečova</w:t>
      </w:r>
      <w:r w:rsidR="001F2597">
        <w:t>telskou službou (39,3 tis. Kč).</w:t>
      </w:r>
    </w:p>
    <w:p w:rsidR="00244CA0" w:rsidRDefault="00244CA0" w:rsidP="00244CA0"/>
    <w:p w:rsidR="00244CA0" w:rsidRPr="00151CE6" w:rsidRDefault="00244CA0" w:rsidP="001F2597">
      <w:pPr>
        <w:pStyle w:val="Nadpis6"/>
      </w:pPr>
      <w:r w:rsidRPr="00151CE6">
        <w:t>Podkapitola 0526 Odbor Kancelář tajemníka</w:t>
      </w:r>
    </w:p>
    <w:p w:rsidR="00244CA0" w:rsidRPr="001F2597" w:rsidRDefault="00244CA0" w:rsidP="00D6289A">
      <w:r w:rsidRPr="001F2597">
        <w:t xml:space="preserve">Z upraveného rozpočtu 2.546,9 tis. Kč </w:t>
      </w:r>
      <w:proofErr w:type="gramStart"/>
      <w:r w:rsidRPr="001F2597">
        <w:t>bylo</w:t>
      </w:r>
      <w:proofErr w:type="gramEnd"/>
      <w:r w:rsidRPr="001F2597">
        <w:t xml:space="preserve"> Odborem Kancelář tajemníka </w:t>
      </w:r>
      <w:proofErr w:type="gramStart"/>
      <w:r w:rsidRPr="001F2597">
        <w:t>bylo</w:t>
      </w:r>
      <w:proofErr w:type="gramEnd"/>
      <w:r w:rsidRPr="001F2597">
        <w:t xml:space="preserve"> čerpáno 1.852,3 tis. Kč za výkon pěstounské péče a pól růstu – Podpora komunitního života.</w:t>
      </w:r>
    </w:p>
    <w:p w:rsidR="00244CA0" w:rsidRPr="00244CA0" w:rsidRDefault="00244CA0" w:rsidP="00244CA0"/>
    <w:p w:rsidR="00244CA0" w:rsidRPr="00563A70" w:rsidRDefault="00244CA0" w:rsidP="00563A70">
      <w:pPr>
        <w:pStyle w:val="Nadpis6"/>
        <w:rPr>
          <w:rFonts w:eastAsia="Arial Unicode MS"/>
        </w:rPr>
      </w:pPr>
      <w:r w:rsidRPr="00563A70">
        <w:rPr>
          <w:rFonts w:eastAsia="Arial Unicode MS"/>
        </w:rPr>
        <w:lastRenderedPageBreak/>
        <w:t>Podkapitola 0537 Odbor Kancelář starosty</w:t>
      </w:r>
    </w:p>
    <w:p w:rsidR="00244CA0" w:rsidRDefault="001F2597" w:rsidP="001F2597">
      <w:r>
        <w:t>Odborem Kancelář</w:t>
      </w:r>
      <w:r w:rsidR="00244CA0">
        <w:t xml:space="preserve"> starosty byly z upraveného rozpočtu ve výši 440,8 tis. Kč čerpány běžné finanční prostředky na spoluúčast k projektu Podpora komunitního života spolufinancovaného z dotací (145,2 tis. Kč).</w:t>
      </w:r>
    </w:p>
    <w:p w:rsidR="00244CA0" w:rsidRDefault="00244CA0" w:rsidP="00244CA0">
      <w:pPr>
        <w:rPr>
          <w:rFonts w:ascii="Times New Roman" w:hAnsi="Times New Roman" w:cs="Times New Roman"/>
          <w:sz w:val="24"/>
          <w:szCs w:val="24"/>
        </w:rPr>
      </w:pPr>
    </w:p>
    <w:p w:rsidR="00244CA0" w:rsidRPr="00151CE6" w:rsidRDefault="00244CA0" w:rsidP="001F2597">
      <w:pPr>
        <w:pStyle w:val="Nadpis6"/>
        <w:rPr>
          <w:rFonts w:eastAsia="Arial Unicode MS"/>
        </w:rPr>
      </w:pPr>
      <w:r w:rsidRPr="00151CE6">
        <w:rPr>
          <w:rFonts w:eastAsia="Arial Unicode MS"/>
        </w:rPr>
        <w:t xml:space="preserve">Podkapitola 0539 Odbor sociální problematiky </w:t>
      </w:r>
    </w:p>
    <w:p w:rsidR="00244CA0" w:rsidRDefault="00244CA0" w:rsidP="00244CA0">
      <w:pPr>
        <w:pStyle w:val="Zhlav"/>
        <w:rPr>
          <w:rFonts w:eastAsia="Arial Unicode MS"/>
          <w:u w:val="single"/>
        </w:rPr>
      </w:pPr>
      <w:r>
        <w:rPr>
          <w:bCs/>
          <w:color w:val="000000"/>
        </w:rPr>
        <w:t>Upravený rozpočet ve výši 53.343,3 tis. Kč byl čerpán v celkové výši 50.773,2 tis. Kč, z toho běžné výdaje ve výši 48.775,3 tis. Kč, kapitálové výdaje ve výši 353,3 tis. Kč a dotace ve výši 1.644,6 tis. Kč.</w:t>
      </w:r>
    </w:p>
    <w:p w:rsidR="00244CA0" w:rsidRDefault="00244CA0" w:rsidP="00244CA0">
      <w:r>
        <w:rPr>
          <w:bCs/>
          <w:color w:val="000000"/>
        </w:rPr>
        <w:t>Z</w:t>
      </w:r>
      <w:r>
        <w:t> celkové objemu neinvestičních finančních prostředků bylo čerpáno na tyto hlavní akce: vzdělávání pěstounů (111,9 tis. Kč), na výlety pro seniory, na podporu tanečního klubu Marietta, na výtvarné, jazykové, pohybové a floristické aktivity (142,7 tis. Kč). Čerpání souvisí také s finančními dary organizaci „Svaz postižených civil. chorobami (49 tis. Kč), na Šachový turnaj (20 tis. Kč), Římskokatolické farnosti při kostele sv. Filipa a Jakuba na zajištění letního pobytu pro sociálně slabé (30 tis. Kč) a dar Svazu důchodců v ČR (8 tis. Kč). Finanční prostředky byly čerpány také na financování mobilní jednotky a terénního programu Naděje v ohrožených lokalitách Prahy 5 (180 tis. Kč, z toho naše spoluúčast 27 tis. Kč) a za sběr infekčního materiálu (200 tis. Kč, z toho naše spoluúčast 100 tis. Kč).</w:t>
      </w:r>
    </w:p>
    <w:p w:rsidR="00244CA0" w:rsidRDefault="00244CA0" w:rsidP="00244CA0">
      <w:pPr>
        <w:tabs>
          <w:tab w:val="left" w:pos="2128"/>
        </w:tabs>
      </w:pPr>
    </w:p>
    <w:p w:rsidR="00244CA0" w:rsidRDefault="00244CA0" w:rsidP="00244CA0">
      <w:r w:rsidRPr="00151CE6">
        <w:rPr>
          <w:b/>
        </w:rPr>
        <w:t>Centru sociální a ošetřovatelské pomoci (CSOP)</w:t>
      </w:r>
      <w:r>
        <w:t xml:space="preserve"> byl vyplacen neinvestiční příspěvek ve výši </w:t>
      </w:r>
      <w:r w:rsidRPr="00547FDC">
        <w:rPr>
          <w:b/>
        </w:rPr>
        <w:t>24.458.000 Kč.</w:t>
      </w:r>
      <w:r>
        <w:t xml:space="preserve"> Z rozpočtu hl. m. Prahy byla poskytnuta dotace na poskytování sociálních služeb občanům z městské části ve výši 4.500 tis. Kč, dále dotace ve výši 7.441,2 tis. Kč a 4.960,8 tis. Kč (na podporu registrovaných služeb – Dům soc. služeb Na </w:t>
      </w:r>
      <w:proofErr w:type="spellStart"/>
      <w:r>
        <w:t>N</w:t>
      </w:r>
      <w:r w:rsidR="0039378A">
        <w:t>eklance</w:t>
      </w:r>
      <w:proofErr w:type="spellEnd"/>
      <w:r w:rsidR="0039378A">
        <w:t xml:space="preserve"> a pečovatelská služba).</w:t>
      </w:r>
    </w:p>
    <w:p w:rsidR="00244CA0" w:rsidRDefault="00244CA0" w:rsidP="00244CA0"/>
    <w:p w:rsidR="00244CA0" w:rsidRDefault="00244CA0" w:rsidP="00244CA0">
      <w:r>
        <w:t xml:space="preserve">Dále pak byla přidělena dotace na kompenzaci vícenákladů a výpadků zdrojů v souvislosti s Covid-19 ve výši 276,4 Kč. CSOP byl dále navýšen neinvestiční příspěvek na obnovu vybavení jeslí Na Hřebenkách ve výši 40 tis. Kč, </w:t>
      </w:r>
      <w:r w:rsidRPr="006E6DF4">
        <w:t>na podporu tanečního souboru Marietta byl vyplacen příspěvek</w:t>
      </w:r>
      <w:r>
        <w:t xml:space="preserve"> ve výši 40 tis. Kč, dovybavení zázemí nového pracoviště polikliniky Barrandov 90 tis. Kč, na dezinfekční a ochranné prostředky ve výši 450 tis. Kč, na dovybavení detašovaného pracoviště Plzeňská 174 celkem částka 150 tis. Kč, na dovybavení a obnovu jeslí Na Hřebenkách, DSS (500 tis. Kč) a na mimořádné výdaje spojené s COVID 19 (61,6 tis. Kč), na dovybavení detašovaného pracoviště pečovatelské služby v Komunitním centru prádelna (250 tis. Kč), na zakoupení ochranných pomůcek a dezinfekčních prostředků (139,1 tis. Kč), na nákup postelí a nočních stolků pro klienty DSS (400 tis. Kč), na odměny zaměstnanců – dotace z HMP (1.689 tis. Kč), kompenzace ztráty výnosů jeslí Na Hřebenkách (454 tis. Kč) </w:t>
      </w:r>
      <w:r w:rsidR="0039378A">
        <w:t xml:space="preserve">a Na </w:t>
      </w:r>
      <w:proofErr w:type="spellStart"/>
      <w:r w:rsidR="0039378A">
        <w:t>Neklance</w:t>
      </w:r>
      <w:proofErr w:type="spellEnd"/>
      <w:r w:rsidR="0039378A">
        <w:t xml:space="preserve"> 15 (490 tis. Kč).</w:t>
      </w:r>
    </w:p>
    <w:p w:rsidR="00244CA0" w:rsidRDefault="00244CA0" w:rsidP="00244CA0"/>
    <w:p w:rsidR="00244CA0" w:rsidRDefault="00244CA0" w:rsidP="00244CA0">
      <w:r>
        <w:t>Neinvestiční příspěvek byl navýšen o 200 tis. Kč z důvodu zvýšené nemocnosti v souvislosti s Covid-19, o 400 tis. Kč na nákup respirátorů FFP2, rukavic a obleků a o 300 tis. Kč na úhradu již zakoupených dezinfekčních stojanů a nákup ochranných respirátorů a obleků.</w:t>
      </w:r>
    </w:p>
    <w:p w:rsidR="00244CA0" w:rsidRDefault="00244CA0" w:rsidP="00244CA0">
      <w:pPr>
        <w:tabs>
          <w:tab w:val="left" w:pos="7537"/>
        </w:tabs>
      </w:pPr>
    </w:p>
    <w:p w:rsidR="00244CA0" w:rsidRDefault="00244CA0" w:rsidP="00244CA0">
      <w:r>
        <w:rPr>
          <w:u w:val="single"/>
        </w:rPr>
        <w:t xml:space="preserve">Investiční příspěvek </w:t>
      </w:r>
      <w:proofErr w:type="gramStart"/>
      <w:r w:rsidRPr="0007746C">
        <w:t>byl</w:t>
      </w:r>
      <w:proofErr w:type="gramEnd"/>
      <w:r w:rsidRPr="0007746C">
        <w:t xml:space="preserve"> poskytnut v celkové</w:t>
      </w:r>
      <w:r>
        <w:t xml:space="preserve"> výši 353,3 tis. Kč </w:t>
      </w:r>
      <w:proofErr w:type="gramStart"/>
      <w:r>
        <w:t>souvisí</w:t>
      </w:r>
      <w:proofErr w:type="gramEnd"/>
      <w:r>
        <w:t xml:space="preserve"> s nákupem myčky podložních mís a emitních mís pro ležící pacienty ve výši 180 tis. Kč (26,7 tis. Kč bylo vráceno na účet MČ) a nákupem vozidla pro potřeby pečovatelské služby 200 tis. Kč</w:t>
      </w:r>
      <w:r w:rsidR="0039378A">
        <w:t>.</w:t>
      </w:r>
    </w:p>
    <w:p w:rsidR="00244CA0" w:rsidRDefault="00244CA0" w:rsidP="00244CA0"/>
    <w:p w:rsidR="00244CA0" w:rsidRDefault="00244CA0" w:rsidP="00244CA0">
      <w:r>
        <w:t>Dotace byly čerpány v plné výši, a to ve výši 1.644,6 tis. Kč.</w:t>
      </w:r>
    </w:p>
    <w:p w:rsidR="00244CA0" w:rsidRDefault="00244CA0" w:rsidP="00244CA0"/>
    <w:p w:rsidR="00244CA0" w:rsidRPr="00D6289A" w:rsidRDefault="00244CA0" w:rsidP="00D6289A">
      <w:pPr>
        <w:pStyle w:val="Nadpis5"/>
      </w:pPr>
      <w:r w:rsidRPr="00D6289A">
        <w:lastRenderedPageBreak/>
        <w:t>Kapitola 06 – Kultura</w:t>
      </w:r>
    </w:p>
    <w:p w:rsidR="00244CA0" w:rsidRPr="00880575" w:rsidRDefault="00244CA0" w:rsidP="00244CA0">
      <w:pPr>
        <w:pStyle w:val="Zhlav"/>
        <w:rPr>
          <w:rFonts w:eastAsia="Arial Unicode MS"/>
        </w:rPr>
      </w:pPr>
      <w:r w:rsidRPr="00D83BBB">
        <w:rPr>
          <w:rFonts w:eastAsia="Arial Unicode MS"/>
        </w:rPr>
        <w:t>Upravený rozpočet roku 2020 ve výši 51.729 tis. Kč byl čerpán v celkové výši 26.482,6 tis. Kč, běžné výdaje ve výši 23.708,3 tis. Kč, kapitálové výdaje ve výši 112 t</w:t>
      </w:r>
      <w:r>
        <w:rPr>
          <w:rFonts w:eastAsia="Arial Unicode MS"/>
        </w:rPr>
        <w:t>is. Kč a dotace 2.662,4 tis. Kč.</w:t>
      </w:r>
    </w:p>
    <w:p w:rsidR="00244CA0" w:rsidRPr="00880575" w:rsidRDefault="00244CA0" w:rsidP="00563A70">
      <w:pPr>
        <w:rPr>
          <w:rFonts w:eastAsia="Arial Unicode MS"/>
        </w:rPr>
      </w:pPr>
    </w:p>
    <w:p w:rsidR="00244CA0" w:rsidRPr="00EA1B3D" w:rsidRDefault="00244CA0" w:rsidP="00563A70">
      <w:pPr>
        <w:pStyle w:val="Nadpis6"/>
        <w:rPr>
          <w:rFonts w:eastAsia="Arial Unicode MS"/>
        </w:rPr>
      </w:pPr>
      <w:r w:rsidRPr="00EA1B3D">
        <w:rPr>
          <w:rFonts w:eastAsia="Arial Unicode MS"/>
        </w:rPr>
        <w:t xml:space="preserve">Podkapitola 0608 Odbor matrik a státního občanství </w:t>
      </w:r>
    </w:p>
    <w:p w:rsidR="00244CA0" w:rsidRDefault="00244CA0" w:rsidP="00244CA0">
      <w:pPr>
        <w:pStyle w:val="Zhlav"/>
        <w:rPr>
          <w:rFonts w:eastAsia="Arial Unicode MS"/>
        </w:rPr>
      </w:pPr>
      <w:r w:rsidRPr="002B7E23">
        <w:rPr>
          <w:rFonts w:eastAsia="Arial Unicode MS"/>
        </w:rPr>
        <w:t>V této podkapitole proběhlo 100 % plnění u položky dary obyvatelstvu, tato položka je vyčerpána prostřednictvím daru pětitisícové bankovky pro prvního narozeného občánka v roce 2020, dále plnění z položky věcné dary na nákup zlat</w:t>
      </w:r>
      <w:r w:rsidR="003918F9">
        <w:rPr>
          <w:rFonts w:eastAsia="Arial Unicode MS"/>
        </w:rPr>
        <w:t>ých přívěsků pro vítání občánků.</w:t>
      </w:r>
      <w:r w:rsidRPr="002B7E23">
        <w:rPr>
          <w:rFonts w:eastAsia="Arial Unicode MS"/>
        </w:rPr>
        <w:t xml:space="preserve"> K nejvyššímu čerpání každoročně dochází na položce věcné dary, tedy na výdaje na nákup zlatých přívěsků a fotografických sad pro nové občánky M</w:t>
      </w:r>
      <w:r w:rsidR="00D6289A">
        <w:rPr>
          <w:rFonts w:eastAsia="Arial Unicode MS"/>
        </w:rPr>
        <w:t>Č</w:t>
      </w:r>
      <w:r w:rsidRPr="002B7E23">
        <w:rPr>
          <w:rFonts w:eastAsia="Arial Unicode MS"/>
        </w:rPr>
        <w:t>. Dalším výdajem odboru je nákup materiálu, převážně květiny pro dekoraci při sňatkových obřadech, květiny předávané rodičům při setkání „vítání občánků“ a pohoštění pro oddávající. Upravený rozpočet ve výši 630 tis. Kč byl čerpán ve výši 313,3 tis. Kč, tj. 49,7 %. Výše čerpání výdajů byla ovlivněna mimořádnými opatřeními vydanými v době nouzového stavu, která výrazně omezila chod úřadu a snížila počet uskutečněných slavnostních obřadů.</w:t>
      </w:r>
    </w:p>
    <w:p w:rsidR="00244CA0" w:rsidRPr="00880575" w:rsidRDefault="00244CA0" w:rsidP="00563A70">
      <w:pPr>
        <w:rPr>
          <w:rFonts w:eastAsia="Arial Unicode MS"/>
        </w:rPr>
      </w:pPr>
    </w:p>
    <w:p w:rsidR="00244CA0" w:rsidRPr="00EA1B3D" w:rsidRDefault="00244CA0" w:rsidP="00563A70">
      <w:pPr>
        <w:pStyle w:val="Nadpis6"/>
        <w:rPr>
          <w:rFonts w:eastAsia="Arial Unicode MS"/>
        </w:rPr>
      </w:pPr>
      <w:r w:rsidRPr="00EA1B3D">
        <w:rPr>
          <w:rFonts w:eastAsia="Arial Unicode MS"/>
        </w:rPr>
        <w:t xml:space="preserve">Podkapitola 0609 Odbor ekonomický </w:t>
      </w:r>
    </w:p>
    <w:p w:rsidR="00244CA0" w:rsidRPr="00880575" w:rsidRDefault="00244CA0" w:rsidP="00244CA0">
      <w:pPr>
        <w:rPr>
          <w:rFonts w:eastAsia="Arial Unicode MS"/>
        </w:rPr>
      </w:pPr>
      <w:r w:rsidRPr="00AA4433">
        <w:rPr>
          <w:rFonts w:eastAsia="Arial Unicode MS"/>
        </w:rPr>
        <w:t>V upraveném rozpočtu se promítá navýšení rozpočtové rezervy 0609</w:t>
      </w:r>
      <w:r w:rsidRPr="00AA4433">
        <w:rPr>
          <w:rFonts w:eastAsia="Arial Unicode MS"/>
          <w:i/>
        </w:rPr>
        <w:t xml:space="preserve"> </w:t>
      </w:r>
      <w:r w:rsidRPr="00AA4433">
        <w:rPr>
          <w:rFonts w:eastAsia="Arial Unicode MS"/>
        </w:rPr>
        <w:t>ve výši 6.740 tis. Kč. Jde o zapojení nedočerpaných finančních prostředků z odvodu z VHP a jiných herních zařízení, které jsou určeny na podporu činností v oblasti</w:t>
      </w:r>
      <w:r>
        <w:rPr>
          <w:rFonts w:eastAsia="Arial Unicode MS"/>
        </w:rPr>
        <w:t xml:space="preserve"> kultury na území městské části, výdaje nebyly realizovány.</w:t>
      </w:r>
    </w:p>
    <w:p w:rsidR="00244CA0" w:rsidRDefault="00244CA0" w:rsidP="00563A70">
      <w:pPr>
        <w:rPr>
          <w:rFonts w:eastAsia="Arial Unicode MS"/>
        </w:rPr>
      </w:pPr>
    </w:p>
    <w:p w:rsidR="00244CA0" w:rsidRPr="00EA1B3D" w:rsidRDefault="00244CA0" w:rsidP="00563A70">
      <w:pPr>
        <w:pStyle w:val="Nadpis6"/>
        <w:rPr>
          <w:rFonts w:eastAsia="Arial Unicode MS"/>
        </w:rPr>
      </w:pPr>
      <w:r w:rsidRPr="00EA1B3D">
        <w:rPr>
          <w:rFonts w:eastAsia="Arial Unicode MS"/>
        </w:rPr>
        <w:t>Podkapitola 0615 Odbor územního rozvoje</w:t>
      </w:r>
    </w:p>
    <w:p w:rsidR="00244CA0" w:rsidRPr="008278C1" w:rsidRDefault="00244CA0" w:rsidP="00244CA0">
      <w:pPr>
        <w:rPr>
          <w:rFonts w:eastAsia="Arial Unicode MS"/>
        </w:rPr>
      </w:pPr>
      <w:r w:rsidRPr="008278C1">
        <w:rPr>
          <w:rFonts w:eastAsia="Arial Unicode MS"/>
        </w:rPr>
        <w:t>Schválený rozpočet roku 2020 ve výši 680 tis. Kč byl čerpán na přípravy projednání důležitých materiálů celoměstského významu a dalších činností, pokračování na zadávání a přípravě podkladů ke zpracování potřebnýc</w:t>
      </w:r>
      <w:r w:rsidR="003918F9">
        <w:rPr>
          <w:rFonts w:eastAsia="Arial Unicode MS"/>
        </w:rPr>
        <w:t>h studií ve výši 169,6 tis. Kč.</w:t>
      </w:r>
    </w:p>
    <w:p w:rsidR="00244CA0" w:rsidRPr="008278C1" w:rsidRDefault="00244CA0" w:rsidP="00244CA0">
      <w:pPr>
        <w:rPr>
          <w:rFonts w:eastAsia="Arial Unicode MS"/>
        </w:rPr>
      </w:pPr>
    </w:p>
    <w:p w:rsidR="00244CA0" w:rsidRPr="00EA1B3D" w:rsidRDefault="00244CA0" w:rsidP="00563A70">
      <w:pPr>
        <w:pStyle w:val="Nadpis6"/>
        <w:rPr>
          <w:rFonts w:eastAsia="Arial Unicode MS"/>
        </w:rPr>
      </w:pPr>
      <w:r w:rsidRPr="00EA1B3D">
        <w:rPr>
          <w:rFonts w:eastAsia="Arial Unicode MS"/>
        </w:rPr>
        <w:t>Podkapitola 0618 Odbor přípravy a realizace investic</w:t>
      </w:r>
    </w:p>
    <w:p w:rsidR="00244CA0" w:rsidRPr="008278C1" w:rsidRDefault="00244CA0" w:rsidP="00244CA0">
      <w:pPr>
        <w:rPr>
          <w:rFonts w:eastAsia="Arial Unicode MS"/>
        </w:rPr>
      </w:pPr>
      <w:r w:rsidRPr="008278C1">
        <w:rPr>
          <w:rFonts w:eastAsia="Arial Unicode MS"/>
        </w:rPr>
        <w:t xml:space="preserve">Na opravu Letohrádku </w:t>
      </w:r>
      <w:proofErr w:type="spellStart"/>
      <w:r w:rsidRPr="008278C1">
        <w:rPr>
          <w:rFonts w:eastAsia="Arial Unicode MS"/>
        </w:rPr>
        <w:t>Portheimka</w:t>
      </w:r>
      <w:proofErr w:type="spellEnd"/>
      <w:r w:rsidRPr="008278C1">
        <w:rPr>
          <w:rFonts w:eastAsia="Arial Unicode MS"/>
        </w:rPr>
        <w:t xml:space="preserve"> čp. 68, Štefánikova 12, Praha 5 – Smíchov je v upraveném rozpočtu 154 tis. Kč. Projektová dokumentace pro územní rozhodnutí byla dokončena v roce 2017. Odbor územního rozvoje zajistí dopravní studii. Probíhá inženýrská činnost za účel</w:t>
      </w:r>
      <w:r w:rsidR="003918F9">
        <w:rPr>
          <w:rFonts w:eastAsia="Arial Unicode MS"/>
        </w:rPr>
        <w:t>em získání územního rozhodnutí.</w:t>
      </w:r>
    </w:p>
    <w:p w:rsidR="00244CA0" w:rsidRPr="008278C1" w:rsidRDefault="00244CA0" w:rsidP="003918F9">
      <w:pPr>
        <w:rPr>
          <w:rFonts w:eastAsia="Arial Unicode MS"/>
        </w:rPr>
      </w:pPr>
    </w:p>
    <w:p w:rsidR="00244CA0" w:rsidRPr="00563A70" w:rsidRDefault="00244CA0" w:rsidP="00563A70">
      <w:pPr>
        <w:pStyle w:val="Nadpis6"/>
        <w:rPr>
          <w:rFonts w:eastAsia="Arial Unicode MS"/>
        </w:rPr>
      </w:pPr>
      <w:r w:rsidRPr="00563A70">
        <w:rPr>
          <w:rFonts w:eastAsia="Arial Unicode MS"/>
        </w:rPr>
        <w:t>Podkapitola 0619 Samostatné oddělení PR, tiskového a protokolu</w:t>
      </w:r>
    </w:p>
    <w:p w:rsidR="00244CA0" w:rsidRDefault="00244CA0" w:rsidP="00244CA0">
      <w:pPr>
        <w:pStyle w:val="Zhlav"/>
        <w:rPr>
          <w:rFonts w:eastAsia="Arial Unicode MS"/>
        </w:rPr>
      </w:pPr>
      <w:r w:rsidRPr="008278C1">
        <w:rPr>
          <w:rFonts w:eastAsia="Arial Unicode MS"/>
        </w:rPr>
        <w:t xml:space="preserve">Samostatné oddělení PR a tiskové bylo rozhodnutím Rady MČ Praha 5 RMČ /10/273/2020 ze dne </w:t>
      </w:r>
      <w:proofErr w:type="gramStart"/>
      <w:r w:rsidRPr="008278C1">
        <w:rPr>
          <w:rFonts w:eastAsia="Arial Unicode MS"/>
        </w:rPr>
        <w:t>04.03.2020</w:t>
      </w:r>
      <w:proofErr w:type="gramEnd"/>
      <w:r w:rsidRPr="008278C1">
        <w:rPr>
          <w:rFonts w:eastAsia="Arial Unicode MS"/>
        </w:rPr>
        <w:t xml:space="preserve"> v rámci organizační změny převedeno pod </w:t>
      </w:r>
      <w:r w:rsidR="0039378A">
        <w:rPr>
          <w:rFonts w:eastAsia="Arial Unicode MS"/>
        </w:rPr>
        <w:t>o</w:t>
      </w:r>
      <w:r w:rsidRPr="008278C1">
        <w:rPr>
          <w:rFonts w:eastAsia="Arial Unicode MS"/>
        </w:rPr>
        <w:t xml:space="preserve">dbor Kancelář starosty. Rozpočet Samostatného oddělení PR a tiskového rozpočtovaný pro rok 2020 na podkapitole 0619 byl rozpočtovým opatřením č. 27023 ze dne </w:t>
      </w:r>
      <w:proofErr w:type="gramStart"/>
      <w:r w:rsidRPr="008278C1">
        <w:rPr>
          <w:rFonts w:eastAsia="Arial Unicode MS"/>
        </w:rPr>
        <w:t>05.03.2020</w:t>
      </w:r>
      <w:proofErr w:type="gramEnd"/>
      <w:r w:rsidRPr="008278C1">
        <w:rPr>
          <w:rFonts w:eastAsia="Arial Unicode MS"/>
        </w:rPr>
        <w:t xml:space="preserve"> převeden na podkapitolu </w:t>
      </w:r>
      <w:r w:rsidR="0039378A">
        <w:rPr>
          <w:rFonts w:eastAsia="Arial Unicode MS"/>
        </w:rPr>
        <w:t>o</w:t>
      </w:r>
      <w:r w:rsidRPr="008278C1">
        <w:rPr>
          <w:rFonts w:eastAsia="Arial Unicode MS"/>
        </w:rPr>
        <w:t>dboru Kancelář starosty (0637 – 370019). Z upraveného rozpočtu 533,5 tis. Kč by</w:t>
      </w:r>
      <w:r>
        <w:rPr>
          <w:rFonts w:eastAsia="Arial Unicode MS"/>
        </w:rPr>
        <w:t>lo čerpáno celkem 529,7 tis. Kč.</w:t>
      </w:r>
    </w:p>
    <w:p w:rsidR="00244CA0" w:rsidRPr="008278C1" w:rsidRDefault="00244CA0" w:rsidP="00244CA0">
      <w:pPr>
        <w:pStyle w:val="Zhlav"/>
        <w:rPr>
          <w:rFonts w:eastAsia="Arial Unicode MS"/>
        </w:rPr>
      </w:pPr>
    </w:p>
    <w:p w:rsidR="00244CA0" w:rsidRPr="00EA1B3D" w:rsidRDefault="00244CA0" w:rsidP="003918F9">
      <w:pPr>
        <w:pStyle w:val="Nadpis6"/>
        <w:rPr>
          <w:rFonts w:eastAsia="Arial Unicode MS"/>
        </w:rPr>
      </w:pPr>
      <w:r w:rsidRPr="00EA1B3D">
        <w:rPr>
          <w:rFonts w:eastAsia="Arial Unicode MS"/>
        </w:rPr>
        <w:t>Podkapitola 0634 Odbor vnějších vztahů a komunikace</w:t>
      </w:r>
    </w:p>
    <w:p w:rsidR="00244CA0" w:rsidRDefault="00244CA0" w:rsidP="00244CA0">
      <w:pPr>
        <w:pStyle w:val="Zhlav"/>
        <w:rPr>
          <w:rFonts w:eastAsia="Arial Unicode MS"/>
        </w:rPr>
      </w:pPr>
      <w:r w:rsidRPr="008278C1">
        <w:rPr>
          <w:rFonts w:eastAsia="Arial Unicode MS"/>
        </w:rPr>
        <w:t xml:space="preserve">V této podkapitole je schváleno v upraveném rozpočtu 20.025,8 tis. Kč, celkem čerpáno 9.010,9 tis. Kč, z toho 6.836,6 tis. Kč </w:t>
      </w:r>
      <w:r>
        <w:rPr>
          <w:rFonts w:eastAsia="Arial Unicode MS"/>
        </w:rPr>
        <w:t>běžné výdaje</w:t>
      </w:r>
      <w:r w:rsidRPr="008278C1">
        <w:rPr>
          <w:rFonts w:eastAsia="Arial Unicode MS"/>
        </w:rPr>
        <w:t xml:space="preserve">, </w:t>
      </w:r>
      <w:r>
        <w:rPr>
          <w:rFonts w:eastAsia="Arial Unicode MS"/>
        </w:rPr>
        <w:t xml:space="preserve">kapitálové výdaje ve výši </w:t>
      </w:r>
      <w:r w:rsidRPr="008278C1">
        <w:rPr>
          <w:rFonts w:eastAsia="Arial Unicode MS"/>
        </w:rPr>
        <w:t>112 t</w:t>
      </w:r>
      <w:r>
        <w:rPr>
          <w:rFonts w:eastAsia="Arial Unicode MS"/>
        </w:rPr>
        <w:t>is. Kč a 2.062,4 tis. Kč dotace.</w:t>
      </w:r>
      <w:r w:rsidRPr="008278C1">
        <w:rPr>
          <w:rFonts w:eastAsia="Arial Unicode MS"/>
        </w:rPr>
        <w:t xml:space="preserve"> V tomto odboru je nyní Oddělení kultury, památkové péče, sportu, zahraničních vztahů a podpory podnikání, Ostatní záležitosti sdělovacích prostředků (Média), Mezinárodn</w:t>
      </w:r>
      <w:r w:rsidR="003918F9">
        <w:rPr>
          <w:rFonts w:eastAsia="Arial Unicode MS"/>
        </w:rPr>
        <w:t>í spolupráce, dotační programy.</w:t>
      </w:r>
    </w:p>
    <w:p w:rsidR="00244CA0" w:rsidRDefault="00244CA0" w:rsidP="00244CA0">
      <w:pPr>
        <w:pStyle w:val="Zhlav"/>
        <w:rPr>
          <w:rFonts w:eastAsia="Arial Unicode MS"/>
        </w:rPr>
      </w:pPr>
      <w:r w:rsidRPr="008278C1">
        <w:rPr>
          <w:rFonts w:eastAsia="Arial Unicode MS"/>
        </w:rPr>
        <w:t xml:space="preserve">Příspěvkové organizaci </w:t>
      </w:r>
      <w:r w:rsidRPr="00A11764">
        <w:rPr>
          <w:rFonts w:eastAsia="Arial Unicode MS"/>
          <w:b/>
        </w:rPr>
        <w:t>Kulturnímu centru Prahy 5</w:t>
      </w:r>
      <w:r w:rsidRPr="008278C1">
        <w:rPr>
          <w:rFonts w:eastAsia="Arial Unicode MS"/>
        </w:rPr>
        <w:t xml:space="preserve"> byl poskytnut příspěvek na provoz celkem </w:t>
      </w:r>
      <w:r>
        <w:rPr>
          <w:rFonts w:eastAsia="Arial Unicode MS"/>
        </w:rPr>
        <w:t xml:space="preserve">ve výši </w:t>
      </w:r>
      <w:r w:rsidRPr="008278C1">
        <w:rPr>
          <w:rFonts w:eastAsia="Arial Unicode MS"/>
        </w:rPr>
        <w:t xml:space="preserve">1.830 996 Kč. Na základě schválení RMČ </w:t>
      </w:r>
      <w:r w:rsidR="0039378A">
        <w:rPr>
          <w:rFonts w:eastAsia="Arial Unicode MS"/>
        </w:rPr>
        <w:t xml:space="preserve">usnes. č. </w:t>
      </w:r>
      <w:r w:rsidRPr="008278C1">
        <w:rPr>
          <w:rFonts w:eastAsia="Arial Unicode MS"/>
        </w:rPr>
        <w:t xml:space="preserve">49/1519/2020 ze dne </w:t>
      </w:r>
      <w:proofErr w:type="gramStart"/>
      <w:r w:rsidRPr="008278C1">
        <w:rPr>
          <w:rFonts w:eastAsia="Arial Unicode MS"/>
        </w:rPr>
        <w:t>18.12.2019</w:t>
      </w:r>
      <w:proofErr w:type="gramEnd"/>
      <w:r w:rsidRPr="008278C1">
        <w:rPr>
          <w:rFonts w:eastAsia="Arial Unicode MS"/>
        </w:rPr>
        <w:t xml:space="preserve"> a ZMČ</w:t>
      </w:r>
      <w:r w:rsidR="0039378A">
        <w:rPr>
          <w:rFonts w:eastAsia="Arial Unicode MS"/>
        </w:rPr>
        <w:t xml:space="preserve"> usnes. č. </w:t>
      </w:r>
      <w:r w:rsidRPr="008278C1">
        <w:rPr>
          <w:rFonts w:eastAsia="Arial Unicode MS"/>
        </w:rPr>
        <w:t xml:space="preserve">08/7/2019 ze dne 17.12.2019 byla zrušena příspěvková organizace Kulturní centrum </w:t>
      </w:r>
      <w:r w:rsidRPr="008278C1">
        <w:rPr>
          <w:rFonts w:eastAsia="Arial Unicode MS"/>
        </w:rPr>
        <w:lastRenderedPageBreak/>
        <w:t>Prahy 5, Zahradníčkova 1118/2 ke dni 31.08.2020.</w:t>
      </w:r>
      <w:r>
        <w:rPr>
          <w:rFonts w:eastAsia="Arial Unicode MS"/>
        </w:rPr>
        <w:t xml:space="preserve"> Organizace nebyla k </w:t>
      </w:r>
      <w:proofErr w:type="gramStart"/>
      <w:r>
        <w:rPr>
          <w:rFonts w:eastAsia="Arial Unicode MS"/>
        </w:rPr>
        <w:t>31.12.2020</w:t>
      </w:r>
      <w:proofErr w:type="gramEnd"/>
      <w:r>
        <w:rPr>
          <w:rFonts w:eastAsia="Arial Unicode MS"/>
        </w:rPr>
        <w:t xml:space="preserve"> dosud finančně vypořádána, údaje uváděné u této příspěvkové organizace vychází z účetní závěrky, která byla předložena se stavem k 30.09.2020. Výsledek hospodaření běžného účetního období v hlavní činnosti je vykázán v záporné hodnotě, tj. organizace vykazuje ztrátu ve výši -167.907,87 Kč. Naopak v doplňkové činnosti vykazuje zisk ve výši 35.236,86 Kč, který bude použit na krytí</w:t>
      </w:r>
      <w:r w:rsidR="0039378A">
        <w:rPr>
          <w:rFonts w:eastAsia="Arial Unicode MS"/>
        </w:rPr>
        <w:t xml:space="preserve"> ztráty v hlavní činnosti.</w:t>
      </w:r>
    </w:p>
    <w:p w:rsidR="00244CA0" w:rsidRPr="008278C1" w:rsidRDefault="00244CA0" w:rsidP="00244CA0">
      <w:pPr>
        <w:pStyle w:val="Zhlav"/>
        <w:rPr>
          <w:rFonts w:eastAsia="Arial Unicode MS"/>
        </w:rPr>
      </w:pPr>
    </w:p>
    <w:p w:rsidR="00244CA0" w:rsidRPr="00EA1B3D" w:rsidRDefault="00244CA0" w:rsidP="003918F9">
      <w:pPr>
        <w:pStyle w:val="Nadpis6"/>
        <w:rPr>
          <w:rFonts w:eastAsia="Arial Unicode MS"/>
        </w:rPr>
      </w:pPr>
      <w:r w:rsidRPr="00EA1B3D">
        <w:rPr>
          <w:rFonts w:eastAsia="Arial Unicode MS"/>
        </w:rPr>
        <w:t>Podkapitola 0637 Odbor Kancelář starosty</w:t>
      </w:r>
    </w:p>
    <w:p w:rsidR="00244CA0" w:rsidRPr="008278C1" w:rsidRDefault="00244CA0" w:rsidP="00244CA0">
      <w:pPr>
        <w:pStyle w:val="Zhlav"/>
        <w:rPr>
          <w:rFonts w:eastAsia="Arial Unicode MS"/>
        </w:rPr>
      </w:pPr>
      <w:r w:rsidRPr="008278C1">
        <w:rPr>
          <w:rFonts w:eastAsia="Arial Unicode MS"/>
        </w:rPr>
        <w:t>Upravený rozpočet činil 18.434,7 tis. Kč.</w:t>
      </w:r>
      <w:r>
        <w:rPr>
          <w:rFonts w:eastAsia="Arial Unicode MS"/>
        </w:rPr>
        <w:t xml:space="preserve"> Z této částky byly čerpány finanční prostředky na běžné výdaje ve výši </w:t>
      </w:r>
      <w:r w:rsidRPr="008278C1">
        <w:rPr>
          <w:rFonts w:eastAsia="Arial Unicode MS"/>
        </w:rPr>
        <w:t>15.604,3 tis. Kč</w:t>
      </w:r>
      <w:r>
        <w:rPr>
          <w:rFonts w:eastAsia="Arial Unicode MS"/>
        </w:rPr>
        <w:t xml:space="preserve">, </w:t>
      </w:r>
      <w:r w:rsidRPr="008278C1">
        <w:rPr>
          <w:rFonts w:eastAsia="Arial Unicode MS"/>
        </w:rPr>
        <w:t xml:space="preserve">z toho neinvestiční příspěvky ve výši 15.004,3 tis. </w:t>
      </w:r>
      <w:proofErr w:type="gramStart"/>
      <w:r w:rsidRPr="008278C1">
        <w:rPr>
          <w:rFonts w:eastAsia="Arial Unicode MS"/>
        </w:rPr>
        <w:t>Kč</w:t>
      </w:r>
      <w:r>
        <w:rPr>
          <w:rFonts w:eastAsia="Arial Unicode MS"/>
        </w:rPr>
        <w:t xml:space="preserve"> a </w:t>
      </w:r>
      <w:r w:rsidRPr="008278C1">
        <w:rPr>
          <w:rFonts w:eastAsia="Arial Unicode MS"/>
        </w:rPr>
        <w:t xml:space="preserve"> 600</w:t>
      </w:r>
      <w:proofErr w:type="gramEnd"/>
      <w:r w:rsidRPr="008278C1">
        <w:rPr>
          <w:rFonts w:eastAsia="Arial Unicode MS"/>
        </w:rPr>
        <w:t xml:space="preserve"> tis. Kč </w:t>
      </w:r>
      <w:r>
        <w:rPr>
          <w:rFonts w:eastAsia="Arial Unicode MS"/>
        </w:rPr>
        <w:t xml:space="preserve">bylo vynaloženo na </w:t>
      </w:r>
      <w:r w:rsidRPr="008278C1">
        <w:rPr>
          <w:rFonts w:eastAsia="Arial Unicode MS"/>
        </w:rPr>
        <w:t>dotace.</w:t>
      </w:r>
    </w:p>
    <w:p w:rsidR="00244CA0" w:rsidRPr="008278C1" w:rsidRDefault="00244CA0" w:rsidP="00244CA0">
      <w:pPr>
        <w:pStyle w:val="Zhlav"/>
        <w:rPr>
          <w:rFonts w:eastAsia="Arial Unicode MS"/>
        </w:rPr>
      </w:pPr>
    </w:p>
    <w:p w:rsidR="00244CA0" w:rsidRDefault="00244CA0" w:rsidP="00244CA0">
      <w:pPr>
        <w:pStyle w:val="Zhlav"/>
        <w:rPr>
          <w:rFonts w:eastAsia="Arial Unicode MS"/>
        </w:rPr>
      </w:pPr>
      <w:r w:rsidRPr="008278C1">
        <w:rPr>
          <w:rFonts w:eastAsia="Arial Unicode MS"/>
        </w:rPr>
        <w:t xml:space="preserve">Pod Odbor Kancelář starosty bylo rozhodnutím Rady MČ Praha 5 RMČ /10/273/2020 ze dne </w:t>
      </w:r>
      <w:proofErr w:type="gramStart"/>
      <w:r w:rsidRPr="008278C1">
        <w:rPr>
          <w:rFonts w:eastAsia="Arial Unicode MS"/>
        </w:rPr>
        <w:t>04.03.2020</w:t>
      </w:r>
      <w:proofErr w:type="gramEnd"/>
      <w:r w:rsidRPr="008278C1">
        <w:rPr>
          <w:rFonts w:eastAsia="Arial Unicode MS"/>
        </w:rPr>
        <w:t xml:space="preserve"> v rámci organizační změny převedeno Samostatné oddělení PR a tiskového.</w:t>
      </w:r>
      <w:r>
        <w:rPr>
          <w:rFonts w:eastAsia="Arial Unicode MS"/>
        </w:rPr>
        <w:t xml:space="preserve"> </w:t>
      </w:r>
      <w:r w:rsidRPr="008278C1">
        <w:rPr>
          <w:rFonts w:eastAsia="Arial Unicode MS"/>
        </w:rPr>
        <w:t xml:space="preserve">Ve sledovaném období došlo k poskytnutí příspěvku na zajištění činnosti Švandova divadla na Smíchově ve výši 1.500 tis. Kč, částka ve </w:t>
      </w:r>
      <w:proofErr w:type="gramStart"/>
      <w:r w:rsidRPr="008278C1">
        <w:rPr>
          <w:rFonts w:eastAsia="Arial Unicode MS"/>
        </w:rPr>
        <w:t>výši  270</w:t>
      </w:r>
      <w:proofErr w:type="gramEnd"/>
      <w:r w:rsidRPr="008278C1">
        <w:rPr>
          <w:rFonts w:eastAsia="Arial Unicode MS"/>
        </w:rPr>
        <w:t xml:space="preserve"> tis. Kč byla poskytnuta na provoz dvou poboček knihoven – Musílkova a Ostrovského. Finanční prostředky ve výši 2.100 tis. Kč byly použity na užívání letohrádku </w:t>
      </w:r>
      <w:proofErr w:type="spellStart"/>
      <w:r w:rsidRPr="008278C1">
        <w:rPr>
          <w:rFonts w:eastAsia="Arial Unicode MS"/>
        </w:rPr>
        <w:t>Portheimka</w:t>
      </w:r>
      <w:proofErr w:type="spellEnd"/>
      <w:r w:rsidRPr="008278C1">
        <w:rPr>
          <w:rFonts w:eastAsia="Arial Unicode MS"/>
        </w:rPr>
        <w:t xml:space="preserve"> na základě uzavřené Koncesní smlouvy z roku 2018 s Muzeem Kampa – Nadace Jana a Medy Mládkových. V rámci spolupořadatelství při Mezinárodním filmovém festivalu „</w:t>
      </w:r>
      <w:proofErr w:type="spellStart"/>
      <w:r w:rsidRPr="008278C1">
        <w:rPr>
          <w:rFonts w:eastAsia="Arial Unicode MS"/>
        </w:rPr>
        <w:t>Febiofest</w:t>
      </w:r>
      <w:proofErr w:type="spellEnd"/>
      <w:r w:rsidRPr="008278C1">
        <w:rPr>
          <w:rFonts w:eastAsia="Arial Unicode MS"/>
        </w:rPr>
        <w:t>“ bylo darováno 500 tis. Kč na</w:t>
      </w:r>
      <w:r w:rsidR="003918F9">
        <w:rPr>
          <w:rFonts w:eastAsia="Arial Unicode MS"/>
        </w:rPr>
        <w:t xml:space="preserve"> podporu této mezinárodní akce.</w:t>
      </w:r>
    </w:p>
    <w:p w:rsidR="00244CA0" w:rsidRDefault="00244CA0" w:rsidP="00244CA0">
      <w:pPr>
        <w:pStyle w:val="Zhlav"/>
        <w:rPr>
          <w:rFonts w:eastAsia="Arial Unicode MS"/>
        </w:rPr>
      </w:pPr>
    </w:p>
    <w:p w:rsidR="00244CA0" w:rsidRDefault="00244CA0" w:rsidP="00244CA0">
      <w:pPr>
        <w:shd w:val="clear" w:color="auto" w:fill="FFFFFF"/>
        <w:spacing w:line="240" w:lineRule="auto"/>
        <w:jc w:val="left"/>
        <w:rPr>
          <w:rFonts w:eastAsia="Arial Unicode MS"/>
        </w:rPr>
      </w:pPr>
      <w:r>
        <w:rPr>
          <w:rFonts w:eastAsia="Arial Unicode MS"/>
        </w:rPr>
        <w:t>Dotace byly čerpány v plné výši 600 tis. Kč, jedná se o dotační program na podporu a rozvoj občanské společnosti a společensky odpovědných subjektů/podnikatelů na území MČ.</w:t>
      </w:r>
    </w:p>
    <w:p w:rsidR="00244CA0" w:rsidRDefault="00244CA0" w:rsidP="00244CA0">
      <w:pPr>
        <w:shd w:val="clear" w:color="auto" w:fill="FFFFFF"/>
        <w:spacing w:line="240" w:lineRule="auto"/>
        <w:jc w:val="left"/>
        <w:rPr>
          <w:rFonts w:eastAsia="Arial Unicode MS"/>
        </w:rPr>
      </w:pPr>
    </w:p>
    <w:p w:rsidR="00244CA0" w:rsidRPr="00EA1B3D" w:rsidRDefault="00244CA0" w:rsidP="003918F9">
      <w:pPr>
        <w:pStyle w:val="Nadpis6"/>
        <w:rPr>
          <w:rFonts w:eastAsia="Arial Unicode MS"/>
        </w:rPr>
      </w:pPr>
      <w:r w:rsidRPr="00EA1B3D">
        <w:rPr>
          <w:rFonts w:eastAsia="Arial Unicode MS"/>
        </w:rPr>
        <w:t xml:space="preserve">Podkapitola 0639 Odbor sociální problematiky </w:t>
      </w:r>
      <w:r w:rsidRPr="00EA1B3D">
        <w:t>a prevence kriminality</w:t>
      </w:r>
    </w:p>
    <w:p w:rsidR="00244CA0" w:rsidRPr="008278C1" w:rsidRDefault="00244CA0" w:rsidP="00244CA0">
      <w:pPr>
        <w:pStyle w:val="Zhlav"/>
        <w:rPr>
          <w:rFonts w:eastAsia="Arial Unicode MS"/>
        </w:rPr>
      </w:pPr>
      <w:r w:rsidRPr="008278C1">
        <w:rPr>
          <w:rFonts w:eastAsia="Arial Unicode MS"/>
        </w:rPr>
        <w:t>V této podkapitole jsou vedeny finanční prostředky na peněžité dary jubilantům a dárkové balíčky pro jubilanty – občany MČ Prahy 5. Upravený rozpočet ve výši 250 tis. Kč byl čerpán částkou 32,5 tis</w:t>
      </w:r>
      <w:r>
        <w:rPr>
          <w:rFonts w:eastAsia="Arial Unicode MS"/>
        </w:rPr>
        <w:t>. Kč.</w:t>
      </w:r>
    </w:p>
    <w:p w:rsidR="00244CA0" w:rsidRPr="008278C1" w:rsidRDefault="00244CA0" w:rsidP="00244CA0">
      <w:pPr>
        <w:rPr>
          <w:rFonts w:eastAsia="Arial Unicode MS"/>
        </w:rPr>
      </w:pPr>
    </w:p>
    <w:p w:rsidR="00244CA0" w:rsidRPr="00EA1B3D" w:rsidRDefault="00244CA0" w:rsidP="003918F9">
      <w:pPr>
        <w:pStyle w:val="Nadpis6"/>
        <w:rPr>
          <w:rFonts w:eastAsia="Arial Unicode MS"/>
        </w:rPr>
      </w:pPr>
      <w:r w:rsidRPr="00EA1B3D">
        <w:rPr>
          <w:rFonts w:eastAsia="Arial Unicode MS"/>
        </w:rPr>
        <w:t>Podkapitola 0641 Odbor správy veřejného prostranství a zeleně</w:t>
      </w:r>
    </w:p>
    <w:p w:rsidR="00244CA0" w:rsidRPr="007E3031" w:rsidRDefault="00244CA0" w:rsidP="00244CA0">
      <w:r w:rsidRPr="008278C1">
        <w:rPr>
          <w:rFonts w:eastAsia="Arial Unicode MS"/>
        </w:rPr>
        <w:t xml:space="preserve">V této podkapitole byl schválen upravený rozpočet ve výši 4.301 tis. Kč. Finanční prostředky byly čerpány ve výši 822,3 tis. Kč, na opravy a udržování a byly z ní čerpány prostředky na stavební práce na Čínském pavilonu Cibulka, na zajištění propagace Prahy 5 na 15. ročníku mezinárodního festivalu architektury </w:t>
      </w:r>
      <w:proofErr w:type="spellStart"/>
      <w:r w:rsidRPr="008278C1">
        <w:rPr>
          <w:rFonts w:eastAsia="Arial Unicode MS"/>
        </w:rPr>
        <w:t>Architecture</w:t>
      </w:r>
      <w:proofErr w:type="spellEnd"/>
      <w:r w:rsidRPr="008278C1">
        <w:rPr>
          <w:rFonts w:eastAsia="Arial Unicode MS"/>
        </w:rPr>
        <w:t xml:space="preserve"> </w:t>
      </w:r>
      <w:proofErr w:type="spellStart"/>
      <w:r w:rsidRPr="008278C1">
        <w:rPr>
          <w:rFonts w:eastAsia="Arial Unicode MS"/>
        </w:rPr>
        <w:t>Week</w:t>
      </w:r>
      <w:proofErr w:type="spellEnd"/>
      <w:r w:rsidRPr="008278C1">
        <w:rPr>
          <w:rFonts w:eastAsia="Arial Unicode MS"/>
        </w:rPr>
        <w:t xml:space="preserve"> 2020.</w:t>
      </w:r>
    </w:p>
    <w:p w:rsidR="00244CA0" w:rsidRDefault="00244CA0" w:rsidP="00244CA0">
      <w:pPr>
        <w:rPr>
          <w:b/>
          <w:u w:val="single"/>
        </w:rPr>
      </w:pPr>
    </w:p>
    <w:p w:rsidR="00244CA0" w:rsidRDefault="00244CA0" w:rsidP="00D6289A">
      <w:pPr>
        <w:pStyle w:val="Nadpis5"/>
        <w:rPr>
          <w:szCs w:val="24"/>
        </w:rPr>
      </w:pPr>
      <w:r>
        <w:t xml:space="preserve">Kapitola 07 </w:t>
      </w:r>
      <w:r w:rsidR="00D6289A" w:rsidRPr="00C13A12">
        <w:t>–</w:t>
      </w:r>
      <w:r w:rsidR="00D6289A">
        <w:t xml:space="preserve"> </w:t>
      </w:r>
      <w:r w:rsidR="003918F9">
        <w:t>Bezpečnost a veřejný pořádek</w:t>
      </w:r>
    </w:p>
    <w:p w:rsidR="00244CA0" w:rsidRDefault="00244CA0" w:rsidP="00563A70">
      <w:pPr>
        <w:rPr>
          <w:rFonts w:eastAsia="Arial Unicode MS"/>
        </w:rPr>
      </w:pPr>
      <w:r>
        <w:rPr>
          <w:rFonts w:eastAsia="Arial Unicode MS"/>
        </w:rPr>
        <w:t xml:space="preserve">Upravený rozpočet roku 2020 ve výši 30.533,5 tis. Kč byl čerpán v celkové výši 23.789,2 tis. Kč. Jedná se o běžné </w:t>
      </w:r>
      <w:r w:rsidR="00A37F76">
        <w:rPr>
          <w:rFonts w:eastAsia="Arial Unicode MS"/>
        </w:rPr>
        <w:t>výdaje</w:t>
      </w:r>
      <w:r>
        <w:rPr>
          <w:rFonts w:eastAsia="Arial Unicode MS"/>
        </w:rPr>
        <w:t xml:space="preserve"> ve výši 22.661,3 tis. Kč a kapitálové </w:t>
      </w:r>
      <w:r w:rsidR="00A37F76">
        <w:rPr>
          <w:rFonts w:eastAsia="Arial Unicode MS"/>
        </w:rPr>
        <w:t xml:space="preserve">výdaje </w:t>
      </w:r>
      <w:r>
        <w:rPr>
          <w:rFonts w:eastAsia="Arial Unicode MS"/>
        </w:rPr>
        <w:t>ve výši 1.127,9 tis. Kč.</w:t>
      </w:r>
    </w:p>
    <w:p w:rsidR="00244CA0" w:rsidRDefault="00244CA0" w:rsidP="00244CA0">
      <w:pPr>
        <w:pStyle w:val="Zhlav"/>
        <w:rPr>
          <w:rFonts w:eastAsia="Arial Unicode MS"/>
        </w:rPr>
      </w:pPr>
    </w:p>
    <w:p w:rsidR="00244CA0" w:rsidRPr="00EA1B3D" w:rsidRDefault="00244CA0" w:rsidP="00563A70">
      <w:pPr>
        <w:pStyle w:val="Nadpis6"/>
        <w:rPr>
          <w:rFonts w:eastAsia="Arial Unicode MS"/>
        </w:rPr>
      </w:pPr>
      <w:r w:rsidRPr="00EA1B3D">
        <w:rPr>
          <w:rFonts w:eastAsia="Arial Unicode MS"/>
        </w:rPr>
        <w:t>Podkapitola 0710 Odbor Kancelář městské části</w:t>
      </w:r>
    </w:p>
    <w:p w:rsidR="00244CA0" w:rsidRDefault="00244CA0" w:rsidP="00563A70">
      <w:pPr>
        <w:rPr>
          <w:rFonts w:eastAsia="Arial Unicode MS"/>
          <w:u w:val="single"/>
        </w:rPr>
      </w:pPr>
      <w:r>
        <w:t>Upravený rozpočet v celkové výši 15.940,3 tis. Kč byl čerpán ve výši 10.053,2 tis. Kč, z toho běžné náklady činí 8.925,4 tis. Kč a kapitálové náklady 1.127,9 tis. Kč.</w:t>
      </w:r>
    </w:p>
    <w:p w:rsidR="00244CA0" w:rsidRDefault="00244CA0" w:rsidP="00563A70"/>
    <w:p w:rsidR="00244CA0" w:rsidRDefault="00244CA0" w:rsidP="00563A70">
      <w:r>
        <w:t>Čerpání běžných výdajů souvisí především s přijetím zvýšených hygienických opatření při řešení krizové situace v souvislosti s šířením nového typu COVID 19 – nákup zdravotnického materiálu, dezinfekční postřiky v</w:t>
      </w:r>
      <w:r w:rsidR="0039378A">
        <w:t> prostorách úřadu, nákup 10 ks g</w:t>
      </w:r>
      <w:r>
        <w:t xml:space="preserve">ermicidních lamp, montáž zástěn, nákup 4 ks profesionálního generátoru ozonu, atd. (3.147,2 tis. Kč), s výdaji spojenými se zajištěním objektové bezpečnosti administrativních budov ÚMČ a jejich bezprostředního okolí a plnění strážní a dohledové služby, prováděním zákonných revizí, servisu a instalací slaboproudých bezpečnostních systémů v budovách úřadu, pojištění kybernetických rizik, odborné poradenství – zpracování </w:t>
      </w:r>
      <w:r>
        <w:lastRenderedPageBreak/>
        <w:t>a aktualizace dokumentace požárních ochrany pro budovy MČ, nákup vysavačů, nákup konví a kanystrů pro potřeby krizového řízení (5.719 tis. Kč) a s výdaji vzniklými v souvislosti s volbami do Senátu ČR – nákup dezinfekcí, papírových ručníků, rozprašovačů (59,2 tis. Kč).</w:t>
      </w:r>
    </w:p>
    <w:p w:rsidR="00244CA0" w:rsidRDefault="00244CA0" w:rsidP="00563A70"/>
    <w:p w:rsidR="00244CA0" w:rsidRDefault="00244CA0" w:rsidP="00563A70">
      <w:r>
        <w:t>Kapitálové výdaje byly ve sledovaném období čerpány za účelem nákupu 8 ks mobilních kombinovaných čističek vzduchu, které jsou využívány v prostorách ÚMČ Praha 5 (559,9 tis. Kč) a za instalaci IP video interkomu spolu s ovládáním otevírání dveří pro objekt Preslova 5 (567,9 tis. Kč).</w:t>
      </w:r>
    </w:p>
    <w:p w:rsidR="00244CA0" w:rsidRDefault="00244CA0" w:rsidP="00563A70"/>
    <w:p w:rsidR="00244CA0" w:rsidRPr="00EA1B3D" w:rsidRDefault="00244CA0" w:rsidP="00563A70">
      <w:pPr>
        <w:pStyle w:val="Nadpis6"/>
      </w:pPr>
      <w:r w:rsidRPr="00EA1B3D">
        <w:t xml:space="preserve">Podkapitola 0713 Odbor správy majetku </w:t>
      </w:r>
    </w:p>
    <w:p w:rsidR="00244CA0" w:rsidRDefault="00244CA0" w:rsidP="00563A70">
      <w:r>
        <w:t xml:space="preserve">Z upraveného rozpočtu ve výši 25,3 tis. Kč nedošlo k žádnému </w:t>
      </w:r>
      <w:proofErr w:type="gramStart"/>
      <w:r>
        <w:t>čerpáni</w:t>
      </w:r>
      <w:proofErr w:type="gramEnd"/>
      <w:r>
        <w:t xml:space="preserve"> kapitálových prostředků. </w:t>
      </w:r>
    </w:p>
    <w:p w:rsidR="00244CA0" w:rsidRDefault="00244CA0" w:rsidP="00563A70"/>
    <w:p w:rsidR="00244CA0" w:rsidRPr="00EA1B3D" w:rsidRDefault="00244CA0" w:rsidP="00563A70">
      <w:pPr>
        <w:pStyle w:val="Nadpis6"/>
      </w:pPr>
      <w:r w:rsidRPr="00EA1B3D">
        <w:t>Podkapitola 0726 Odbor Kancelář tajemníka</w:t>
      </w:r>
    </w:p>
    <w:p w:rsidR="00244CA0" w:rsidRDefault="00244CA0" w:rsidP="00563A70">
      <w:r w:rsidRPr="006C5E2D">
        <w:t>Čerpání běžnýc</w:t>
      </w:r>
      <w:r>
        <w:t>h prostředků činí 142,8 tis. Kč.</w:t>
      </w:r>
      <w:r w:rsidRPr="006C5E2D">
        <w:t xml:space="preserve"> Jedná se uzavřené dohody o provedení práce v souvislosti se vznikem  pandemie COVID – 19 (šit</w:t>
      </w:r>
      <w:r w:rsidR="00563A70">
        <w:t>í roušek, krizové řízení, ad.).</w:t>
      </w:r>
    </w:p>
    <w:p w:rsidR="00563A70" w:rsidRPr="00EA1B3D" w:rsidRDefault="00563A70" w:rsidP="00563A70">
      <w:pPr>
        <w:rPr>
          <w:u w:val="single"/>
        </w:rPr>
      </w:pPr>
    </w:p>
    <w:p w:rsidR="00244CA0" w:rsidRPr="00EA1B3D" w:rsidRDefault="00244CA0" w:rsidP="00563A70">
      <w:pPr>
        <w:pStyle w:val="Nadpis6"/>
        <w:rPr>
          <w:rFonts w:eastAsia="Arial Unicode MS"/>
        </w:rPr>
      </w:pPr>
      <w:r w:rsidRPr="00EA1B3D">
        <w:rPr>
          <w:rFonts w:eastAsia="Arial Unicode MS"/>
        </w:rPr>
        <w:t>Podkapitola 0737 Odbor Kancelář starosty</w:t>
      </w:r>
    </w:p>
    <w:p w:rsidR="00244CA0" w:rsidRDefault="00244CA0" w:rsidP="00563A70">
      <w:r>
        <w:t>Odborem Kanceláře starosty byly čerpány finanční prostředky na nákup materiálu na výrobu roušek, na informační kampaň v důsledku COVID - 19 a na vydání novin (473 tis. Kč).</w:t>
      </w:r>
    </w:p>
    <w:p w:rsidR="00244CA0" w:rsidRDefault="00244CA0" w:rsidP="00563A70"/>
    <w:p w:rsidR="00244CA0" w:rsidRPr="00EA1B3D" w:rsidRDefault="00244CA0" w:rsidP="00563A70">
      <w:pPr>
        <w:pStyle w:val="Nadpis6"/>
        <w:rPr>
          <w:rFonts w:eastAsia="Arial Unicode MS"/>
        </w:rPr>
      </w:pPr>
      <w:r w:rsidRPr="00EA1B3D">
        <w:rPr>
          <w:rFonts w:eastAsia="Arial Unicode MS"/>
        </w:rPr>
        <w:t>Podkapitola 0739 Odbor sociální prob</w:t>
      </w:r>
      <w:r w:rsidR="00A37F76">
        <w:rPr>
          <w:rFonts w:eastAsia="Arial Unicode MS"/>
        </w:rPr>
        <w:t>lematiky a prevence kriminality</w:t>
      </w:r>
    </w:p>
    <w:p w:rsidR="00244CA0" w:rsidRDefault="00244CA0" w:rsidP="00563A70">
      <w:r>
        <w:t>Z upraveného rozpočtu ve výši 1.160,4 tis. Kč bylo vyplaceno 200 tis. Kč k navýšení rozpočtu Městské policie prostřednictvím MHMP, byly zaslány finanční prostředky Policii ČR ve výši 200 tis. Kč, zakoupeny medaile na akci Smíchovský střelec ve výši 5 tis. Kč a byl poskytnut dar Hasičskému záchrannému sboru ve výši 50 tis. Kč.</w:t>
      </w:r>
    </w:p>
    <w:p w:rsidR="00244CA0" w:rsidRDefault="00244CA0" w:rsidP="00563A70"/>
    <w:p w:rsidR="00244CA0" w:rsidRPr="00EA1B3D" w:rsidRDefault="00244CA0" w:rsidP="00563A70">
      <w:pPr>
        <w:pStyle w:val="Nadpis6"/>
        <w:rPr>
          <w:rFonts w:eastAsia="Arial Unicode MS"/>
        </w:rPr>
      </w:pPr>
      <w:r w:rsidRPr="00EA1B3D">
        <w:rPr>
          <w:rFonts w:eastAsia="Arial Unicode MS"/>
        </w:rPr>
        <w:t>Podkapitola 0740 Odbor školství</w:t>
      </w:r>
    </w:p>
    <w:p w:rsidR="00244CA0" w:rsidRDefault="00244CA0" w:rsidP="00563A70">
      <w:r>
        <w:t>Čerpání běžných finančních prostředků, z upraveného rozpočtu ve výši 11.271,8 tis. Kč, bylo v plné výši, a to na nákup ochranných prostředků, sanitaci budov a zařízení v době uzavření škol v souvislosti s pandemií COVID – 19.</w:t>
      </w:r>
    </w:p>
    <w:p w:rsidR="00244CA0" w:rsidRDefault="00244CA0" w:rsidP="00563A70"/>
    <w:p w:rsidR="00244CA0" w:rsidRPr="00EA1B3D" w:rsidRDefault="00244CA0" w:rsidP="00563A70">
      <w:pPr>
        <w:pStyle w:val="Nadpis6"/>
        <w:rPr>
          <w:rFonts w:eastAsia="Arial Unicode MS"/>
        </w:rPr>
      </w:pPr>
      <w:r w:rsidRPr="00EA1B3D">
        <w:rPr>
          <w:rFonts w:eastAsia="Arial Unicode MS"/>
        </w:rPr>
        <w:t>Podkapitola 0741 Odbor správy veřejného prostranství a zeleně</w:t>
      </w:r>
    </w:p>
    <w:p w:rsidR="00244CA0" w:rsidRDefault="00244CA0" w:rsidP="00563A70">
      <w:r>
        <w:t>Čerpání finančních prostředků souvisí s mimořádnými výdaji spojenými s COVID – 19 v celkové výši 1.393,8 tis. Kč. Finanční prostředky byly použity na dezinfekci veřejných prostranství a dětských hřišť ve správě městské části na lokalitách P-5 – Centrum, Západ a Jih, 4 četnosti, v měsících dubnu a květnu 2020.</w:t>
      </w:r>
    </w:p>
    <w:p w:rsidR="00244CA0" w:rsidRDefault="00244CA0" w:rsidP="001F668A"/>
    <w:p w:rsidR="00244CA0" w:rsidRDefault="001F668A" w:rsidP="001F668A">
      <w:pPr>
        <w:pStyle w:val="Nadpis5"/>
        <w:rPr>
          <w:szCs w:val="24"/>
        </w:rPr>
      </w:pPr>
      <w:r>
        <w:t>Kapitola 08</w:t>
      </w:r>
      <w:r w:rsidR="00D6289A">
        <w:t xml:space="preserve"> </w:t>
      </w:r>
      <w:r w:rsidR="00D6289A" w:rsidRPr="00C13A12">
        <w:t>–</w:t>
      </w:r>
      <w:r>
        <w:t xml:space="preserve"> Bytové hospodářství</w:t>
      </w:r>
    </w:p>
    <w:p w:rsidR="00244CA0" w:rsidRDefault="00244CA0" w:rsidP="001F668A">
      <w:pPr>
        <w:rPr>
          <w:rFonts w:eastAsia="Arial Unicode MS"/>
        </w:rPr>
      </w:pPr>
      <w:r>
        <w:rPr>
          <w:rFonts w:eastAsia="Arial Unicode MS"/>
        </w:rPr>
        <w:t>Upravený rozpočet roku 2020 ve výši 167.776 tis. Kč byl čerpán v celkové výši 119.288,4 tis. Kč. Jedná se o běžné výdaje ve výši 17.964,6 tis. Kč a kapitálové ve výši 101.323,8 tis. Kč.</w:t>
      </w:r>
    </w:p>
    <w:p w:rsidR="00244CA0" w:rsidRDefault="00244CA0" w:rsidP="001F668A">
      <w:pPr>
        <w:rPr>
          <w:highlight w:val="yellow"/>
        </w:rPr>
      </w:pPr>
    </w:p>
    <w:p w:rsidR="00244CA0" w:rsidRPr="00EA1B3D" w:rsidRDefault="00244CA0" w:rsidP="001F668A">
      <w:pPr>
        <w:pStyle w:val="Nadpis6"/>
        <w:rPr>
          <w:rFonts w:eastAsia="Arial Unicode MS"/>
        </w:rPr>
      </w:pPr>
      <w:r w:rsidRPr="00EA1B3D">
        <w:rPr>
          <w:rFonts w:eastAsia="Arial Unicode MS"/>
        </w:rPr>
        <w:t>Podkapitola 0813 Odbor správy majetku</w:t>
      </w:r>
    </w:p>
    <w:p w:rsidR="00244CA0" w:rsidRDefault="00244CA0" w:rsidP="001F668A">
      <w:pPr>
        <w:rPr>
          <w:rFonts w:eastAsia="Arial Unicode MS"/>
        </w:rPr>
      </w:pPr>
      <w:r>
        <w:rPr>
          <w:rFonts w:eastAsia="Arial Unicode MS"/>
        </w:rPr>
        <w:t xml:space="preserve">Upravený rozpočet ve výši 10.473 tis. Kč byl čerpán v celkové výši 4.601,6 tis. Kč, z toho běžné </w:t>
      </w:r>
      <w:r w:rsidR="002510BD">
        <w:rPr>
          <w:rFonts w:eastAsia="Arial Unicode MS"/>
        </w:rPr>
        <w:t>výdaje</w:t>
      </w:r>
      <w:r>
        <w:rPr>
          <w:rFonts w:eastAsia="Arial Unicode MS"/>
        </w:rPr>
        <w:t xml:space="preserve"> činí 1.365,9 tis. Kč a kapitálové </w:t>
      </w:r>
      <w:r w:rsidR="002510BD">
        <w:rPr>
          <w:rFonts w:eastAsia="Arial Unicode MS"/>
        </w:rPr>
        <w:t xml:space="preserve">výdaje </w:t>
      </w:r>
      <w:r>
        <w:rPr>
          <w:rFonts w:eastAsia="Arial Unicode MS"/>
        </w:rPr>
        <w:t>3.235,7 tis. Kč.</w:t>
      </w:r>
    </w:p>
    <w:p w:rsidR="002510BD" w:rsidRDefault="002510BD" w:rsidP="001F668A">
      <w:pPr>
        <w:rPr>
          <w:rFonts w:eastAsia="Arial Unicode MS"/>
        </w:rPr>
      </w:pPr>
    </w:p>
    <w:p w:rsidR="00244CA0" w:rsidRDefault="00244CA0" w:rsidP="001F668A">
      <w:r>
        <w:t>Běžné finanční prostředky ve výši 1.365,9 tis. Kč byly čerpány na využití prostoru kolektoru (102 tis. Kč), na pořízení třímístných čekárenských lavic (506,3 tis. Kč) a na opravu bývalého domku váhy v Jinonicích (608,9 tis. Kč).</w:t>
      </w:r>
      <w:r w:rsidR="001F668A">
        <w:t xml:space="preserve"> </w:t>
      </w:r>
      <w:r>
        <w:t xml:space="preserve">Kapitálové finanční prostředky byly čerpány na realizaci rekonstrukce objektu </w:t>
      </w:r>
      <w:proofErr w:type="spellStart"/>
      <w:r>
        <w:t>Raudnitzův</w:t>
      </w:r>
      <w:proofErr w:type="spellEnd"/>
      <w:r>
        <w:t xml:space="preserve"> dům (3.028 tis. Kč), na přístavbu výtahu pro bytový dům Plzeňská </w:t>
      </w:r>
      <w:r>
        <w:lastRenderedPageBreak/>
        <w:t xml:space="preserve">2076/174 (27,1 tis. Kč), na demolici objektu na pozemku </w:t>
      </w:r>
      <w:proofErr w:type="spellStart"/>
      <w:proofErr w:type="gramStart"/>
      <w:r>
        <w:t>p.č</w:t>
      </w:r>
      <w:proofErr w:type="spellEnd"/>
      <w:r>
        <w:t>.</w:t>
      </w:r>
      <w:proofErr w:type="gramEnd"/>
      <w:r>
        <w:t xml:space="preserve"> 149 v k. </w:t>
      </w:r>
      <w:proofErr w:type="spellStart"/>
      <w:r>
        <w:t>ú.</w:t>
      </w:r>
      <w:proofErr w:type="spellEnd"/>
      <w:r>
        <w:t xml:space="preserve"> Hlubočepy (41,8 tis. Kč) a na výdaje souvisejícími s opravami byto</w:t>
      </w:r>
      <w:r w:rsidR="001F668A">
        <w:t>vých jednotek (138,8 tis. Kč).</w:t>
      </w:r>
    </w:p>
    <w:p w:rsidR="001F668A" w:rsidRDefault="001F668A" w:rsidP="001F668A"/>
    <w:p w:rsidR="00244CA0" w:rsidRPr="00EA1B3D" w:rsidRDefault="00244CA0" w:rsidP="001F668A">
      <w:pPr>
        <w:pStyle w:val="Nadpis6"/>
        <w:rPr>
          <w:rFonts w:eastAsia="Arial Unicode MS"/>
        </w:rPr>
      </w:pPr>
      <w:r w:rsidRPr="00EA1B3D">
        <w:rPr>
          <w:rFonts w:eastAsia="Arial Unicode MS"/>
        </w:rPr>
        <w:t>Podkapitola 0818 Odbor přípravy a realizace investic</w:t>
      </w:r>
    </w:p>
    <w:p w:rsidR="00244CA0" w:rsidRDefault="00244CA0" w:rsidP="001F668A">
      <w:r>
        <w:t>Upravený rozpočet ve výši 147.410,8 tis. Kč byl čerpán v celkové výši 106.110,4 tis. Kč, z toho běžné výdaje ve výši 9.509,1 tis. Kč a kapitálové ve výši 96.601,3 tis. Kč.</w:t>
      </w:r>
    </w:p>
    <w:p w:rsidR="00244CA0" w:rsidRDefault="00244CA0" w:rsidP="001F668A"/>
    <w:p w:rsidR="00244CA0" w:rsidRDefault="00244CA0" w:rsidP="001F668A">
      <w:r>
        <w:t>Běžné výdaje byly čerpány na stavební práce „</w:t>
      </w:r>
      <w:proofErr w:type="spellStart"/>
      <w:r>
        <w:t>Raudnitzův</w:t>
      </w:r>
      <w:proofErr w:type="spellEnd"/>
      <w:r>
        <w:t xml:space="preserve"> dům“ (6.680,1 tis. Kč), na </w:t>
      </w:r>
      <w:proofErr w:type="spellStart"/>
      <w:r>
        <w:t>ekonomicko</w:t>
      </w:r>
      <w:proofErr w:type="spellEnd"/>
      <w:r>
        <w:t xml:space="preserve"> – technické poradenství v rámci akce „Bydlení pro seniory – Praha 5“, na aktualizace zadávací dokumentace (292,8 tis. Kč) a na stavební práce „Vybudování inženýrských sítí v památkové zóně Buďánka, Praha 5“, za fakturace za opravu vztahující se k investiční akci (2.536,2 tis. Kč).</w:t>
      </w:r>
    </w:p>
    <w:p w:rsidR="00244CA0" w:rsidRDefault="00244CA0" w:rsidP="001F668A"/>
    <w:p w:rsidR="00244CA0" w:rsidRDefault="00244CA0" w:rsidP="001F668A">
      <w:r>
        <w:t xml:space="preserve">Kapitálové prostředky v celkové výši 96.601,3 tis. Kč byly čerpány na rekonstrukci objektu </w:t>
      </w:r>
      <w:proofErr w:type="spellStart"/>
      <w:r>
        <w:t>Raudnitzův</w:t>
      </w:r>
      <w:proofErr w:type="spellEnd"/>
      <w:r>
        <w:t xml:space="preserve"> dům (64.544,2 tis. Kč), přístavbu výtahu pro bytový dům Plzeňská 2076 (8.548,2 tis. Kč), dokončení demolice objektu bývalé polikliniky (1.167,3 tis. Kč), investiční části oprav bytových jednotek MČ (3.487 tis. Kč), dokončení inženýrské činnosti Lidická 251/3 (544,5 tis. Kč), rekonstrukce inženýrských sítí v památkové zóně Buďánka (13.695,6 tis. Kč), vybudování výtahů a schodišťových plošin – projektová dokumentace Plzeňská </w:t>
      </w:r>
      <w:proofErr w:type="gramStart"/>
      <w:r>
        <w:t>č.p.</w:t>
      </w:r>
      <w:proofErr w:type="gramEnd"/>
      <w:r>
        <w:t xml:space="preserve"> 442 a 445 (348,5 tis. Kč), zpevnění opěrných zdí a schodiště Buďánka (817,5 tis. Kč) stavební úpravy objektu Elišky Peškové 333/7 – dokončení projektové dokumentace (1.401,5 tis. Kč), projektovou dokumentaci bydlení pro seniory – Praha 5 – Hlubočepy (66 tis. Kč), stavební úpravy komerčních prostor v přízemí objektu Štefánikova – projektová dokumentace (73,2 tis. Kč), rekonstrukce a přístavba objektu Na Doubkové, PD (175,4 tis. Kč), zateplení fasády a výměny oken Plzeňská č.p. 442 a 445 (58,1 tis. Kč) a výdaje na průzkumy, studie a projekty – bytové a nebytové hospodářství (1.674,3 tis. Kč).</w:t>
      </w:r>
    </w:p>
    <w:p w:rsidR="00244CA0" w:rsidRDefault="00244CA0" w:rsidP="001F668A"/>
    <w:p w:rsidR="00244CA0" w:rsidRPr="00EA1B3D" w:rsidRDefault="00244CA0" w:rsidP="001F668A">
      <w:pPr>
        <w:pStyle w:val="Nadpis6"/>
        <w:rPr>
          <w:rFonts w:eastAsia="Arial Unicode MS"/>
        </w:rPr>
      </w:pPr>
      <w:r w:rsidRPr="00EA1B3D">
        <w:rPr>
          <w:rFonts w:eastAsia="Arial Unicode MS"/>
        </w:rPr>
        <w:t xml:space="preserve">Podkapitola 0839 Odbor sociální problematiky a prevence kriminality </w:t>
      </w:r>
    </w:p>
    <w:p w:rsidR="00244CA0" w:rsidRDefault="00244CA0" w:rsidP="001F668A">
      <w:r>
        <w:t>Na sociální pohřby bylo čerpáno celkem 280,1 tis. Kč, z upraveného rozpočtu ve výši 1.153,2 tis. Kč.</w:t>
      </w:r>
    </w:p>
    <w:p w:rsidR="00244CA0" w:rsidRDefault="00244CA0" w:rsidP="001F668A"/>
    <w:p w:rsidR="00244CA0" w:rsidRPr="00EA1B3D" w:rsidRDefault="00244CA0" w:rsidP="001F668A">
      <w:pPr>
        <w:pStyle w:val="Nadpis6"/>
        <w:rPr>
          <w:rFonts w:eastAsia="Arial Unicode MS"/>
        </w:rPr>
      </w:pPr>
      <w:r w:rsidRPr="00EA1B3D">
        <w:rPr>
          <w:rFonts w:eastAsia="Arial Unicode MS"/>
        </w:rPr>
        <w:t>Podkapitola 0841 Odbor správy veřejného prostranství a zeleně</w:t>
      </w:r>
    </w:p>
    <w:p w:rsidR="00244CA0" w:rsidRDefault="00244CA0" w:rsidP="001F668A">
      <w:r>
        <w:t>Odborem správy veřejného prostranství a zeleně bylo vyčerpáno celkem 3.052 tis. Kč za uhrazení záloh elektrické energie veřejného osvětlení a za pronájem světelné vánoční výzdoby – vyúčtování za rok 2019.</w:t>
      </w:r>
    </w:p>
    <w:p w:rsidR="00244CA0" w:rsidRDefault="00244CA0" w:rsidP="001F668A"/>
    <w:p w:rsidR="00244CA0" w:rsidRPr="00EA1B3D" w:rsidRDefault="00244CA0" w:rsidP="001F668A">
      <w:pPr>
        <w:pStyle w:val="Nadpis6"/>
        <w:rPr>
          <w:rFonts w:eastAsia="Arial Unicode MS"/>
        </w:rPr>
      </w:pPr>
      <w:r w:rsidRPr="00EA1B3D">
        <w:rPr>
          <w:rFonts w:eastAsia="Arial Unicode MS"/>
        </w:rPr>
        <w:t>Podkapitola 0843 Odbor bytů a převodů nemovitých věcí</w:t>
      </w:r>
    </w:p>
    <w:p w:rsidR="00244CA0" w:rsidRDefault="00244CA0" w:rsidP="001F668A">
      <w:r>
        <w:t>Upravený rozpočet na rok 2020 ve výši 5.687 tis. Kč byl čerpán ve výši 5.244,4 tis. Kč, z toho běžné finanční prostředky ve výši 3.757,5 a kapi</w:t>
      </w:r>
      <w:r w:rsidR="001F668A">
        <w:t>tálové ve výši 1.486,8 tis. Kč.</w:t>
      </w:r>
    </w:p>
    <w:p w:rsidR="001F668A" w:rsidRDefault="001F668A" w:rsidP="001F668A">
      <w:pPr>
        <w:rPr>
          <w:rFonts w:eastAsia="Arial Unicode MS"/>
          <w:u w:val="single"/>
        </w:rPr>
      </w:pPr>
    </w:p>
    <w:p w:rsidR="00244CA0" w:rsidRDefault="00244CA0" w:rsidP="001F668A">
      <w:pPr>
        <w:rPr>
          <w:rFonts w:eastAsia="Arial Unicode MS"/>
          <w:u w:val="single"/>
        </w:rPr>
      </w:pPr>
      <w:r>
        <w:t xml:space="preserve">Běžné výdaje byly čerpány na konzultační, poradenské služby spojené se správou bytů – program </w:t>
      </w:r>
      <w:proofErr w:type="spellStart"/>
      <w:r>
        <w:t>antigraffiti</w:t>
      </w:r>
      <w:proofErr w:type="spellEnd"/>
      <w:r>
        <w:t xml:space="preserve"> - ve výši 891,1 tis. Kč, na odstranění nelegálních graffiti a aplikaci </w:t>
      </w:r>
      <w:proofErr w:type="spellStart"/>
      <w:r>
        <w:t>antigraffitového</w:t>
      </w:r>
      <w:proofErr w:type="spellEnd"/>
      <w:r>
        <w:t xml:space="preserve"> nátěru 2.106,2 tis. Kč, za zaplacené sankce 442,9 tis. K</w:t>
      </w:r>
      <w:r w:rsidR="001F668A">
        <w:t>č a nákup služeb 309,3 tis. Kč.</w:t>
      </w:r>
    </w:p>
    <w:p w:rsidR="00244CA0" w:rsidRDefault="00244CA0" w:rsidP="001F668A"/>
    <w:p w:rsidR="00244CA0" w:rsidRDefault="00244CA0" w:rsidP="001F668A">
      <w:r>
        <w:t>Kapitálové výdaje byly čerpány na úhradu neodbydlené investice do půdního bytu v domě Nádražní 286/20</w:t>
      </w:r>
      <w:r w:rsidR="001F668A">
        <w:t xml:space="preserve"> </w:t>
      </w:r>
      <w:r>
        <w:t xml:space="preserve">ve výši 36,8 tis. Kč, na odkoupení 13 garáží s pozemkem při ul. K Vodojemu ve výši 1.350 tis. Kč, odkoupení stavby garáže stojící na pozemku </w:t>
      </w:r>
      <w:proofErr w:type="spellStart"/>
      <w:r>
        <w:t>parc</w:t>
      </w:r>
      <w:proofErr w:type="spellEnd"/>
      <w:r>
        <w:t xml:space="preserve">. č. 1592/15 </w:t>
      </w:r>
      <w:proofErr w:type="spellStart"/>
      <w:proofErr w:type="gramStart"/>
      <w:r>
        <w:t>k.ú</w:t>
      </w:r>
      <w:proofErr w:type="spellEnd"/>
      <w:r>
        <w:t>.</w:t>
      </w:r>
      <w:proofErr w:type="gramEnd"/>
      <w:r>
        <w:t xml:space="preserve"> Smíchov ve výši 100 tis. Kč a odkoupení pozemků od firmy </w:t>
      </w:r>
      <w:proofErr w:type="spellStart"/>
      <w:r>
        <w:t>Next</w:t>
      </w:r>
      <w:proofErr w:type="spellEnd"/>
      <w:r>
        <w:t xml:space="preserve"> </w:t>
      </w:r>
      <w:proofErr w:type="spellStart"/>
      <w:r>
        <w:t>Development</w:t>
      </w:r>
      <w:proofErr w:type="spellEnd"/>
      <w:r>
        <w:t xml:space="preserve"> s.r.o. v areál</w:t>
      </w:r>
      <w:r w:rsidR="001F668A">
        <w:t xml:space="preserve">u parku </w:t>
      </w:r>
      <w:proofErr w:type="spellStart"/>
      <w:r w:rsidR="001F668A">
        <w:t>Waltrovka</w:t>
      </w:r>
      <w:proofErr w:type="spellEnd"/>
      <w:r w:rsidR="001F668A">
        <w:t xml:space="preserve"> ve výši 2 Kč.</w:t>
      </w:r>
    </w:p>
    <w:p w:rsidR="00244CA0" w:rsidRDefault="00244CA0" w:rsidP="00244CA0">
      <w:pPr>
        <w:rPr>
          <w:rFonts w:ascii="Times New Roman" w:hAnsi="Times New Roman" w:cs="Times New Roman"/>
          <w:sz w:val="24"/>
          <w:szCs w:val="24"/>
          <w:highlight w:val="green"/>
        </w:rPr>
      </w:pPr>
    </w:p>
    <w:p w:rsidR="00244CA0" w:rsidRPr="00C13A12" w:rsidRDefault="00244CA0" w:rsidP="001F668A">
      <w:pPr>
        <w:pStyle w:val="Nadpis5"/>
      </w:pPr>
      <w:bookmarkStart w:id="32" w:name="_Toc7427352"/>
      <w:r w:rsidRPr="00C13A12">
        <w:lastRenderedPageBreak/>
        <w:t>Kapitola 09 – Místní správa a zastupitelstva obcí</w:t>
      </w:r>
      <w:bookmarkEnd w:id="32"/>
    </w:p>
    <w:p w:rsidR="00244CA0" w:rsidRDefault="00244CA0" w:rsidP="001F668A">
      <w:r w:rsidRPr="00896C65">
        <w:t>Upravený rozpočet roku 2020 ve výši 410.818,7 tis. Kč byl čerpán ve výši 349.256,4 tis. Kč z toho běžné výdaje ve výši 332.950,7 tis. Kč, kapitálové</w:t>
      </w:r>
      <w:r w:rsidR="00A37F76">
        <w:t xml:space="preserve"> výdaje</w:t>
      </w:r>
      <w:r w:rsidRPr="00896C65">
        <w:t xml:space="preserve"> ve výši 16.305,7 tis. Kč.</w:t>
      </w:r>
    </w:p>
    <w:p w:rsidR="00244CA0" w:rsidRPr="00547FDC" w:rsidRDefault="00244CA0" w:rsidP="001F668A"/>
    <w:p w:rsidR="00244CA0" w:rsidRPr="00547FDC" w:rsidRDefault="001F668A" w:rsidP="001F668A">
      <w:pPr>
        <w:pStyle w:val="Nadpis6"/>
      </w:pPr>
      <w:r>
        <w:t xml:space="preserve">Podkapitola </w:t>
      </w:r>
      <w:r w:rsidR="00244CA0" w:rsidRPr="00547FDC">
        <w:t>0909 Odbor ekonomický</w:t>
      </w:r>
    </w:p>
    <w:p w:rsidR="00244CA0" w:rsidRPr="00547FDC" w:rsidRDefault="00244CA0" w:rsidP="001F668A">
      <w:pPr>
        <w:rPr>
          <w:u w:val="single"/>
        </w:rPr>
      </w:pPr>
      <w:r w:rsidRPr="00547FDC">
        <w:t>Schválený rozpočet této podkapitoly ve výši 285 tis. Kč byl ve sledovaném období čerpán ve výši 283 tis. Kč</w:t>
      </w:r>
      <w:r>
        <w:t>,</w:t>
      </w:r>
      <w:r w:rsidRPr="00547FDC">
        <w:t xml:space="preserve"> a to za přezkoumání</w:t>
      </w:r>
      <w:r w:rsidRPr="00547FDC">
        <w:rPr>
          <w:lang w:val="en-US"/>
        </w:rPr>
        <w:t xml:space="preserve"> </w:t>
      </w:r>
      <w:r w:rsidRPr="00547FDC">
        <w:t>hospodaření</w:t>
      </w:r>
      <w:r w:rsidRPr="00547FDC">
        <w:rPr>
          <w:lang w:val="en-US"/>
        </w:rPr>
        <w:t xml:space="preserve"> MČ </w:t>
      </w:r>
      <w:r w:rsidRPr="00547FDC">
        <w:t>za</w:t>
      </w:r>
      <w:r w:rsidRPr="00547FDC">
        <w:rPr>
          <w:lang w:val="en-US"/>
        </w:rPr>
        <w:t xml:space="preserve"> </w:t>
      </w:r>
      <w:r w:rsidRPr="00547FDC">
        <w:t>rok</w:t>
      </w:r>
      <w:r w:rsidRPr="00547FDC">
        <w:rPr>
          <w:lang w:val="en-US"/>
        </w:rPr>
        <w:t xml:space="preserve"> 2019.</w:t>
      </w:r>
    </w:p>
    <w:p w:rsidR="00244CA0" w:rsidRPr="00896C65" w:rsidRDefault="00244CA0" w:rsidP="00244CA0"/>
    <w:p w:rsidR="00244CA0" w:rsidRPr="00547FDC" w:rsidRDefault="00244CA0" w:rsidP="001F668A">
      <w:pPr>
        <w:pStyle w:val="Nadpis6"/>
      </w:pPr>
      <w:r w:rsidRPr="00547FDC">
        <w:t>Podkapitola 0910 Odbor Kancelář městské části</w:t>
      </w:r>
    </w:p>
    <w:p w:rsidR="00244CA0" w:rsidRPr="00896C65" w:rsidRDefault="00244CA0" w:rsidP="00244CA0">
      <w:r w:rsidRPr="00896C65">
        <w:t>Upravený rozpočet běžných výdajů této podkapitoly činí 3.732,8 tis. Kč. Čerpání ve sledovaném období dosáhlo výše 2.220,2 tis. Kč. Nejvyšší výdajovou položkou této podkapitoly je položka 5166 – konzultační, poradenské a právní služby, a to za zajištění systému E-ZAK (elektronického zadávání veřejných zakázek, zpracování právních stanovisek, administrací a poradenství k veřejným zakázkám ve výši 1.087,6 tis. Kč, dále jsou zde výdaje na pohoštění na zasedání ZMČ, komisí a výborů, kde výdaje dosáhly výše 850,8 tis. Kč.</w:t>
      </w:r>
    </w:p>
    <w:p w:rsidR="00244CA0" w:rsidRPr="00896C65" w:rsidRDefault="00244CA0" w:rsidP="00244CA0"/>
    <w:p w:rsidR="00244CA0" w:rsidRPr="00547FDC" w:rsidRDefault="00244CA0" w:rsidP="001F668A">
      <w:pPr>
        <w:pStyle w:val="Nadpis6"/>
      </w:pPr>
      <w:r w:rsidRPr="00547FDC">
        <w:t>Podkapitola 0913 Odbor správy majetku</w:t>
      </w:r>
    </w:p>
    <w:p w:rsidR="00244CA0" w:rsidRPr="00896C65" w:rsidRDefault="00244CA0" w:rsidP="00244CA0">
      <w:r w:rsidRPr="00896C65">
        <w:t>Upravený rozpočet ve výši 7.234,8 tis</w:t>
      </w:r>
      <w:r>
        <w:t>. Kč byl ve sledovaném období čerpán ve výši 1.992,2 tis. Kč.</w:t>
      </w:r>
    </w:p>
    <w:p w:rsidR="00244CA0" w:rsidRPr="00896C65" w:rsidRDefault="00244CA0" w:rsidP="00244CA0"/>
    <w:p w:rsidR="00244CA0" w:rsidRPr="00896C65" w:rsidRDefault="00244CA0" w:rsidP="00244CA0">
      <w:r w:rsidRPr="00896C65">
        <w:t>Běžné prostředky byly čerpány ve výši 1.895,4 tis. Kč na úhrady faktur vztahujících se k provozu budov Úřadu městské části a na úhradu záloh energií v nebytových objektech využívaných úřadem takto: 501 tis. Kč na zajištění služeb, opravy související s provozem budov dosáhly výše 1.026 tis. Kč, a to za opravu klimatizace, opravu podlahy, opravu výlohy Preslova 5, parkovacích zábran a sloupků, renovace zábradlí a balkonů a další. Nákup materiálu dosáhl výše 217 tis. Kč.</w:t>
      </w:r>
    </w:p>
    <w:p w:rsidR="00244CA0" w:rsidRPr="00896C65" w:rsidRDefault="00244CA0" w:rsidP="00244CA0">
      <w:pPr>
        <w:autoSpaceDE w:val="0"/>
        <w:autoSpaceDN w:val="0"/>
        <w:adjustRightInd w:val="0"/>
        <w:rPr>
          <w:rFonts w:ascii="Segoe UI" w:hAnsi="Segoe UI" w:cs="Segoe UI"/>
          <w:sz w:val="18"/>
          <w:szCs w:val="18"/>
        </w:rPr>
      </w:pPr>
      <w:r w:rsidRPr="00896C65">
        <w:t>Kapitálové výdaje byly čerpány ve výši 96,8 tis. Kč a to na projektovou dokumentaci „Malá Galerie s infocentrem Štefánikova 15“.</w:t>
      </w:r>
    </w:p>
    <w:p w:rsidR="00244CA0" w:rsidRPr="00896C65" w:rsidRDefault="00244CA0" w:rsidP="00244CA0"/>
    <w:p w:rsidR="00244CA0" w:rsidRPr="00547FDC" w:rsidRDefault="00244CA0" w:rsidP="001F668A">
      <w:pPr>
        <w:pStyle w:val="Nadpis6"/>
      </w:pPr>
      <w:r w:rsidRPr="00547FDC">
        <w:t>Podkapitola 0916 Odbor Kancelář městské části – hospodářská správa</w:t>
      </w:r>
    </w:p>
    <w:p w:rsidR="00244CA0" w:rsidRPr="00896C65" w:rsidRDefault="00244CA0" w:rsidP="00244CA0">
      <w:r w:rsidRPr="00896C65">
        <w:t xml:space="preserve">Upravený </w:t>
      </w:r>
      <w:r>
        <w:t xml:space="preserve">rozpočet této podkapitoly byl </w:t>
      </w:r>
      <w:r w:rsidRPr="00896C65">
        <w:t>čerpán ve výši 43.204,8 tis. Kč. Čerpání ve sledovaném obdob</w:t>
      </w:r>
      <w:r>
        <w:t>í dosáhlo výše 31.509,7 tis. Kč,</w:t>
      </w:r>
      <w:r w:rsidRPr="00896C65">
        <w:t xml:space="preserve"> </w:t>
      </w:r>
      <w:r>
        <w:t>z toho běžné výdaje ve výši 28.344,8 tis. Kč a kapitálové 3.164,8 tis. Kč.</w:t>
      </w:r>
    </w:p>
    <w:p w:rsidR="00244CA0" w:rsidRDefault="00244CA0" w:rsidP="00244CA0">
      <w:pPr>
        <w:rPr>
          <w:u w:val="single"/>
        </w:rPr>
      </w:pPr>
    </w:p>
    <w:p w:rsidR="00244CA0" w:rsidRPr="00896C65" w:rsidRDefault="00244CA0" w:rsidP="00244CA0">
      <w:r w:rsidRPr="009012CE">
        <w:t>Běžné výdaje</w:t>
      </w:r>
      <w:r w:rsidRPr="00896C65">
        <w:t xml:space="preserve"> spojené s provozem úředních budo</w:t>
      </w:r>
      <w:r w:rsidR="0039378A">
        <w:t>v dosáhly výš 28.344,8 tis. Kč.</w:t>
      </w:r>
    </w:p>
    <w:p w:rsidR="00244CA0" w:rsidRPr="00896C65" w:rsidRDefault="00244CA0" w:rsidP="00244CA0">
      <w:pPr>
        <w:tabs>
          <w:tab w:val="left" w:pos="708"/>
          <w:tab w:val="left" w:pos="1416"/>
          <w:tab w:val="left" w:pos="2124"/>
          <w:tab w:val="left" w:pos="7425"/>
        </w:tabs>
      </w:pPr>
      <w:r w:rsidRPr="00896C65">
        <w:t>Výdaje zahrnují zejména nákup kancelářských potřeb, spotřební materiál určený na údržbu, kancelářské a hygienické potřeby, skartovací stroje, rychlovarné konvice, odbornou literaturu, prádlo, oděv a obuv, lékárničky a barely s vodou do budov ÚMČ Praha 5 a byly čerpány v celkové výši 4.445,5 tis. Kč. Finanční prostředky určené na nákup energií (voda, teplo, plyn, elektrická energie, pohonné hmoty a maziva) byly čerpány ve výši 4.318,4 tis. Kč.</w:t>
      </w:r>
    </w:p>
    <w:p w:rsidR="00244CA0" w:rsidRPr="00896C65" w:rsidRDefault="00244CA0" w:rsidP="00244CA0">
      <w:pPr>
        <w:tabs>
          <w:tab w:val="left" w:pos="708"/>
          <w:tab w:val="left" w:pos="1416"/>
          <w:tab w:val="left" w:pos="2124"/>
          <w:tab w:val="left" w:pos="7425"/>
        </w:tabs>
        <w:rPr>
          <w:b/>
        </w:rPr>
      </w:pPr>
      <w:r w:rsidRPr="00896C65">
        <w:t>Dále se jedná o výdaje spojené s provozem úředních budov a nákupem služeb, zejména o zajištění měsíční platby firmě Centra, a. s., za správu úředních budov a zajištění recepcí sjednaných v mandátní smlouvě, úklid všech budov úřadu a mimořádné úklidy, nákup stravenek pro zaměstnance ÚMČ Praha 5, likvidace odpadu. Do výdajů je také nutné zahrnout pojištění vybraného movitého a nemovitého majetku, poskytování služeb na základě Smlouvy o spolupráci na provozování služby CZECH POINT, kredit do frankovacího stroje a nájemné za parkovací místa. Položky byly čerpány ve výši 16.504,4 tis. Kč.</w:t>
      </w:r>
    </w:p>
    <w:p w:rsidR="00244CA0" w:rsidRPr="00896C65" w:rsidRDefault="00244CA0" w:rsidP="00244CA0">
      <w:pPr>
        <w:tabs>
          <w:tab w:val="left" w:pos="708"/>
          <w:tab w:val="left" w:pos="1416"/>
          <w:tab w:val="left" w:pos="2124"/>
          <w:tab w:val="left" w:pos="7425"/>
        </w:tabs>
      </w:pPr>
      <w:r w:rsidRPr="00896C65">
        <w:t xml:space="preserve">Finanční prostředky určené především na opravy a údržbu vozidel, opravy kancelářského nábytku, servis kávovarů a pohoštění určené pro Odbory </w:t>
      </w:r>
      <w:r>
        <w:t xml:space="preserve">ÚMČ </w:t>
      </w:r>
      <w:r w:rsidRPr="00896C65">
        <w:t xml:space="preserve">byly čerpány ve výši 2.075,4 tis. Kč. Na </w:t>
      </w:r>
      <w:r w:rsidRPr="00896C65">
        <w:lastRenderedPageBreak/>
        <w:t xml:space="preserve">nákup dálničních známek pro vozy ÚMČ, byly </w:t>
      </w:r>
      <w:r>
        <w:t>výdaje</w:t>
      </w:r>
      <w:r w:rsidRPr="00896C65">
        <w:t xml:space="preserve"> ve výši 13,5 tis. Kč</w:t>
      </w:r>
      <w:r w:rsidRPr="00896C65">
        <w:rPr>
          <w:b/>
        </w:rPr>
        <w:t xml:space="preserve">. </w:t>
      </w:r>
      <w:r w:rsidRPr="00896C65">
        <w:t>Výdaje spojené s volbami do 1/3 Senátu Parlamentu ČR byly čerpány ve výši 987,6 tis. Kč.</w:t>
      </w:r>
    </w:p>
    <w:p w:rsidR="00244CA0" w:rsidRPr="00896C65" w:rsidRDefault="00244CA0" w:rsidP="00244CA0"/>
    <w:p w:rsidR="00244CA0" w:rsidRPr="00896C65" w:rsidRDefault="00244CA0" w:rsidP="00244CA0">
      <w:pPr>
        <w:tabs>
          <w:tab w:val="left" w:pos="708"/>
          <w:tab w:val="left" w:pos="1416"/>
          <w:tab w:val="left" w:pos="2124"/>
          <w:tab w:val="left" w:pos="7425"/>
        </w:tabs>
      </w:pPr>
      <w:r w:rsidRPr="009C6818">
        <w:t>Kapitálové výdaje</w:t>
      </w:r>
      <w:r w:rsidRPr="00896C65">
        <w:t xml:space="preserve"> byly ve sledovaném období čerpány ve výši 3.164,8 tis. Kč</w:t>
      </w:r>
    </w:p>
    <w:p w:rsidR="00244CA0" w:rsidRPr="00896C65" w:rsidRDefault="00244CA0" w:rsidP="00244CA0">
      <w:pPr>
        <w:numPr>
          <w:ilvl w:val="0"/>
          <w:numId w:val="40"/>
        </w:numPr>
        <w:tabs>
          <w:tab w:val="left" w:pos="708"/>
          <w:tab w:val="left" w:pos="1416"/>
          <w:tab w:val="left" w:pos="2124"/>
          <w:tab w:val="left" w:pos="7425"/>
        </w:tabs>
        <w:spacing w:line="240" w:lineRule="auto"/>
      </w:pPr>
      <w:r>
        <w:t>částka</w:t>
      </w:r>
      <w:r w:rsidRPr="00896C65">
        <w:t xml:space="preserve"> ve výši 717,5 tis. Kč </w:t>
      </w:r>
      <w:r>
        <w:t>na rekonstrukci</w:t>
      </w:r>
      <w:r w:rsidRPr="00896C65">
        <w:t xml:space="preserve"> dveří hlavních vstupů pro bezbariér</w:t>
      </w:r>
      <w:r w:rsidR="002F5293">
        <w:t>ový přístup do budov ÚMČ</w:t>
      </w:r>
    </w:p>
    <w:p w:rsidR="00244CA0" w:rsidRPr="00896C65" w:rsidRDefault="00244CA0" w:rsidP="00244CA0">
      <w:pPr>
        <w:numPr>
          <w:ilvl w:val="0"/>
          <w:numId w:val="40"/>
        </w:numPr>
        <w:tabs>
          <w:tab w:val="left" w:pos="708"/>
          <w:tab w:val="left" w:pos="1416"/>
          <w:tab w:val="left" w:pos="2124"/>
          <w:tab w:val="left" w:pos="7425"/>
        </w:tabs>
        <w:spacing w:line="240" w:lineRule="auto"/>
      </w:pPr>
      <w:r>
        <w:t>částka</w:t>
      </w:r>
      <w:r w:rsidRPr="00896C65">
        <w:t xml:space="preserve"> 2.447,3 tis. Kč byla čerpána za účelem nákupu a instalace bezdrátového elektronického přístupového systému klíčového hospodářství pro objekt nám. 14. října 1341/4 a </w:t>
      </w:r>
      <w:r>
        <w:t>za d</w:t>
      </w:r>
      <w:r w:rsidRPr="00896C65">
        <w:t>odání nábytku včetně hl</w:t>
      </w:r>
      <w:r w:rsidR="002F5293">
        <w:t>avní stěny s 3D logem MČ</w:t>
      </w:r>
      <w:r w:rsidRPr="00896C65">
        <w:t xml:space="preserve"> do zasedací mís</w:t>
      </w:r>
      <w:r w:rsidR="002F5293">
        <w:t>tnosti č. 614</w:t>
      </w:r>
      <w:r w:rsidRPr="00896C65">
        <w:t>.</w:t>
      </w:r>
    </w:p>
    <w:p w:rsidR="00244CA0" w:rsidRPr="00896C65" w:rsidRDefault="00244CA0" w:rsidP="00244CA0"/>
    <w:p w:rsidR="00244CA0" w:rsidRPr="00547FDC" w:rsidRDefault="00244CA0" w:rsidP="001F668A">
      <w:pPr>
        <w:pStyle w:val="Nadpis6"/>
      </w:pPr>
      <w:r w:rsidRPr="00547FDC">
        <w:t>Podkapitola 0917 Odbor legislativní</w:t>
      </w:r>
    </w:p>
    <w:p w:rsidR="00244CA0" w:rsidRDefault="00244CA0" w:rsidP="001F668A">
      <w:r w:rsidRPr="00A16A9D">
        <w:t>Upravený rozpočet tohoto odboru činí 2.805,1 tis. Kč a ve sledovaném období byl vyčerpán ve výši 2.532,3 tis. Kč. Nejvyšší výdajovou položku představují konzultační, poradenské a právní služby, které byly vyčerpány ve výši 2.453,2 tis. Kč. Dále se jedná o výdaje na služby ve výši 65,1 tis. Kč a výdaje za nákup kolků, náklady řízení ve výši 14 tis. Kč.</w:t>
      </w:r>
    </w:p>
    <w:p w:rsidR="001F668A" w:rsidRPr="00A16A9D" w:rsidRDefault="001F668A" w:rsidP="001F668A"/>
    <w:p w:rsidR="00244CA0" w:rsidRPr="00547FDC" w:rsidRDefault="00244CA0" w:rsidP="001F668A">
      <w:pPr>
        <w:pStyle w:val="Nadpis6"/>
      </w:pPr>
      <w:r w:rsidRPr="00547FDC">
        <w:t>Podkapitola 0918 Odbor přípravy a realizace investic</w:t>
      </w:r>
    </w:p>
    <w:p w:rsidR="002F5293" w:rsidRDefault="00244CA0" w:rsidP="00244CA0">
      <w:r w:rsidRPr="00896C65">
        <w:t>Upravený rozpočet této podkapitoly činí 15.324,7 tis. Kč a ve sledovaném období byl vyčerpán ve výši 10.221 tis. Kč, z toho běžné výdaje dosáhly výše 3.732 tis. Kč a k</w:t>
      </w:r>
      <w:r w:rsidR="0039378A">
        <w:t>apitálové výše 6.489,1 tis. Kč.</w:t>
      </w:r>
    </w:p>
    <w:p w:rsidR="00244CA0" w:rsidRPr="00896C65" w:rsidRDefault="00244CA0" w:rsidP="00244CA0">
      <w:r w:rsidRPr="00896C65">
        <w:t>Běžné výdaje byly čerpány na stavební práce vztahující se k investiční akci „Výměna oken a oprava fasád na objektu nám. 14. října 1381/4 a Preslova 553/4“ a to ve výši 3.711,6 tis. Kč a na autorský dozor ke stejné akci ve výši 20,3 tis. Kč.</w:t>
      </w:r>
    </w:p>
    <w:p w:rsidR="00244CA0" w:rsidRPr="00896C65" w:rsidRDefault="00244CA0" w:rsidP="00244CA0">
      <w:r w:rsidRPr="00896C65">
        <w:t xml:space="preserve">Kapitálové výdaje byly vyčerpány za projektovou dokumentaci na vybudování archivu ÚMČ v objektu Štefánikova č. 17 ve výši 535,4 tis. Kč, na realizaci chlazení 2 podlaží objektu Štefánikova 17 bylo vyčerpáno 2.916,2 tis. Kč a na výměnu oken objektu nám. 14. října 1381/4 a Preslova 553/4 celkem 3.037,5 tis. Kč. </w:t>
      </w:r>
    </w:p>
    <w:p w:rsidR="00244CA0" w:rsidRPr="00896C65" w:rsidRDefault="00244CA0" w:rsidP="00244CA0"/>
    <w:p w:rsidR="00244CA0" w:rsidRPr="00547FDC" w:rsidRDefault="00244CA0" w:rsidP="001F668A">
      <w:pPr>
        <w:pStyle w:val="Nadpis6"/>
      </w:pPr>
      <w:r w:rsidRPr="00547FDC">
        <w:t>Podkapitola 0924 Odbor informatiky</w:t>
      </w:r>
    </w:p>
    <w:p w:rsidR="00244CA0" w:rsidRPr="00896C65" w:rsidRDefault="00244CA0" w:rsidP="00244CA0">
      <w:r w:rsidRPr="00896C65">
        <w:t xml:space="preserve">Upravený rozpočet ve výši 42.595,6 tis. Kč, byl ve sledovaném období čerpán ve výši 31.432,3 tis. Kč. </w:t>
      </w:r>
      <w:r w:rsidRPr="005570BE">
        <w:t>Běžné výdaje</w:t>
      </w:r>
      <w:r w:rsidRPr="00896C65">
        <w:t xml:space="preserve"> byly čerpány ve výši 24.877,3 tis. Kč, jedná se o výdaje spojené s provozem výpočetní techniky ÚMČ a to zejména na služby zpracování dat 10.568,3 tis. Kč, nákup služeb ve výši 8.389,6 tis. Kč, nájemné 580,2 tis. Kč a služby telekomunikací a radiokomunikací 1.766,7 tis. Kč. Dále běžné výdaje zahrnují nákup materiálu a drobného hmotného majetku ve výši 3.021,2 tis. Kč a výdaje na ostatní nákupy, zejména opravy a udržování IT techniky, nákup programového vybavení a konzultační, poradenské a právní služby ve výši 551,3 tis. Kč.</w:t>
      </w:r>
    </w:p>
    <w:p w:rsidR="00244CA0" w:rsidRPr="00896C65" w:rsidRDefault="00244CA0" w:rsidP="00244CA0"/>
    <w:p w:rsidR="00244CA0" w:rsidRPr="00896C65" w:rsidRDefault="00244CA0" w:rsidP="00244CA0">
      <w:r w:rsidRPr="005570BE">
        <w:t>Kapitálové výdaje byly</w:t>
      </w:r>
      <w:r w:rsidRPr="00896C65">
        <w:t xml:space="preserve"> ve sledovaném období čerpány celkem ve výši 6.555 tis. Kč a to za účelem nákupu bezdrátových mikrofonů </w:t>
      </w:r>
      <w:proofErr w:type="spellStart"/>
      <w:r w:rsidRPr="00896C65">
        <w:t>XSw</w:t>
      </w:r>
      <w:proofErr w:type="spellEnd"/>
      <w:r w:rsidRPr="00896C65">
        <w:t xml:space="preserve"> 2-835B do zasedací místnosti 603, nákup diskového uložiště a rozšíření vyvolávacího systému ve výši 4.830 tis. Kč, za účelem dodávky licencí včetně podpory – vzdálený přístup pro 25 ks notebooků, 10 plovoucích licencí právního informačního systému CODEXIS Green a pořízení licence pro Portál občana s platební bránou a propojením na Portál Pražana bylo vyčerpáno 1.665,8 tis. Kč a doplnění datové sítě ve výši 59,2 tis. Kč.</w:t>
      </w:r>
    </w:p>
    <w:p w:rsidR="00244CA0" w:rsidRPr="00896C65" w:rsidRDefault="00244CA0" w:rsidP="00244CA0"/>
    <w:p w:rsidR="00244CA0" w:rsidRPr="00EF529C" w:rsidRDefault="00244CA0" w:rsidP="001F668A">
      <w:pPr>
        <w:pStyle w:val="Nadpis6"/>
      </w:pPr>
      <w:r w:rsidRPr="00EF529C">
        <w:t>Podkapitola 0926 Odbor Kancelář tajemníka</w:t>
      </w:r>
    </w:p>
    <w:p w:rsidR="002F5293" w:rsidRDefault="00244CA0" w:rsidP="00244CA0">
      <w:r w:rsidRPr="00896C65">
        <w:t xml:space="preserve">Upravený rozpočet této podkapitoly ve výši 278.437,5 tis. Kč byl ve sledovaném období čerpán celkem ve výši 257.321,3 tis. Kč. </w:t>
      </w:r>
    </w:p>
    <w:p w:rsidR="00244CA0" w:rsidRDefault="00244CA0" w:rsidP="00244CA0">
      <w:r w:rsidRPr="00896C65">
        <w:t>Odměny zastupitelů byly vyplaceny ve výši 16.325,4 tis. Kč</w:t>
      </w:r>
      <w:r w:rsidR="00C16EAB">
        <w:t xml:space="preserve">, přehled je uveden </w:t>
      </w:r>
      <w:r w:rsidR="00C16EAB" w:rsidRPr="00C16EAB">
        <w:rPr>
          <w:b/>
          <w:i/>
        </w:rPr>
        <w:t>v příloze č. 10</w:t>
      </w:r>
      <w:r w:rsidRPr="00896C65">
        <w:t>. V podkapitole bylo čerpáno na služby školení a vzdělávání 1.299 tis. Kč, na cestovné 528 tis. Kč, na služby telekomunikací a radiokomunikací 521,5 tis. Kč, na mzdové výdaje 157.345,7 tis. Kč, povinné zákonné odvody 54.822,5 tis. Kč, ostatní osobní výdaje 4.785 tis. Kč.</w:t>
      </w:r>
      <w:r w:rsidRPr="00EE498A">
        <w:t xml:space="preserve"> </w:t>
      </w:r>
      <w:r>
        <w:t xml:space="preserve">Výdaje spojené </w:t>
      </w:r>
      <w:r>
        <w:lastRenderedPageBreak/>
        <w:t>s volbami do 1/3 Senátu Parlamentu ČR byly čerpány ve výši 3.057,7 tis. Kč a to na ostatní osobní výdaje ve výši 2.455,1 tis. Kč a zákonné odvody 602,6 tis. Kč. V rámci finančního vypořádání obdrží MČ finanční prostředky ve výši 706,1 tis. Kč, jako dorovnání skutečných výdajů, jež byly čerpány na této podkapitole.</w:t>
      </w:r>
    </w:p>
    <w:p w:rsidR="00244CA0" w:rsidRPr="00896C65" w:rsidRDefault="00244CA0" w:rsidP="00244CA0"/>
    <w:p w:rsidR="00244CA0" w:rsidRPr="00EF529C" w:rsidRDefault="00244CA0" w:rsidP="001F668A">
      <w:pPr>
        <w:pStyle w:val="Nadpis6"/>
      </w:pPr>
      <w:r w:rsidRPr="00025F92">
        <w:t>Podkapitola 0926 Odbor Kancelář tajemníka – sociální fond</w:t>
      </w:r>
    </w:p>
    <w:p w:rsidR="00244CA0" w:rsidRPr="00896C65" w:rsidRDefault="00244CA0" w:rsidP="00244CA0">
      <w:r w:rsidRPr="00896C65">
        <w:t xml:space="preserve">Upravený rozpočet sociálního fondu ve výši 10.902,6 tis. Kč byl čerpán částkou 9.191,2 tis. Kč. Jedná se o příspěvek na stravné ve výši 3.476,3 tis. Kč, příspěvek na penzijní připojištění, příspěvek na </w:t>
      </w:r>
      <w:proofErr w:type="spellStart"/>
      <w:r w:rsidRPr="00896C65">
        <w:t>Flexipass</w:t>
      </w:r>
      <w:proofErr w:type="spellEnd"/>
      <w:r w:rsidRPr="00896C65">
        <w:t xml:space="preserve"> a příspěvek na </w:t>
      </w:r>
      <w:proofErr w:type="spellStart"/>
      <w:r w:rsidRPr="00896C65">
        <w:t>Multisport</w:t>
      </w:r>
      <w:proofErr w:type="spellEnd"/>
      <w:r w:rsidRPr="00896C65">
        <w:t xml:space="preserve"> CARD je ve výši 5.546,9 tis. Kč a pohoštění ve výši 168</w:t>
      </w:r>
      <w:r>
        <w:t> </w:t>
      </w:r>
      <w:r w:rsidRPr="00896C65">
        <w:t>tis. Kč.</w:t>
      </w:r>
      <w:r>
        <w:t xml:space="preserve"> V celkové částce čerpání je zahrnuta i vyplacená částka za měsíc prosinec za příspěvek na penzijní připojištění, snížená o vratky </w:t>
      </w:r>
      <w:proofErr w:type="spellStart"/>
      <w:r>
        <w:t>Multisport</w:t>
      </w:r>
      <w:proofErr w:type="spellEnd"/>
      <w:r>
        <w:t xml:space="preserve"> karty, </w:t>
      </w:r>
      <w:proofErr w:type="gramStart"/>
      <w:r>
        <w:t>dále  příspěvek</w:t>
      </w:r>
      <w:proofErr w:type="gramEnd"/>
      <w:r>
        <w:t xml:space="preserve"> na stravné, který bude rovněž předmětem fin</w:t>
      </w:r>
      <w:r w:rsidR="002F5293">
        <w:t>ančního vypořádání za rok 2020.</w:t>
      </w:r>
    </w:p>
    <w:p w:rsidR="00244CA0" w:rsidRPr="00896C65" w:rsidRDefault="00244CA0" w:rsidP="00244CA0"/>
    <w:p w:rsidR="00244CA0" w:rsidRPr="00EF529C" w:rsidRDefault="00244CA0" w:rsidP="001F668A">
      <w:pPr>
        <w:pStyle w:val="Nadpis6"/>
      </w:pPr>
      <w:r w:rsidRPr="00EF529C">
        <w:t>Podkapitola 0934 Odbor vnějších vztahů a komunikace</w:t>
      </w:r>
    </w:p>
    <w:p w:rsidR="00244CA0" w:rsidRPr="00896C65" w:rsidRDefault="00244CA0" w:rsidP="00244CA0">
      <w:r w:rsidRPr="00896C65">
        <w:t>Upravený rozpočet této podkapitoly ve výši 1.156,2 tis. Kč nebyl ve sledovaném období čerpán.</w:t>
      </w:r>
    </w:p>
    <w:p w:rsidR="00244CA0" w:rsidRPr="00896C65" w:rsidRDefault="00244CA0" w:rsidP="00244CA0"/>
    <w:p w:rsidR="00244CA0" w:rsidRPr="00EF529C" w:rsidRDefault="00244CA0" w:rsidP="001F668A">
      <w:pPr>
        <w:pStyle w:val="Nadpis6"/>
      </w:pPr>
      <w:r w:rsidRPr="00EF529C">
        <w:t>Podkapitola 0937 Odbor Kancelář starosty</w:t>
      </w:r>
    </w:p>
    <w:p w:rsidR="00244CA0" w:rsidRDefault="00244CA0" w:rsidP="00244CA0">
      <w:r w:rsidRPr="00896C65">
        <w:t xml:space="preserve">Upravený rozpočet v této podkapitole činí 5.139,6 tis. Kč a ve sledovaném období byl čerpán ve výši 2.553,2 tis. Kč. Finanční prostředky byly z největší části čerpány v souvislosti s přípravou a realizací projektů ve výši 2.164 tis. Kč (MAP P5 II, administrace projektů se zjednodušeným vykazování, projekt ZŠ Waldorfská, podpora komunitního života, </w:t>
      </w:r>
      <w:r>
        <w:t>snížení energetické náročnosti</w:t>
      </w:r>
      <w:r w:rsidRPr="00896C65">
        <w:t xml:space="preserve">, Retenční nádrž – </w:t>
      </w:r>
      <w:proofErr w:type="spellStart"/>
      <w:r w:rsidRPr="00896C65">
        <w:t>Raudnitzův</w:t>
      </w:r>
      <w:proofErr w:type="spellEnd"/>
      <w:r w:rsidRPr="00896C65">
        <w:t xml:space="preserve"> dům, Zavedení modelu CAF, příprava projektů zelených střech).</w:t>
      </w:r>
    </w:p>
    <w:p w:rsidR="00244CA0" w:rsidRDefault="00244CA0" w:rsidP="00244CA0">
      <w:pPr>
        <w:rPr>
          <w:highlight w:val="yellow"/>
        </w:rPr>
      </w:pPr>
    </w:p>
    <w:p w:rsidR="00244CA0" w:rsidRPr="00D6289A" w:rsidRDefault="00D6289A" w:rsidP="00D6289A">
      <w:pPr>
        <w:pStyle w:val="Nadpis5"/>
      </w:pPr>
      <w:r>
        <w:t xml:space="preserve">Kapitola 10 </w:t>
      </w:r>
      <w:r w:rsidRPr="00C13A12">
        <w:t>–</w:t>
      </w:r>
      <w:r>
        <w:t xml:space="preserve"> Ostatní činnosti</w:t>
      </w:r>
    </w:p>
    <w:p w:rsidR="00244CA0" w:rsidRDefault="00244CA0" w:rsidP="00D6289A">
      <w:r>
        <w:t xml:space="preserve">Upravený rozpočet roku 2020 ve výši 113.586,3 tis. Kč byl čerpán ve výši 7.360,7 tis. Kč, z toho běžné výdaje ve výši 2.271,4 tis. Kč a kapitálové </w:t>
      </w:r>
      <w:r w:rsidR="00A37F76">
        <w:t xml:space="preserve">výdaje </w:t>
      </w:r>
      <w:r>
        <w:t>ve výši 5.089,3 tis. Kč</w:t>
      </w:r>
      <w:r w:rsidR="002F5293">
        <w:t>.</w:t>
      </w:r>
    </w:p>
    <w:p w:rsidR="00244CA0" w:rsidRDefault="00244CA0" w:rsidP="00D6289A"/>
    <w:p w:rsidR="00244CA0" w:rsidRPr="00167878" w:rsidRDefault="00244CA0" w:rsidP="001F668A">
      <w:pPr>
        <w:pStyle w:val="Nadpis6"/>
      </w:pPr>
      <w:r w:rsidRPr="00167878">
        <w:t>Podkapitola 1009 Odbor ekonomický</w:t>
      </w:r>
    </w:p>
    <w:p w:rsidR="006C4AA0" w:rsidRDefault="00244CA0" w:rsidP="001F668A">
      <w:r w:rsidRPr="00EE1901">
        <w:t>Z rezervy byly běžné finanční prostředky převedeny na příslušné výdajové položky dle platné rozpočtové skladby k úhradě výdajů, které nebyly zahrnuty ve schváleném rozpočtu roku 2020 v celkové výši 2.</w:t>
      </w:r>
      <w:r>
        <w:t>095</w:t>
      </w:r>
      <w:r w:rsidRPr="00EE1901">
        <w:t xml:space="preserve"> tis. Kč např. ostatní běžné výdaje, finanční vypořádání a kapitálové výdaje ve výši 5.089,3 tis. Kč. </w:t>
      </w:r>
      <w:r>
        <w:t xml:space="preserve">V podkapitole jsou soustředěny uspořené finanční </w:t>
      </w:r>
      <w:proofErr w:type="gramStart"/>
      <w:r>
        <w:t>prostředky  z důvodu</w:t>
      </w:r>
      <w:proofErr w:type="gramEnd"/>
      <w:r>
        <w:t xml:space="preserve"> nerealizování některých akcí v roce 2020 a převedení finančních prostředků do rezervy.</w:t>
      </w:r>
    </w:p>
    <w:p w:rsidR="001F668A" w:rsidRPr="006C4AA0" w:rsidRDefault="001F668A" w:rsidP="00D6289A"/>
    <w:p w:rsidR="00244CA0" w:rsidRPr="00167878" w:rsidRDefault="00244CA0" w:rsidP="001F668A">
      <w:pPr>
        <w:pStyle w:val="Nadpis6"/>
      </w:pPr>
      <w:r w:rsidRPr="00167878">
        <w:t>Podkapitola 1016 Odbor Kancelář městské části</w:t>
      </w:r>
    </w:p>
    <w:p w:rsidR="00244CA0" w:rsidRDefault="002F5293" w:rsidP="001F668A">
      <w:r>
        <w:t>Odborem K</w:t>
      </w:r>
      <w:r w:rsidR="00244CA0" w:rsidRPr="00EE1901">
        <w:t>ancelář městské části bylo čerpáno 176,4 tis. Kč. Výdaje souvisí s v</w:t>
      </w:r>
      <w:bookmarkStart w:id="33" w:name="_Toc7427354"/>
      <w:bookmarkStart w:id="34" w:name="_Toc512431311"/>
      <w:bookmarkStart w:id="35" w:name="_Toc7157379"/>
      <w:r w:rsidR="001F668A">
        <w:t>yúčtováním předpisu pojistného.</w:t>
      </w:r>
    </w:p>
    <w:p w:rsidR="00D6289A" w:rsidRDefault="00D6289A">
      <w:pPr>
        <w:spacing w:line="240" w:lineRule="auto"/>
        <w:jc w:val="left"/>
        <w:rPr>
          <w:rFonts w:eastAsia="Arial Unicode MS"/>
          <w:b/>
          <w:bCs/>
          <w:sz w:val="26"/>
        </w:rPr>
      </w:pPr>
      <w:r>
        <w:br w:type="page"/>
      </w:r>
    </w:p>
    <w:p w:rsidR="00244CA0" w:rsidRPr="00CA2869" w:rsidRDefault="00244CA0" w:rsidP="007760EE">
      <w:pPr>
        <w:pStyle w:val="Nadpis4"/>
      </w:pPr>
      <w:r w:rsidRPr="00CA2869">
        <w:lastRenderedPageBreak/>
        <w:t>Výsledek hospodaření v hlavní činnosti</w:t>
      </w:r>
      <w:bookmarkEnd w:id="33"/>
    </w:p>
    <w:p w:rsidR="00244CA0" w:rsidRPr="00EB1760" w:rsidRDefault="00244CA0" w:rsidP="00244CA0">
      <w:pPr>
        <w:pStyle w:val="nadpistabulky"/>
      </w:pPr>
      <w:r w:rsidRPr="00CA2869">
        <w:t xml:space="preserve">Bilance příjmů a výdajů rozpočtu za rok </w:t>
      </w:r>
      <w:bookmarkEnd w:id="34"/>
      <w:bookmarkEnd w:id="35"/>
      <w:r w:rsidRPr="00CA2869">
        <w:t>2020</w:t>
      </w:r>
    </w:p>
    <w:p w:rsidR="00244CA0" w:rsidRPr="00EB1760" w:rsidRDefault="00244CA0" w:rsidP="00244CA0">
      <w:pPr>
        <w:jc w:val="right"/>
      </w:pPr>
      <w:r w:rsidRPr="00EB1760">
        <w:t>v tis. Kč</w:t>
      </w:r>
    </w:p>
    <w:tbl>
      <w:tblPr>
        <w:tblW w:w="9478" w:type="dxa"/>
        <w:tblInd w:w="10" w:type="dxa"/>
        <w:tblLayout w:type="fixed"/>
        <w:tblCellMar>
          <w:left w:w="0" w:type="dxa"/>
          <w:right w:w="0" w:type="dxa"/>
        </w:tblCellMar>
        <w:tblLook w:val="0000" w:firstRow="0" w:lastRow="0" w:firstColumn="0" w:lastColumn="0" w:noHBand="0" w:noVBand="0"/>
      </w:tblPr>
      <w:tblGrid>
        <w:gridCol w:w="2957"/>
        <w:gridCol w:w="1276"/>
        <w:gridCol w:w="1276"/>
        <w:gridCol w:w="1134"/>
        <w:gridCol w:w="680"/>
        <w:gridCol w:w="709"/>
        <w:gridCol w:w="1446"/>
      </w:tblGrid>
      <w:tr w:rsidR="00244CA0" w:rsidRPr="00EB1760" w:rsidTr="00D27244">
        <w:trPr>
          <w:trHeight w:val="735"/>
        </w:trPr>
        <w:tc>
          <w:tcPr>
            <w:tcW w:w="295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rsidR="00244CA0" w:rsidRPr="00972C35" w:rsidRDefault="00244CA0" w:rsidP="00D27244">
            <w:pPr>
              <w:jc w:val="center"/>
              <w:rPr>
                <w:sz w:val="20"/>
                <w:szCs w:val="20"/>
              </w:rPr>
            </w:pPr>
            <w:r w:rsidRPr="00972C35">
              <w:rPr>
                <w:sz w:val="20"/>
                <w:szCs w:val="20"/>
              </w:rPr>
              <w:t>Druh</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center"/>
              <w:rPr>
                <w:sz w:val="20"/>
                <w:szCs w:val="20"/>
              </w:rPr>
            </w:pPr>
            <w:r w:rsidRPr="00972C35">
              <w:rPr>
                <w:sz w:val="20"/>
                <w:szCs w:val="20"/>
              </w:rPr>
              <w:t>Schválený</w:t>
            </w:r>
          </w:p>
          <w:p w:rsidR="00244CA0" w:rsidRPr="00972C35" w:rsidRDefault="00244CA0" w:rsidP="00D27244">
            <w:pPr>
              <w:jc w:val="center"/>
              <w:rPr>
                <w:sz w:val="20"/>
                <w:szCs w:val="20"/>
              </w:rPr>
            </w:pPr>
            <w:r w:rsidRPr="00972C35">
              <w:rPr>
                <w:sz w:val="20"/>
                <w:szCs w:val="20"/>
              </w:rPr>
              <w:t>rozpočet</w:t>
            </w:r>
          </w:p>
          <w:p w:rsidR="00244CA0" w:rsidRPr="00972C35" w:rsidRDefault="00244CA0" w:rsidP="00D27244">
            <w:pPr>
              <w:jc w:val="center"/>
              <w:rPr>
                <w:sz w:val="20"/>
                <w:szCs w:val="20"/>
              </w:rPr>
            </w:pPr>
            <w:r w:rsidRPr="00972C35">
              <w:rPr>
                <w:sz w:val="20"/>
                <w:szCs w:val="20"/>
              </w:rPr>
              <w:t>20</w:t>
            </w:r>
            <w:r>
              <w:rPr>
                <w:sz w:val="20"/>
                <w:szCs w:val="20"/>
              </w:rPr>
              <w:t>20</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center"/>
              <w:rPr>
                <w:sz w:val="20"/>
                <w:szCs w:val="20"/>
              </w:rPr>
            </w:pPr>
            <w:r w:rsidRPr="00972C35">
              <w:rPr>
                <w:sz w:val="20"/>
                <w:szCs w:val="20"/>
              </w:rPr>
              <w:t>Upravený</w:t>
            </w:r>
          </w:p>
          <w:p w:rsidR="00244CA0" w:rsidRPr="00972C35" w:rsidRDefault="00244CA0" w:rsidP="00D27244">
            <w:pPr>
              <w:jc w:val="center"/>
              <w:rPr>
                <w:sz w:val="20"/>
                <w:szCs w:val="20"/>
              </w:rPr>
            </w:pPr>
            <w:r w:rsidRPr="00972C35">
              <w:rPr>
                <w:sz w:val="20"/>
                <w:szCs w:val="20"/>
              </w:rPr>
              <w:t>rozpočet</w:t>
            </w:r>
          </w:p>
          <w:p w:rsidR="00244CA0" w:rsidRPr="00972C35" w:rsidRDefault="00244CA0" w:rsidP="00D27244">
            <w:pPr>
              <w:jc w:val="center"/>
              <w:rPr>
                <w:sz w:val="20"/>
                <w:szCs w:val="20"/>
              </w:rPr>
            </w:pPr>
            <w:r w:rsidRPr="00972C35">
              <w:rPr>
                <w:sz w:val="20"/>
                <w:szCs w:val="20"/>
              </w:rPr>
              <w:t>20</w:t>
            </w:r>
            <w:r>
              <w:rPr>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center"/>
              <w:rPr>
                <w:sz w:val="20"/>
                <w:szCs w:val="20"/>
              </w:rPr>
            </w:pPr>
            <w:r w:rsidRPr="00972C35">
              <w:rPr>
                <w:sz w:val="20"/>
                <w:szCs w:val="20"/>
              </w:rPr>
              <w:t>Skutečnost</w:t>
            </w:r>
          </w:p>
          <w:p w:rsidR="00244CA0" w:rsidRPr="00972C35" w:rsidRDefault="00244CA0" w:rsidP="00D27244">
            <w:pPr>
              <w:jc w:val="center"/>
              <w:rPr>
                <w:sz w:val="20"/>
                <w:szCs w:val="20"/>
              </w:rPr>
            </w:pPr>
            <w:r w:rsidRPr="00972C35">
              <w:rPr>
                <w:sz w:val="20"/>
                <w:szCs w:val="20"/>
              </w:rPr>
              <w:t>k</w:t>
            </w:r>
          </w:p>
          <w:p w:rsidR="00244CA0" w:rsidRPr="00972C35" w:rsidRDefault="00244CA0" w:rsidP="00D27244">
            <w:pPr>
              <w:jc w:val="center"/>
              <w:rPr>
                <w:sz w:val="20"/>
                <w:szCs w:val="20"/>
              </w:rPr>
            </w:pPr>
            <w:proofErr w:type="gramStart"/>
            <w:r w:rsidRPr="00972C35">
              <w:rPr>
                <w:sz w:val="20"/>
                <w:szCs w:val="20"/>
              </w:rPr>
              <w:t>31.12.20</w:t>
            </w:r>
            <w:r>
              <w:rPr>
                <w:sz w:val="20"/>
                <w:szCs w:val="20"/>
              </w:rPr>
              <w:t>20</w:t>
            </w:r>
            <w:proofErr w:type="gramEnd"/>
          </w:p>
        </w:tc>
        <w:tc>
          <w:tcPr>
            <w:tcW w:w="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center"/>
              <w:rPr>
                <w:sz w:val="20"/>
                <w:szCs w:val="20"/>
              </w:rPr>
            </w:pPr>
            <w:r w:rsidRPr="00972C35">
              <w:rPr>
                <w:sz w:val="20"/>
                <w:szCs w:val="20"/>
              </w:rPr>
              <w:t>%</w:t>
            </w:r>
          </w:p>
          <w:p w:rsidR="00244CA0" w:rsidRPr="00972C35" w:rsidRDefault="00244CA0" w:rsidP="00D27244">
            <w:pPr>
              <w:jc w:val="center"/>
              <w:rPr>
                <w:sz w:val="20"/>
                <w:szCs w:val="20"/>
              </w:rPr>
            </w:pPr>
            <w:r w:rsidRPr="00972C35">
              <w:rPr>
                <w:sz w:val="20"/>
                <w:szCs w:val="20"/>
              </w:rPr>
              <w:t>plnění</w:t>
            </w:r>
          </w:p>
          <w:p w:rsidR="00244CA0" w:rsidRPr="00972C35" w:rsidRDefault="00244CA0" w:rsidP="00D27244">
            <w:pPr>
              <w:jc w:val="center"/>
              <w:rPr>
                <w:sz w:val="20"/>
                <w:szCs w:val="20"/>
              </w:rPr>
            </w:pPr>
            <w:r w:rsidRPr="00972C35">
              <w:rPr>
                <w:sz w:val="20"/>
                <w:szCs w:val="20"/>
              </w:rPr>
              <w:t>k SR</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center"/>
              <w:rPr>
                <w:sz w:val="20"/>
                <w:szCs w:val="20"/>
              </w:rPr>
            </w:pPr>
            <w:r w:rsidRPr="00972C35">
              <w:rPr>
                <w:sz w:val="20"/>
                <w:szCs w:val="20"/>
              </w:rPr>
              <w:t>%</w:t>
            </w:r>
          </w:p>
          <w:p w:rsidR="00244CA0" w:rsidRPr="00972C35" w:rsidRDefault="00244CA0" w:rsidP="00D27244">
            <w:pPr>
              <w:jc w:val="center"/>
              <w:rPr>
                <w:sz w:val="20"/>
                <w:szCs w:val="20"/>
              </w:rPr>
            </w:pPr>
            <w:r w:rsidRPr="00972C35">
              <w:rPr>
                <w:sz w:val="20"/>
                <w:szCs w:val="20"/>
              </w:rPr>
              <w:t>plnění</w:t>
            </w:r>
          </w:p>
          <w:p w:rsidR="00244CA0" w:rsidRPr="00972C35" w:rsidRDefault="00244CA0" w:rsidP="00D27244">
            <w:pPr>
              <w:jc w:val="center"/>
              <w:rPr>
                <w:sz w:val="20"/>
                <w:szCs w:val="20"/>
              </w:rPr>
            </w:pPr>
            <w:r w:rsidRPr="00972C35">
              <w:rPr>
                <w:sz w:val="20"/>
                <w:szCs w:val="20"/>
              </w:rPr>
              <w:t>k UR</w:t>
            </w:r>
          </w:p>
        </w:tc>
        <w:tc>
          <w:tcPr>
            <w:tcW w:w="14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center"/>
              <w:rPr>
                <w:sz w:val="20"/>
                <w:szCs w:val="20"/>
              </w:rPr>
            </w:pPr>
            <w:r w:rsidRPr="00972C35">
              <w:rPr>
                <w:sz w:val="20"/>
                <w:szCs w:val="20"/>
              </w:rPr>
              <w:t>Skutečnost</w:t>
            </w:r>
          </w:p>
          <w:p w:rsidR="00244CA0" w:rsidRPr="00972C35" w:rsidRDefault="00244CA0" w:rsidP="00D27244">
            <w:pPr>
              <w:jc w:val="center"/>
              <w:rPr>
                <w:sz w:val="20"/>
                <w:szCs w:val="20"/>
              </w:rPr>
            </w:pPr>
            <w:r w:rsidRPr="00972C35">
              <w:rPr>
                <w:sz w:val="20"/>
                <w:szCs w:val="20"/>
              </w:rPr>
              <w:t>k</w:t>
            </w:r>
          </w:p>
          <w:p w:rsidR="00244CA0" w:rsidRPr="00972C35" w:rsidRDefault="00244CA0" w:rsidP="00D27244">
            <w:pPr>
              <w:jc w:val="center"/>
              <w:rPr>
                <w:sz w:val="20"/>
                <w:szCs w:val="20"/>
              </w:rPr>
            </w:pPr>
            <w:proofErr w:type="gramStart"/>
            <w:r w:rsidRPr="00972C35">
              <w:rPr>
                <w:sz w:val="20"/>
                <w:szCs w:val="20"/>
              </w:rPr>
              <w:t>31.12.20</w:t>
            </w:r>
            <w:r>
              <w:rPr>
                <w:sz w:val="20"/>
                <w:szCs w:val="20"/>
              </w:rPr>
              <w:t>19</w:t>
            </w:r>
            <w:proofErr w:type="gramEnd"/>
          </w:p>
        </w:tc>
      </w:tr>
      <w:tr w:rsidR="00244CA0" w:rsidRPr="00EB1760" w:rsidTr="00D27244">
        <w:trPr>
          <w:trHeight w:val="458"/>
        </w:trPr>
        <w:tc>
          <w:tcPr>
            <w:tcW w:w="2957" w:type="dxa"/>
            <w:tcBorders>
              <w:top w:val="single" w:sz="4" w:space="0" w:color="auto"/>
              <w:left w:val="single" w:sz="8" w:space="0" w:color="auto"/>
              <w:bottom w:val="single" w:sz="4" w:space="0" w:color="auto"/>
              <w:right w:val="single" w:sz="4" w:space="0" w:color="auto"/>
            </w:tcBorders>
            <w:noWrap/>
            <w:vAlign w:val="center"/>
          </w:tcPr>
          <w:p w:rsidR="00244CA0" w:rsidRPr="00972C35" w:rsidRDefault="00244CA0" w:rsidP="00D27244">
            <w:pPr>
              <w:rPr>
                <w:sz w:val="20"/>
                <w:szCs w:val="20"/>
              </w:rPr>
            </w:pPr>
            <w:r w:rsidRPr="00972C35">
              <w:rPr>
                <w:sz w:val="20"/>
                <w:szCs w:val="20"/>
              </w:rPr>
              <w:t>Příjmy celkem po konsolidaci (třída 1 až 4)</w:t>
            </w:r>
          </w:p>
        </w:tc>
        <w:tc>
          <w:tcPr>
            <w:tcW w:w="1276" w:type="dxa"/>
            <w:tcBorders>
              <w:top w:val="single" w:sz="4" w:space="0" w:color="auto"/>
              <w:left w:val="nil"/>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859 873,2</w:t>
            </w:r>
          </w:p>
        </w:tc>
        <w:tc>
          <w:tcPr>
            <w:tcW w:w="1276" w:type="dxa"/>
            <w:tcBorders>
              <w:top w:val="single" w:sz="4" w:space="0" w:color="auto"/>
              <w:left w:val="single" w:sz="4" w:space="0" w:color="auto"/>
              <w:bottom w:val="single" w:sz="4" w:space="0" w:color="auto"/>
              <w:right w:val="single" w:sz="4" w:space="0" w:color="auto"/>
            </w:tcBorders>
            <w:noWrap/>
            <w:vAlign w:val="center"/>
          </w:tcPr>
          <w:p w:rsidR="00244CA0" w:rsidRPr="00972C35" w:rsidRDefault="00244CA0" w:rsidP="00D27244">
            <w:pPr>
              <w:jc w:val="right"/>
              <w:rPr>
                <w:sz w:val="20"/>
                <w:szCs w:val="20"/>
              </w:rPr>
            </w:pPr>
            <w:r>
              <w:rPr>
                <w:sz w:val="20"/>
                <w:szCs w:val="20"/>
              </w:rPr>
              <w:t>1 083 707,2</w:t>
            </w:r>
          </w:p>
        </w:tc>
        <w:tc>
          <w:tcPr>
            <w:tcW w:w="1134" w:type="dxa"/>
            <w:tcBorders>
              <w:top w:val="single" w:sz="4" w:space="0" w:color="auto"/>
              <w:left w:val="single" w:sz="4" w:space="0" w:color="auto"/>
              <w:bottom w:val="single" w:sz="4" w:space="0" w:color="auto"/>
              <w:right w:val="single" w:sz="4" w:space="0" w:color="auto"/>
            </w:tcBorders>
            <w:noWrap/>
            <w:vAlign w:val="center"/>
          </w:tcPr>
          <w:p w:rsidR="00244CA0" w:rsidRPr="00972C35" w:rsidRDefault="00244CA0" w:rsidP="00D27244">
            <w:pPr>
              <w:jc w:val="right"/>
              <w:rPr>
                <w:sz w:val="20"/>
                <w:szCs w:val="20"/>
              </w:rPr>
            </w:pPr>
            <w:r>
              <w:rPr>
                <w:sz w:val="20"/>
                <w:szCs w:val="20"/>
              </w:rPr>
              <w:t>937 796,9</w:t>
            </w:r>
          </w:p>
        </w:tc>
        <w:tc>
          <w:tcPr>
            <w:tcW w:w="680" w:type="dxa"/>
            <w:tcBorders>
              <w:top w:val="single" w:sz="4" w:space="0" w:color="auto"/>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109,1</w:t>
            </w:r>
          </w:p>
        </w:tc>
        <w:tc>
          <w:tcPr>
            <w:tcW w:w="709" w:type="dxa"/>
            <w:tcBorders>
              <w:top w:val="single" w:sz="4" w:space="0" w:color="auto"/>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86,5</w:t>
            </w:r>
          </w:p>
        </w:tc>
        <w:tc>
          <w:tcPr>
            <w:tcW w:w="1446" w:type="dxa"/>
            <w:tcBorders>
              <w:top w:val="single" w:sz="4" w:space="0" w:color="auto"/>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1.074.729,9</w:t>
            </w:r>
          </w:p>
        </w:tc>
      </w:tr>
      <w:tr w:rsidR="00244CA0" w:rsidRPr="00EB1760" w:rsidTr="00D27244">
        <w:trPr>
          <w:trHeight w:val="346"/>
        </w:trPr>
        <w:tc>
          <w:tcPr>
            <w:tcW w:w="2957" w:type="dxa"/>
            <w:tcBorders>
              <w:top w:val="nil"/>
              <w:left w:val="single" w:sz="8" w:space="0" w:color="auto"/>
              <w:bottom w:val="single" w:sz="4" w:space="0" w:color="auto"/>
              <w:right w:val="single" w:sz="4" w:space="0" w:color="auto"/>
            </w:tcBorders>
            <w:noWrap/>
            <w:vAlign w:val="center"/>
          </w:tcPr>
          <w:p w:rsidR="00244CA0" w:rsidRPr="00972C35" w:rsidRDefault="00244CA0" w:rsidP="00D27244">
            <w:pPr>
              <w:rPr>
                <w:sz w:val="20"/>
                <w:szCs w:val="20"/>
              </w:rPr>
            </w:pPr>
            <w:r w:rsidRPr="00972C35">
              <w:rPr>
                <w:sz w:val="20"/>
                <w:szCs w:val="20"/>
              </w:rPr>
              <w:t>Výdaje celkem po konsolidaci (třída 5 a 6)</w:t>
            </w:r>
          </w:p>
        </w:tc>
        <w:tc>
          <w:tcPr>
            <w:tcW w:w="1276" w:type="dxa"/>
            <w:tcBorders>
              <w:top w:val="nil"/>
              <w:left w:val="nil"/>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1 243 165,6</w:t>
            </w:r>
          </w:p>
        </w:tc>
        <w:tc>
          <w:tcPr>
            <w:tcW w:w="1276" w:type="dxa"/>
            <w:tcBorders>
              <w:top w:val="nil"/>
              <w:left w:val="single" w:sz="4" w:space="0" w:color="auto"/>
              <w:bottom w:val="single" w:sz="4" w:space="0" w:color="auto"/>
              <w:right w:val="single" w:sz="4" w:space="0" w:color="auto"/>
            </w:tcBorders>
            <w:noWrap/>
            <w:vAlign w:val="center"/>
          </w:tcPr>
          <w:p w:rsidR="00244CA0" w:rsidRPr="00972C35" w:rsidRDefault="00244CA0" w:rsidP="00D27244">
            <w:pPr>
              <w:jc w:val="right"/>
              <w:rPr>
                <w:sz w:val="20"/>
                <w:szCs w:val="20"/>
              </w:rPr>
            </w:pPr>
            <w:r>
              <w:rPr>
                <w:sz w:val="20"/>
                <w:szCs w:val="20"/>
              </w:rPr>
              <w:t>1 446.585,1</w:t>
            </w:r>
          </w:p>
        </w:tc>
        <w:tc>
          <w:tcPr>
            <w:tcW w:w="1134" w:type="dxa"/>
            <w:tcBorders>
              <w:top w:val="nil"/>
              <w:left w:val="single" w:sz="4" w:space="0" w:color="auto"/>
              <w:bottom w:val="single" w:sz="4" w:space="0" w:color="auto"/>
              <w:right w:val="single" w:sz="4" w:space="0" w:color="auto"/>
            </w:tcBorders>
            <w:noWrap/>
            <w:vAlign w:val="center"/>
          </w:tcPr>
          <w:p w:rsidR="00244CA0" w:rsidRPr="00972C35" w:rsidRDefault="00244CA0" w:rsidP="00D27244">
            <w:pPr>
              <w:jc w:val="right"/>
              <w:rPr>
                <w:sz w:val="20"/>
                <w:szCs w:val="20"/>
              </w:rPr>
            </w:pPr>
            <w:r>
              <w:rPr>
                <w:sz w:val="20"/>
                <w:szCs w:val="20"/>
              </w:rPr>
              <w:t>1 000 272,2</w:t>
            </w:r>
          </w:p>
        </w:tc>
        <w:tc>
          <w:tcPr>
            <w:tcW w:w="680" w:type="dxa"/>
            <w:tcBorders>
              <w:top w:val="nil"/>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80,5</w:t>
            </w:r>
          </w:p>
        </w:tc>
        <w:tc>
          <w:tcPr>
            <w:tcW w:w="709" w:type="dxa"/>
            <w:tcBorders>
              <w:top w:val="nil"/>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69,2</w:t>
            </w:r>
          </w:p>
        </w:tc>
        <w:tc>
          <w:tcPr>
            <w:tcW w:w="1446" w:type="dxa"/>
            <w:tcBorders>
              <w:top w:val="nil"/>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934.101,9</w:t>
            </w:r>
          </w:p>
        </w:tc>
      </w:tr>
      <w:tr w:rsidR="00244CA0" w:rsidRPr="00EB1760" w:rsidTr="00D27244">
        <w:trPr>
          <w:trHeight w:val="421"/>
        </w:trPr>
        <w:tc>
          <w:tcPr>
            <w:tcW w:w="2957" w:type="dxa"/>
            <w:tcBorders>
              <w:top w:val="nil"/>
              <w:left w:val="single" w:sz="8" w:space="0" w:color="auto"/>
              <w:bottom w:val="single" w:sz="4" w:space="0" w:color="auto"/>
              <w:right w:val="single" w:sz="4" w:space="0" w:color="auto"/>
            </w:tcBorders>
            <w:noWrap/>
            <w:vAlign w:val="center"/>
          </w:tcPr>
          <w:p w:rsidR="00244CA0" w:rsidRPr="00972C35" w:rsidRDefault="00244CA0" w:rsidP="00D27244">
            <w:pPr>
              <w:rPr>
                <w:sz w:val="20"/>
                <w:szCs w:val="20"/>
              </w:rPr>
            </w:pPr>
            <w:r w:rsidRPr="00972C35">
              <w:rPr>
                <w:sz w:val="20"/>
                <w:szCs w:val="20"/>
              </w:rPr>
              <w:t xml:space="preserve">Saldo příjmů a výdajů po konsolidaci </w:t>
            </w:r>
          </w:p>
        </w:tc>
        <w:tc>
          <w:tcPr>
            <w:tcW w:w="1276" w:type="dxa"/>
            <w:tcBorders>
              <w:top w:val="nil"/>
              <w:left w:val="nil"/>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-383 292,4</w:t>
            </w:r>
          </w:p>
        </w:tc>
        <w:tc>
          <w:tcPr>
            <w:tcW w:w="1276" w:type="dxa"/>
            <w:tcBorders>
              <w:top w:val="nil"/>
              <w:left w:val="single" w:sz="4" w:space="0" w:color="auto"/>
              <w:bottom w:val="single" w:sz="4" w:space="0" w:color="auto"/>
              <w:right w:val="single" w:sz="4" w:space="0" w:color="auto"/>
            </w:tcBorders>
            <w:noWrap/>
            <w:vAlign w:val="center"/>
          </w:tcPr>
          <w:p w:rsidR="00244CA0" w:rsidRPr="00972C35" w:rsidRDefault="00244CA0" w:rsidP="00D27244">
            <w:pPr>
              <w:jc w:val="right"/>
              <w:rPr>
                <w:sz w:val="20"/>
                <w:szCs w:val="20"/>
              </w:rPr>
            </w:pPr>
            <w:r>
              <w:rPr>
                <w:sz w:val="20"/>
                <w:szCs w:val="20"/>
              </w:rPr>
              <w:t>-362 877,9</w:t>
            </w:r>
          </w:p>
        </w:tc>
        <w:tc>
          <w:tcPr>
            <w:tcW w:w="1134" w:type="dxa"/>
            <w:tcBorders>
              <w:top w:val="nil"/>
              <w:left w:val="single" w:sz="4" w:space="0" w:color="auto"/>
              <w:bottom w:val="single" w:sz="4" w:space="0" w:color="auto"/>
              <w:right w:val="single" w:sz="4" w:space="0" w:color="auto"/>
            </w:tcBorders>
            <w:noWrap/>
            <w:vAlign w:val="center"/>
          </w:tcPr>
          <w:p w:rsidR="00244CA0" w:rsidRPr="00972C35" w:rsidRDefault="00244CA0" w:rsidP="00D27244">
            <w:pPr>
              <w:jc w:val="right"/>
              <w:rPr>
                <w:sz w:val="20"/>
                <w:szCs w:val="20"/>
              </w:rPr>
            </w:pPr>
            <w:r>
              <w:rPr>
                <w:sz w:val="20"/>
                <w:szCs w:val="20"/>
              </w:rPr>
              <w:t>-62 475,3</w:t>
            </w:r>
          </w:p>
        </w:tc>
        <w:tc>
          <w:tcPr>
            <w:tcW w:w="680" w:type="dxa"/>
            <w:tcBorders>
              <w:top w:val="nil"/>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r w:rsidRPr="00972C35">
              <w:rPr>
                <w:sz w:val="20"/>
                <w:szCs w:val="20"/>
              </w:rPr>
              <w:t>x</w:t>
            </w:r>
          </w:p>
        </w:tc>
        <w:tc>
          <w:tcPr>
            <w:tcW w:w="709" w:type="dxa"/>
            <w:tcBorders>
              <w:top w:val="nil"/>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p>
        </w:tc>
        <w:tc>
          <w:tcPr>
            <w:tcW w:w="1446" w:type="dxa"/>
            <w:tcBorders>
              <w:top w:val="nil"/>
              <w:left w:val="single" w:sz="4" w:space="0" w:color="auto"/>
              <w:bottom w:val="single" w:sz="4" w:space="0" w:color="auto"/>
              <w:right w:val="single" w:sz="4" w:space="0" w:color="auto"/>
            </w:tcBorders>
            <w:vAlign w:val="center"/>
          </w:tcPr>
          <w:p w:rsidR="00244CA0" w:rsidRPr="00972C35" w:rsidRDefault="00244CA0" w:rsidP="00D27244">
            <w:pPr>
              <w:jc w:val="right"/>
              <w:rPr>
                <w:sz w:val="20"/>
                <w:szCs w:val="20"/>
              </w:rPr>
            </w:pPr>
            <w:r>
              <w:rPr>
                <w:sz w:val="20"/>
                <w:szCs w:val="20"/>
              </w:rPr>
              <w:t>140.628,0</w:t>
            </w:r>
          </w:p>
        </w:tc>
      </w:tr>
      <w:tr w:rsidR="00244CA0" w:rsidRPr="00EB1760" w:rsidTr="00D27244">
        <w:trPr>
          <w:trHeight w:val="552"/>
        </w:trPr>
        <w:tc>
          <w:tcPr>
            <w:tcW w:w="2957"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rsidR="00244CA0" w:rsidRPr="00972C35" w:rsidRDefault="00244CA0" w:rsidP="00D27244">
            <w:pPr>
              <w:rPr>
                <w:sz w:val="20"/>
                <w:szCs w:val="20"/>
              </w:rPr>
            </w:pPr>
            <w:r w:rsidRPr="00972C35">
              <w:rPr>
                <w:sz w:val="20"/>
                <w:szCs w:val="20"/>
              </w:rPr>
              <w:t xml:space="preserve">Financování celkem po konsolidaci </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right"/>
              <w:rPr>
                <w:sz w:val="20"/>
                <w:szCs w:val="20"/>
              </w:rPr>
            </w:pPr>
            <w:r>
              <w:rPr>
                <w:sz w:val="20"/>
                <w:szCs w:val="20"/>
              </w:rPr>
              <w:t>383 292,4</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244CA0" w:rsidRPr="00972C35" w:rsidRDefault="00244CA0" w:rsidP="00D27244">
            <w:pPr>
              <w:jc w:val="right"/>
              <w:rPr>
                <w:sz w:val="20"/>
                <w:szCs w:val="20"/>
              </w:rPr>
            </w:pPr>
            <w:r>
              <w:rPr>
                <w:sz w:val="20"/>
                <w:szCs w:val="20"/>
              </w:rPr>
              <w:t>362 877,9</w:t>
            </w: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rsidR="00244CA0" w:rsidRPr="00972C35" w:rsidRDefault="00244CA0" w:rsidP="00D27244">
            <w:pPr>
              <w:jc w:val="right"/>
              <w:rPr>
                <w:sz w:val="20"/>
                <w:szCs w:val="20"/>
              </w:rPr>
            </w:pPr>
            <w:r>
              <w:rPr>
                <w:sz w:val="20"/>
                <w:szCs w:val="20"/>
              </w:rPr>
              <w:t>62 475,3</w:t>
            </w:r>
          </w:p>
        </w:tc>
        <w:tc>
          <w:tcPr>
            <w:tcW w:w="680"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right"/>
              <w:rPr>
                <w:sz w:val="20"/>
                <w:szCs w:val="20"/>
              </w:rPr>
            </w:pPr>
            <w:r w:rsidRPr="00972C35">
              <w:rPr>
                <w:sz w:val="20"/>
                <w:szCs w:val="20"/>
              </w:rPr>
              <w:t>x</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right"/>
              <w:rPr>
                <w:sz w:val="20"/>
                <w:szCs w:val="20"/>
              </w:rPr>
            </w:pPr>
            <w:r w:rsidRPr="00972C35">
              <w:rPr>
                <w:sz w:val="20"/>
                <w:szCs w:val="20"/>
              </w:rPr>
              <w:t>x</w:t>
            </w:r>
          </w:p>
        </w:tc>
        <w:tc>
          <w:tcPr>
            <w:tcW w:w="1446"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244CA0" w:rsidRPr="00972C35" w:rsidRDefault="00244CA0" w:rsidP="00D27244">
            <w:pPr>
              <w:jc w:val="right"/>
              <w:rPr>
                <w:sz w:val="20"/>
                <w:szCs w:val="20"/>
              </w:rPr>
            </w:pPr>
            <w:r>
              <w:rPr>
                <w:sz w:val="20"/>
                <w:szCs w:val="20"/>
              </w:rPr>
              <w:t>-140.628,0</w:t>
            </w:r>
          </w:p>
        </w:tc>
      </w:tr>
    </w:tbl>
    <w:p w:rsidR="00244CA0" w:rsidRPr="00EB1760" w:rsidRDefault="00244CA0" w:rsidP="00244CA0"/>
    <w:p w:rsidR="00244CA0" w:rsidRPr="00DC7200" w:rsidRDefault="00244CA0" w:rsidP="00244CA0">
      <w:pPr>
        <w:rPr>
          <w:b/>
        </w:rPr>
      </w:pPr>
      <w:r w:rsidRPr="00DC7200">
        <w:rPr>
          <w:b/>
        </w:rPr>
        <w:t>V hlavní činnosti skončilo finanční rozpočtové hospodaření za rok 20</w:t>
      </w:r>
      <w:r>
        <w:rPr>
          <w:b/>
        </w:rPr>
        <w:t>20 záporným výsledkem hospod</w:t>
      </w:r>
      <w:r w:rsidR="007760EE">
        <w:rPr>
          <w:b/>
        </w:rPr>
        <w:t>aření ve výši 62.475.262,10 Kč.</w:t>
      </w:r>
    </w:p>
    <w:p w:rsidR="00244CA0" w:rsidRPr="00EB1760" w:rsidRDefault="00244CA0" w:rsidP="00244CA0"/>
    <w:p w:rsidR="00244CA0" w:rsidRDefault="00244CA0" w:rsidP="00244CA0">
      <w:r w:rsidRPr="00EB1760">
        <w:t>Schválený rozpočet na rok 20</w:t>
      </w:r>
      <w:r>
        <w:t>20</w:t>
      </w:r>
      <w:r w:rsidRPr="00EB1760">
        <w:t xml:space="preserve"> byl plánován jako schodkový a na straně příjmů byl dorovnán finančními prostředky z minulých let, prostřednictvím třídy 8 – financování. </w:t>
      </w:r>
      <w:r w:rsidRPr="0057026A">
        <w:t xml:space="preserve">Městská část vykazuje za sledované období </w:t>
      </w:r>
      <w:r w:rsidRPr="00EF529C">
        <w:t>záporný výsledek hospodaření ve výši 62.475.262,10 Kč,</w:t>
      </w:r>
      <w:r w:rsidRPr="007B5F4D">
        <w:t xml:space="preserve"> tj. 17,2 %</w:t>
      </w:r>
      <w:r w:rsidRPr="0057026A">
        <w:t xml:space="preserve"> k upravenému rozpočtu (362.877,9 tis. Kč). Záporný výsledek hospodaření je krytý </w:t>
      </w:r>
      <w:r>
        <w:t xml:space="preserve">finančními </w:t>
      </w:r>
      <w:r w:rsidRPr="0057026A">
        <w:t>prostředky z minulých let</w:t>
      </w:r>
      <w:r w:rsidR="00D03068">
        <w:t>.</w:t>
      </w:r>
      <w:r w:rsidRPr="0057026A">
        <w:t xml:space="preserve"> Dosažený výsledek hospodaření je ovlivněn </w:t>
      </w:r>
      <w:r>
        <w:t>nižším</w:t>
      </w:r>
      <w:r w:rsidRPr="0057026A">
        <w:t xml:space="preserve"> plněním vlastních příjmů, a to jak v oblasti daňových příjmů, tak i nedaňových příjmů, zejména z důvodu vyhlášení nouzového stavu v souvislosti s</w:t>
      </w:r>
      <w:r>
        <w:t> </w:t>
      </w:r>
      <w:r w:rsidRPr="0057026A">
        <w:t>pandemií</w:t>
      </w:r>
      <w:r>
        <w:t xml:space="preserve"> </w:t>
      </w:r>
      <w:r w:rsidRPr="0057026A">
        <w:t>COVID-19</w:t>
      </w:r>
      <w:r>
        <w:t xml:space="preserve"> a s tím souvisejících přijatých vládních opatření</w:t>
      </w:r>
      <w:r w:rsidRPr="0057026A">
        <w:t>.</w:t>
      </w:r>
    </w:p>
    <w:p w:rsidR="00244CA0" w:rsidRDefault="00244CA0" w:rsidP="00244CA0"/>
    <w:p w:rsidR="00244CA0" w:rsidRPr="00CA2869" w:rsidRDefault="00244CA0" w:rsidP="007760EE">
      <w:pPr>
        <w:pStyle w:val="Nadpis2"/>
      </w:pPr>
      <w:bookmarkStart w:id="36" w:name="_Toc7427355"/>
      <w:bookmarkStart w:id="37" w:name="_Toc72942046"/>
      <w:r w:rsidRPr="00CA2869">
        <w:rPr>
          <w:rStyle w:val="Siln"/>
          <w:b w:val="0"/>
          <w:bCs/>
        </w:rPr>
        <w:t xml:space="preserve">2. </w:t>
      </w:r>
      <w:r w:rsidRPr="007760EE">
        <w:t>Plnění finančního plánu zdaňované činnosti</w:t>
      </w:r>
      <w:bookmarkEnd w:id="36"/>
      <w:bookmarkEnd w:id="37"/>
    </w:p>
    <w:p w:rsidR="00244CA0" w:rsidRDefault="00244CA0" w:rsidP="007760EE">
      <w:pPr>
        <w:pStyle w:val="Nadpis3"/>
      </w:pPr>
      <w:bookmarkStart w:id="38" w:name="_Toc72942047"/>
      <w:r>
        <w:t>Hospodaření správních firem</w:t>
      </w:r>
      <w:bookmarkEnd w:id="38"/>
    </w:p>
    <w:p w:rsidR="00244CA0" w:rsidRDefault="00244CA0" w:rsidP="00244CA0">
      <w:pPr>
        <w:widowControl w:val="0"/>
        <w:tabs>
          <w:tab w:val="left" w:pos="2304"/>
          <w:tab w:val="left" w:pos="3456"/>
          <w:tab w:val="left" w:pos="4608"/>
          <w:tab w:val="left" w:pos="5760"/>
          <w:tab w:val="left" w:pos="6912"/>
          <w:tab w:val="left" w:pos="8064"/>
          <w:tab w:val="left" w:pos="9216"/>
        </w:tabs>
        <w:autoSpaceDE w:val="0"/>
        <w:autoSpaceDN w:val="0"/>
        <w:adjustRightInd w:val="0"/>
      </w:pPr>
      <w:r>
        <w:t>Většinu majetku městské části obhospodařují správní firmy. Vzhledem ke změnám vlastnické struktury jsou správní firmy, případně jimi spravovaná zdravotnická zařízení seřazeny podle středisek vedených v účetnictví městské části.</w:t>
      </w:r>
      <w:bookmarkStart w:id="39" w:name="_Toc165695218"/>
      <w:bookmarkStart w:id="40" w:name="_Toc292098203"/>
      <w:bookmarkStart w:id="41" w:name="_Toc238631742"/>
      <w:r>
        <w:t xml:space="preserve"> Přehledy o hospodaření správních firem jsou </w:t>
      </w:r>
      <w:r w:rsidRPr="005876B8">
        <w:rPr>
          <w:b/>
          <w:i/>
        </w:rPr>
        <w:t>v příloze č. 5</w:t>
      </w:r>
      <w:r>
        <w:t>.</w:t>
      </w:r>
    </w:p>
    <w:p w:rsidR="00244CA0" w:rsidRPr="00236BF5" w:rsidRDefault="00244CA0" w:rsidP="00244CA0">
      <w:pPr>
        <w:widowControl w:val="0"/>
        <w:tabs>
          <w:tab w:val="left" w:pos="2304"/>
          <w:tab w:val="left" w:pos="3456"/>
          <w:tab w:val="left" w:pos="4608"/>
          <w:tab w:val="left" w:pos="5760"/>
          <w:tab w:val="left" w:pos="6912"/>
          <w:tab w:val="left" w:pos="8064"/>
          <w:tab w:val="left" w:pos="9216"/>
        </w:tabs>
        <w:autoSpaceDE w:val="0"/>
        <w:autoSpaceDN w:val="0"/>
        <w:adjustRightInd w:val="0"/>
      </w:pPr>
    </w:p>
    <w:p w:rsidR="00244CA0" w:rsidRDefault="00244CA0" w:rsidP="007760EE">
      <w:pPr>
        <w:pStyle w:val="Nadpis6"/>
      </w:pPr>
      <w:r>
        <w:t xml:space="preserve">Centra a.s., </w:t>
      </w:r>
      <w:proofErr w:type="spellStart"/>
      <w:r>
        <w:t>stř</w:t>
      </w:r>
      <w:proofErr w:type="spellEnd"/>
      <w:r>
        <w:t xml:space="preserve">. 9099 (Ženské domovy, Na </w:t>
      </w:r>
      <w:proofErr w:type="spellStart"/>
      <w:r>
        <w:t>Neklance</w:t>
      </w:r>
      <w:proofErr w:type="spellEnd"/>
      <w:r>
        <w:t>, Komunitní centrum Prádelna)</w:t>
      </w:r>
    </w:p>
    <w:p w:rsidR="00244CA0" w:rsidRDefault="00244CA0" w:rsidP="00244CA0">
      <w:r>
        <w:t>Celkové náklady za sledované období představují částku 7.805 tis. Kč, tj. čerpání na 36,8 %.</w:t>
      </w:r>
      <w:r>
        <w:rPr>
          <w:color w:val="C00000"/>
        </w:rPr>
        <w:t xml:space="preserve"> </w:t>
      </w:r>
      <w:r>
        <w:t>Jedná se</w:t>
      </w:r>
      <w:r>
        <w:rPr>
          <w:color w:val="C00000"/>
        </w:rPr>
        <w:t xml:space="preserve"> </w:t>
      </w:r>
      <w:r>
        <w:t>především o opravy a údržba nad 200 tis. Kč ve výši 5.061 tis. Kč - oprava volné bytové jednotky č. 3 Ostrovského 11/16, výměna oken a balkonových dveří Radlická 2000/3, dále o opravy a údržba do 200 tis. Kč ve výši 882 tis. Kč, odměna za správu ve výši 461 tis. Kč, dále jiné ostatní náklady ve výši 256 tis. Kč, např. náklady uplatněné koeficientem DPH.</w:t>
      </w:r>
    </w:p>
    <w:p w:rsidR="00244CA0" w:rsidRDefault="00244CA0" w:rsidP="00244CA0">
      <w:r>
        <w:t>Celkové výnosy činí 2.795 tis. Kč, tj. plnění na 139,8 % a jedná se o předevší</w:t>
      </w:r>
      <w:r w:rsidR="007760EE">
        <w:t xml:space="preserve">m o výnosy z nájmů </w:t>
      </w:r>
      <w:r>
        <w:t>bytů a nájemného z nebytových prostor. Výsledek hospodaření je</w:t>
      </w:r>
      <w:r w:rsidR="007760EE">
        <w:t xml:space="preserve"> záporný ve výši 5.010 tis. Kč.</w:t>
      </w:r>
    </w:p>
    <w:p w:rsidR="00244CA0" w:rsidRDefault="00244CA0" w:rsidP="00244CA0">
      <w:pPr>
        <w:rPr>
          <w:b/>
        </w:rPr>
      </w:pPr>
    </w:p>
    <w:p w:rsidR="00244CA0" w:rsidRDefault="00244CA0" w:rsidP="007760EE">
      <w:pPr>
        <w:pStyle w:val="Nadpis6"/>
      </w:pPr>
      <w:r>
        <w:t>Centra a.s.</w:t>
      </w:r>
      <w:bookmarkEnd w:id="39"/>
      <w:r>
        <w:t xml:space="preserve">, </w:t>
      </w:r>
      <w:proofErr w:type="spellStart"/>
      <w:r>
        <w:t>stř</w:t>
      </w:r>
      <w:proofErr w:type="spellEnd"/>
      <w:r>
        <w:t>. 91 (Machatého)</w:t>
      </w:r>
      <w:bookmarkEnd w:id="40"/>
      <w:bookmarkEnd w:id="41"/>
    </w:p>
    <w:p w:rsidR="00244CA0" w:rsidRDefault="00244CA0" w:rsidP="00244CA0">
      <w:pPr>
        <w:pStyle w:val="Zkladntext2"/>
        <w:rPr>
          <w:b w:val="0"/>
        </w:rPr>
      </w:pPr>
      <w:r>
        <w:rPr>
          <w:b w:val="0"/>
        </w:rPr>
        <w:t xml:space="preserve">Celkové náklady výše uvedeného střediska představují za sledované období částku 4.101 tis. Kč, tj. čerpání na 46,9 %. Na položce opravy a údržba nad 200 tis. Kč (UP 5.300 tis. Kč, skutečnost 2.068 tis. Kč) byla dokončena akce Na </w:t>
      </w:r>
      <w:proofErr w:type="spellStart"/>
      <w:r>
        <w:rPr>
          <w:b w:val="0"/>
        </w:rPr>
        <w:t>Zlíchově</w:t>
      </w:r>
      <w:proofErr w:type="spellEnd"/>
      <w:r>
        <w:rPr>
          <w:b w:val="0"/>
        </w:rPr>
        <w:t xml:space="preserve"> 241/7 – oprava společných prostor v domě a akce </w:t>
      </w:r>
      <w:proofErr w:type="spellStart"/>
      <w:r>
        <w:rPr>
          <w:b w:val="0"/>
        </w:rPr>
        <w:t>Mrázovka</w:t>
      </w:r>
      <w:proofErr w:type="spellEnd"/>
      <w:r>
        <w:rPr>
          <w:b w:val="0"/>
        </w:rPr>
        <w:t xml:space="preserve"> 964/11 – výměna oken. Na položce opravy a údržba do 200 tis. Kč je čerpání ve výši 568 tis. Kč (UP 1.400 tis. Kč) jedná se především o odstraňování závad dle revizních zpráv, závady </w:t>
      </w:r>
      <w:r>
        <w:rPr>
          <w:b w:val="0"/>
        </w:rPr>
        <w:lastRenderedPageBreak/>
        <w:t>na centrálním vytápění, opravy rozvodů vody, kanalizace, společných prostor domů a opravy volných bytů. Na položce jiné ostatní náklady (UP 800 tis. Kč, skutečnost 101 tis. Kč) a jedná se především o odepsané pohledávky dle usnesení RMČ a opravné položky.</w:t>
      </w:r>
    </w:p>
    <w:p w:rsidR="00244CA0" w:rsidRDefault="00244CA0" w:rsidP="00244CA0">
      <w:pPr>
        <w:pStyle w:val="Zkladntext2"/>
        <w:rPr>
          <w:b w:val="0"/>
        </w:rPr>
      </w:pPr>
      <w:r>
        <w:rPr>
          <w:b w:val="0"/>
        </w:rPr>
        <w:t>Celkové výnosy činí 7.682 tis. Kč, tj. plnění na 87,9 %. Největší výnosovou položkou jsou nájmy z bytů (UP 4.200 tis. Kč, skutečnost 4.636 tis. Kč).</w:t>
      </w:r>
      <w:r>
        <w:t xml:space="preserve"> </w:t>
      </w:r>
      <w:r>
        <w:rPr>
          <w:b w:val="0"/>
        </w:rPr>
        <w:t>Výsledek hospodaření je kladný ve výši</w:t>
      </w:r>
      <w:r>
        <w:t xml:space="preserve"> </w:t>
      </w:r>
      <w:r>
        <w:rPr>
          <w:b w:val="0"/>
        </w:rPr>
        <w:t>3.581 tis. Kč.</w:t>
      </w:r>
    </w:p>
    <w:p w:rsidR="00244CA0" w:rsidRDefault="00244CA0" w:rsidP="007760EE"/>
    <w:p w:rsidR="00244CA0" w:rsidRDefault="00244CA0" w:rsidP="007760EE">
      <w:pPr>
        <w:pStyle w:val="Nadpis6"/>
      </w:pPr>
      <w:r>
        <w:t xml:space="preserve">Centra a.s., </w:t>
      </w:r>
      <w:proofErr w:type="spellStart"/>
      <w:r>
        <w:t>stř</w:t>
      </w:r>
      <w:proofErr w:type="spellEnd"/>
      <w:r>
        <w:t>. 9166 (SV)</w:t>
      </w:r>
    </w:p>
    <w:p w:rsidR="00244CA0" w:rsidRDefault="00244CA0" w:rsidP="00244CA0">
      <w:pPr>
        <w:pStyle w:val="Zkladntext"/>
      </w:pPr>
      <w:r>
        <w:t xml:space="preserve">Celkové náklady výše uvedeného střediska činí </w:t>
      </w:r>
      <w:proofErr w:type="gramStart"/>
      <w:r>
        <w:t>29.660  tis.</w:t>
      </w:r>
      <w:proofErr w:type="gramEnd"/>
      <w:r>
        <w:t xml:space="preserve"> Kč, tj. čerpání na 100,8 %. Ve sledovaném období byly na položce opravy a údržba nad 200 tis. Kč (UP 22.740 tis. Kč, skutečnost 8.124 tis. Kč) dokončeny akce opravy </w:t>
      </w:r>
      <w:proofErr w:type="gramStart"/>
      <w:r>
        <w:t>bytů  v domech</w:t>
      </w:r>
      <w:proofErr w:type="gramEnd"/>
      <w:r>
        <w:t xml:space="preserve"> např. Zahradníčkova 24/32, 28/24, 1121/8 a 1124/14, Na </w:t>
      </w:r>
      <w:proofErr w:type="spellStart"/>
      <w:r>
        <w:t>Šmukýřce</w:t>
      </w:r>
      <w:proofErr w:type="spellEnd"/>
      <w:r>
        <w:t xml:space="preserve"> 915, 933, 934, Štefánikova 248/30. Finanční prostředky byly čerpány na opravy a údržbu do 200 tis. Kč (UP 2.000 tis. Kč, skutečnost 3.427 tis. Kč), kde se prováděly opravy vyplývající z provedených revizí a z technického stavu objektu.  Jiné ostatní náklady činí částku ve výši (UP 860 tis. Kč, skutečnost 14.042 tis. Kč) a jednalo se především o opravné položky, odepsané pohledávky na základě usnesení Rady městské části a nákl</w:t>
      </w:r>
      <w:r w:rsidR="007760EE">
        <w:t>ady uplatněné koeficientem DPH.</w:t>
      </w:r>
    </w:p>
    <w:p w:rsidR="00244CA0" w:rsidRDefault="00244CA0" w:rsidP="00244CA0">
      <w:pPr>
        <w:widowControl w:val="0"/>
        <w:tabs>
          <w:tab w:val="left" w:pos="2304"/>
          <w:tab w:val="left" w:pos="3456"/>
          <w:tab w:val="left" w:pos="4608"/>
          <w:tab w:val="left" w:pos="5760"/>
          <w:tab w:val="left" w:pos="6912"/>
          <w:tab w:val="left" w:pos="8064"/>
          <w:tab w:val="left" w:pos="9216"/>
        </w:tabs>
        <w:autoSpaceDE w:val="0"/>
        <w:autoSpaceDN w:val="0"/>
        <w:adjustRightInd w:val="0"/>
      </w:pPr>
      <w:r>
        <w:t xml:space="preserve">Celkové výnosy za sledované období činí 56.714 tis. Kč, tj. plnění na 116,3 %. Největší výnosovou položkou jsou nájmy z nebytových prostor (UP 32.000 tis. Kč, skutečnost 33.707 tis. Kč). Vyšší procento plnění vykazuje položka pokuty a penále (UP </w:t>
      </w:r>
      <w:proofErr w:type="gramStart"/>
      <w:r>
        <w:t>360  tis.</w:t>
      </w:r>
      <w:proofErr w:type="gramEnd"/>
      <w:r>
        <w:t xml:space="preserve"> Kč, skutečnost 4.100 tis. Kč). </w:t>
      </w:r>
      <w:bookmarkStart w:id="42" w:name="_Toc292098204"/>
      <w:bookmarkStart w:id="43" w:name="_Toc238631743"/>
      <w:bookmarkStart w:id="44" w:name="_Toc165695221"/>
      <w:r>
        <w:t>Výsledek hospodaření je kladný ve výši 27.054 tis. Kč.</w:t>
      </w:r>
    </w:p>
    <w:p w:rsidR="00244CA0" w:rsidRDefault="00244CA0" w:rsidP="007760EE"/>
    <w:p w:rsidR="00244CA0" w:rsidRDefault="00244CA0" w:rsidP="007760EE">
      <w:pPr>
        <w:pStyle w:val="Nadpis6"/>
      </w:pPr>
      <w:r>
        <w:t xml:space="preserve">Centra a.s., </w:t>
      </w:r>
      <w:proofErr w:type="spellStart"/>
      <w:r>
        <w:t>stř</w:t>
      </w:r>
      <w:proofErr w:type="spellEnd"/>
      <w:r>
        <w:t>. 92 (J. Plachty)</w:t>
      </w:r>
      <w:bookmarkEnd w:id="42"/>
      <w:bookmarkEnd w:id="43"/>
    </w:p>
    <w:p w:rsidR="00244CA0" w:rsidRPr="00195CBE" w:rsidRDefault="00244CA0" w:rsidP="00244CA0">
      <w:pPr>
        <w:pStyle w:val="Zkladntext2"/>
      </w:pPr>
      <w:r>
        <w:rPr>
          <w:b w:val="0"/>
          <w:bCs/>
        </w:rPr>
        <w:t>Celkové náklady střediska činí 19.470 tis. Kč</w:t>
      </w:r>
      <w:r>
        <w:rPr>
          <w:b w:val="0"/>
        </w:rPr>
        <w:t xml:space="preserve">, tj. čerpání na 43,7 %. Ve sledovaném období byly </w:t>
      </w:r>
      <w:proofErr w:type="gramStart"/>
      <w:r>
        <w:rPr>
          <w:b w:val="0"/>
        </w:rPr>
        <w:t>realizovány  opravy</w:t>
      </w:r>
      <w:proofErr w:type="gramEnd"/>
      <w:r>
        <w:rPr>
          <w:b w:val="0"/>
        </w:rPr>
        <w:t xml:space="preserve"> a údržba nad 200 tis. Kč (UP 36.400 tis. Kč, skutečnost 8.709 tis. Kč), jednalo se např. o objekt Vítězná 530/11 – celková rekonstrukce domu, Na </w:t>
      </w:r>
      <w:proofErr w:type="spellStart"/>
      <w:r>
        <w:rPr>
          <w:b w:val="0"/>
        </w:rPr>
        <w:t>Březince</w:t>
      </w:r>
      <w:proofErr w:type="spellEnd"/>
      <w:r>
        <w:rPr>
          <w:b w:val="0"/>
        </w:rPr>
        <w:t xml:space="preserve"> 2033/17 – oprava bytové jednotky, Švédská 107/35 – oprava střechy.</w:t>
      </w:r>
      <w:r>
        <w:t xml:space="preserve"> </w:t>
      </w:r>
      <w:r>
        <w:rPr>
          <w:b w:val="0"/>
        </w:rPr>
        <w:t>Další nákladovou položkou byly opravy a údržba do 200 tis. Kč (UP 2.800 tis. Kč, skutečnost 2.220 tis. Kč), kde se prováděly opravy vyplývající z provedených revizí a z technického stavu objektu, např. závady na centrálním vytápění, rozvodech vody a kanalizaci, opravy společných prostor domu. Největší nákladovou položkou jsou jiné ostatní náklady ve výši 4.674 tis. Kč. Jedná se o odepsané pohledávky včetně příslušenství a nákl</w:t>
      </w:r>
      <w:r w:rsidR="00195CBE">
        <w:rPr>
          <w:b w:val="0"/>
        </w:rPr>
        <w:t>ady uplatněné koeficientem DPH.</w:t>
      </w:r>
    </w:p>
    <w:p w:rsidR="00244CA0" w:rsidRPr="00195CBE" w:rsidRDefault="00244CA0" w:rsidP="00244CA0">
      <w:pPr>
        <w:pStyle w:val="Zkladntext2"/>
      </w:pPr>
      <w:r>
        <w:rPr>
          <w:b w:val="0"/>
        </w:rPr>
        <w:t>Celkové výnosy</w:t>
      </w:r>
      <w:r>
        <w:t xml:space="preserve"> </w:t>
      </w:r>
      <w:r>
        <w:rPr>
          <w:b w:val="0"/>
        </w:rPr>
        <w:t>představují částku 27.383 tis. Kč, tj. plnění na 85,8 %. Největší výnosovou položkou jsou nájmy z bytů (UP 14.100 tis. Kč, skutečnost 13.397 tis. Kč), dále nájmy z nebytových prostor (UP 12.500 tis. Kč, skutečnost 9.104 tis. Kč) a pokuty a penále (UP 5.000 tis. Kč, skutečnost 3.913 tis. Kč), kde se jednalo o smluvní pokuty a poplatky z prodlení za byty a nebytové prostory.</w:t>
      </w:r>
      <w:r>
        <w:t xml:space="preserve">  </w:t>
      </w:r>
      <w:r>
        <w:rPr>
          <w:b w:val="0"/>
        </w:rPr>
        <w:t>Výsledek hospodaření je kladný ve výši</w:t>
      </w:r>
      <w:r>
        <w:t xml:space="preserve"> </w:t>
      </w:r>
      <w:r>
        <w:rPr>
          <w:b w:val="0"/>
        </w:rPr>
        <w:t>7.913 tis. Kč.</w:t>
      </w:r>
    </w:p>
    <w:p w:rsidR="00244CA0" w:rsidRDefault="00244CA0" w:rsidP="00244CA0">
      <w:pPr>
        <w:rPr>
          <w:b/>
        </w:rPr>
      </w:pPr>
      <w:bookmarkStart w:id="45" w:name="_Toc292098205"/>
      <w:bookmarkStart w:id="46" w:name="_Toc238631744"/>
    </w:p>
    <w:p w:rsidR="00244CA0" w:rsidRDefault="00244CA0" w:rsidP="007760EE">
      <w:pPr>
        <w:pStyle w:val="Nadpis6"/>
      </w:pPr>
      <w:r>
        <w:t xml:space="preserve">Centra a.s., </w:t>
      </w:r>
      <w:proofErr w:type="spellStart"/>
      <w:r>
        <w:t>stř</w:t>
      </w:r>
      <w:proofErr w:type="spellEnd"/>
      <w:r>
        <w:t>. 93 (Staropramenná)</w:t>
      </w:r>
      <w:bookmarkEnd w:id="45"/>
      <w:bookmarkEnd w:id="46"/>
      <w:r>
        <w:t xml:space="preserve"> </w:t>
      </w:r>
    </w:p>
    <w:p w:rsidR="00244CA0" w:rsidRDefault="00244CA0" w:rsidP="00244CA0">
      <w:r>
        <w:t>Celkové náklady výše uvedeného střediska představují za sledované období částku 11.116 tis. Kč, tj. čerpání na 76,4 %. Ve sledovaném období byly na položce opravy a údržba nad 200 tis. Kč (UP 7.700 tis. Kč, skutečnost 2.854 tis. Kč) provedeny např. opravy volných bytových jednotek v objektu Plzeňská 442, 445, 209, 213, 215 a Nepomucká 2, 4. Další nákladovou položkou byly opravy a údržba do 200 tis. Kč (UP 2.000 tis. Kč, skutečnost 2.782 tis. Kč), kde se prováděly opravy vyplývající z provedených revizí a z technického stavu objektu či opravy společných prostor domu. Jiné ostatní náklady byly ve výši (UP 500 tis. Kč, skutečn</w:t>
      </w:r>
      <w:r w:rsidR="00195CBE">
        <w:t>ost 1.002 tis. Kč) se jednalo se</w:t>
      </w:r>
      <w:r>
        <w:t xml:space="preserve"> především o odepsa</w:t>
      </w:r>
      <w:r w:rsidR="00195CBE">
        <w:t>né pohledávky dle usnesení RMČ.</w:t>
      </w:r>
    </w:p>
    <w:p w:rsidR="00244CA0" w:rsidRDefault="00244CA0" w:rsidP="00244CA0">
      <w:r>
        <w:t xml:space="preserve">Celkové výnosy činí 10.326 tis. Kč, tj. plnění na 104,3 %. Největší výnosovou položkou za sledované období jsou výnosy z nájmu bytů (UP 8.000 tis. Kč, skutečnost 8.108 tis. Kč). </w:t>
      </w:r>
      <w:bookmarkStart w:id="47" w:name="_Toc165695222"/>
      <w:bookmarkStart w:id="48" w:name="_Toc292098207"/>
      <w:bookmarkStart w:id="49" w:name="_Toc238631746"/>
      <w:bookmarkEnd w:id="44"/>
      <w:r>
        <w:t>Výsledek hospodaření je záporný ve výši 790 tis. Kč.</w:t>
      </w:r>
    </w:p>
    <w:p w:rsidR="00244CA0" w:rsidRDefault="00244CA0" w:rsidP="00244CA0">
      <w:pPr>
        <w:rPr>
          <w:b/>
        </w:rPr>
      </w:pPr>
    </w:p>
    <w:p w:rsidR="00244CA0" w:rsidRDefault="00244CA0" w:rsidP="007760EE">
      <w:pPr>
        <w:pStyle w:val="Nadpis6"/>
      </w:pPr>
      <w:r>
        <w:t xml:space="preserve">Centra a.s., </w:t>
      </w:r>
      <w:proofErr w:type="spellStart"/>
      <w:r>
        <w:t>stř</w:t>
      </w:r>
      <w:proofErr w:type="spellEnd"/>
      <w:r>
        <w:t xml:space="preserve">. 94 (galerie </w:t>
      </w:r>
      <w:proofErr w:type="spellStart"/>
      <w:r>
        <w:t>Portheimka</w:t>
      </w:r>
      <w:proofErr w:type="spellEnd"/>
      <w:r>
        <w:t>)</w:t>
      </w:r>
    </w:p>
    <w:p w:rsidR="00244CA0" w:rsidRDefault="00244CA0" w:rsidP="00244CA0">
      <w:pPr>
        <w:pStyle w:val="Zkladntext"/>
      </w:pPr>
      <w:r>
        <w:t xml:space="preserve">Celkové náklady uvedeného </w:t>
      </w:r>
      <w:proofErr w:type="gramStart"/>
      <w:r>
        <w:t>střediska  představují</w:t>
      </w:r>
      <w:proofErr w:type="gramEnd"/>
      <w:r>
        <w:t xml:space="preserve"> částku 470 tis. Kč, tj. čerpání na 111,9 %. Finanční prostředky byly čerpány na opravy a údržbu do 200 tis. Kč (UP 200 tis. Kč, skutečnost 65 tis. Kč), kde se prováděly opravy vyplývající z provedených revizí</w:t>
      </w:r>
      <w:r w:rsidR="00195CBE">
        <w:t xml:space="preserve"> a z technického stavu objektu.</w:t>
      </w:r>
    </w:p>
    <w:p w:rsidR="00244CA0" w:rsidRDefault="00244CA0" w:rsidP="00244CA0">
      <w:pPr>
        <w:pStyle w:val="Zkladntext"/>
      </w:pPr>
      <w:r>
        <w:t>Celkové výnosy činí 322 tis. Kč, tj. plnění na 69,8 % a jedná se především o nájmy z nebytových prostor. Výsledek hospodaření je záporný ve výši 148 tis. Kč.</w:t>
      </w:r>
    </w:p>
    <w:p w:rsidR="00244CA0" w:rsidRDefault="00244CA0" w:rsidP="00244CA0">
      <w:pPr>
        <w:pStyle w:val="Zkladntext"/>
        <w:rPr>
          <w:b/>
        </w:rPr>
      </w:pPr>
    </w:p>
    <w:p w:rsidR="00244CA0" w:rsidRDefault="00244CA0" w:rsidP="00195CBE">
      <w:pPr>
        <w:pStyle w:val="Nadpis6"/>
      </w:pPr>
      <w:proofErr w:type="spellStart"/>
      <w:r>
        <w:t>Austis</w:t>
      </w:r>
      <w:proofErr w:type="spellEnd"/>
      <w:r>
        <w:t xml:space="preserve">, správa s.r.o., </w:t>
      </w:r>
      <w:proofErr w:type="spellStart"/>
      <w:r>
        <w:t>stř</w:t>
      </w:r>
      <w:proofErr w:type="spellEnd"/>
      <w:r>
        <w:t xml:space="preserve">. 9499 (areál Pod </w:t>
      </w:r>
      <w:proofErr w:type="spellStart"/>
      <w:r>
        <w:t>Žvahovem</w:t>
      </w:r>
      <w:proofErr w:type="spellEnd"/>
      <w:r>
        <w:t>)</w:t>
      </w:r>
    </w:p>
    <w:p w:rsidR="00244CA0" w:rsidRDefault="00244CA0" w:rsidP="00244CA0">
      <w:r>
        <w:t>Celkové náklady za sledované období představují částku 3.169 tis. Kč, tj. čerpání na 81,8 %.</w:t>
      </w:r>
      <w:r>
        <w:rPr>
          <w:color w:val="C00000"/>
        </w:rPr>
        <w:t xml:space="preserve"> </w:t>
      </w:r>
      <w:r>
        <w:t>Jednalo se</w:t>
      </w:r>
      <w:r>
        <w:rPr>
          <w:color w:val="C00000"/>
        </w:rPr>
        <w:t xml:space="preserve"> </w:t>
      </w:r>
      <w:r>
        <w:t xml:space="preserve">především o opravy a údržbu do 200 tis. (UP 2.620,9 tis. Kč, skutečnost 1.822 tis. Kč), </w:t>
      </w:r>
      <w:proofErr w:type="spellStart"/>
      <w:r>
        <w:t>tj</w:t>
      </w:r>
      <w:proofErr w:type="spellEnd"/>
      <w:r>
        <w:t xml:space="preserve"> např. oprava vrat, rekonstrukce místností, montáž oplocení, dále na položce ostatní služby čerpání ve výši 740 tis. Kč, tj. péče o zeleň, rekultivace cest, deratizace, povinné kontroly a především revize a jiné ostatní náklady ve</w:t>
      </w:r>
      <w:r>
        <w:rPr>
          <w:color w:val="C00000"/>
        </w:rPr>
        <w:t xml:space="preserve"> </w:t>
      </w:r>
      <w:r>
        <w:t>výši 383 tis. Kč,</w:t>
      </w:r>
      <w:r w:rsidR="00195CBE">
        <w:t xml:space="preserve"> </w:t>
      </w:r>
      <w:proofErr w:type="spellStart"/>
      <w:r w:rsidR="00195CBE">
        <w:t>tj</w:t>
      </w:r>
      <w:proofErr w:type="spellEnd"/>
      <w:r w:rsidR="00195CBE">
        <w:t>, zúčtování koeficientu DPH.</w:t>
      </w:r>
    </w:p>
    <w:p w:rsidR="00244CA0" w:rsidRDefault="00244CA0" w:rsidP="00244CA0">
      <w:r>
        <w:t>Celkové výnosy činí 1.217 tis. Kč, tj. plnění na 160,4 % a jedná se především o výnosy z nájemného nebytových prostor. Výsledek hospodaření je záporný ve výši 1.952 tis. Kč.</w:t>
      </w:r>
    </w:p>
    <w:p w:rsidR="00244CA0" w:rsidRDefault="00244CA0" w:rsidP="00244CA0">
      <w:pPr>
        <w:rPr>
          <w:b/>
        </w:rPr>
      </w:pPr>
    </w:p>
    <w:p w:rsidR="00244CA0" w:rsidRDefault="00244CA0" w:rsidP="007760EE">
      <w:pPr>
        <w:pStyle w:val="Nadpis6"/>
      </w:pPr>
      <w:r>
        <w:t xml:space="preserve">Centra a.s., </w:t>
      </w:r>
      <w:proofErr w:type="spellStart"/>
      <w:r>
        <w:t>stř</w:t>
      </w:r>
      <w:proofErr w:type="spellEnd"/>
      <w:r>
        <w:t>. 95 (Poliklinika Barrandov</w:t>
      </w:r>
      <w:bookmarkEnd w:id="47"/>
      <w:r>
        <w:t>)</w:t>
      </w:r>
      <w:bookmarkEnd w:id="48"/>
      <w:bookmarkEnd w:id="49"/>
      <w:r>
        <w:t xml:space="preserve"> </w:t>
      </w:r>
    </w:p>
    <w:p w:rsidR="00244CA0" w:rsidRDefault="00244CA0" w:rsidP="00244CA0">
      <w:pPr>
        <w:pStyle w:val="Zkladntext"/>
      </w:pPr>
      <w:r>
        <w:t>Celkové náklady uvedeného střediska představují částku 3.313 tis. Kč, tj. čerpání na 96 %. Ve sledovaném období nebyly plánované žádné jmenovité akce. Finanční prostředky byly čerpány na opravy a údržbu do 200 tis. Kč (UP 1.500 tis. Kč, skutečnost 1.229 tis. Kč), kde se prováděly opravy vyplývající z provedených revizí a z technického stavu objektu, oprava nebytového prostoru a výměna vstupního portálu.</w:t>
      </w:r>
    </w:p>
    <w:p w:rsidR="00244CA0" w:rsidRDefault="00244CA0" w:rsidP="00244CA0">
      <w:pPr>
        <w:pStyle w:val="Zkladntext"/>
      </w:pPr>
      <w:r>
        <w:t xml:space="preserve">Celkové výnosy činí 10.850 tis. Kč, tj. plnění na 92,3 % a jedná se především o výnosy z nájemného nebytových prostor. </w:t>
      </w:r>
      <w:bookmarkStart w:id="50" w:name="_Toc292098211"/>
      <w:bookmarkStart w:id="51" w:name="_Toc238631749"/>
      <w:bookmarkStart w:id="52" w:name="_Toc292098209"/>
      <w:bookmarkStart w:id="53" w:name="_Toc165695223"/>
      <w:r>
        <w:t>Výsledek hospodaření je kladný ve výši 7.537 tis. Kč.</w:t>
      </w:r>
    </w:p>
    <w:p w:rsidR="00244CA0" w:rsidRDefault="00244CA0" w:rsidP="00244CA0">
      <w:pPr>
        <w:pStyle w:val="Zkladntext"/>
        <w:rPr>
          <w:b/>
          <w:color w:val="C00000"/>
        </w:rPr>
      </w:pPr>
    </w:p>
    <w:p w:rsidR="00244CA0" w:rsidRDefault="00244CA0" w:rsidP="007760EE">
      <w:pPr>
        <w:pStyle w:val="Nadpis6"/>
      </w:pPr>
      <w:r>
        <w:t xml:space="preserve">Centra a.s., </w:t>
      </w:r>
      <w:proofErr w:type="spellStart"/>
      <w:r>
        <w:t>stř</w:t>
      </w:r>
      <w:proofErr w:type="spellEnd"/>
      <w:r>
        <w:t>. 96 (Elišky Peškové, nám. Kinských)</w:t>
      </w:r>
    </w:p>
    <w:p w:rsidR="00244CA0" w:rsidRDefault="00244CA0" w:rsidP="00244CA0">
      <w:r>
        <w:t>Celkové náklady za sledované období představují částku 2.007 tis. Kč, tj. čerpání na 90,8 %.</w:t>
      </w:r>
      <w:r>
        <w:rPr>
          <w:color w:val="C00000"/>
        </w:rPr>
        <w:t xml:space="preserve"> </w:t>
      </w:r>
      <w:r>
        <w:t>Jedná se</w:t>
      </w:r>
      <w:r>
        <w:rPr>
          <w:color w:val="C00000"/>
        </w:rPr>
        <w:t xml:space="preserve"> </w:t>
      </w:r>
      <w:r>
        <w:t>především o opravy a údržbu do 200 tis. Kč ve výši 529 tis. Kč a jednalo se o opravy vyplývající z revizí a z technického stavu objektu. Dále na položce jiné ostatní náklady je čerpání ve výši 186 tis. Kč a jednalo se o opravné položky, odpis pohledávek a náklady uplatněné koeficientem DPH. Celkové výnosy činí 2.707 tis. Kč, tj. plnění na 149,6 % a jedná se především o výnosy z nájmů z nebytových prostor. Výsledek hospodaření je kladný ve výši 700 tis. Kč.</w:t>
      </w:r>
    </w:p>
    <w:p w:rsidR="00244CA0" w:rsidRDefault="00244CA0" w:rsidP="00244CA0">
      <w:pPr>
        <w:rPr>
          <w:b/>
          <w:color w:val="C00000"/>
        </w:rPr>
      </w:pPr>
    </w:p>
    <w:p w:rsidR="00244CA0" w:rsidRDefault="00244CA0" w:rsidP="007760EE">
      <w:pPr>
        <w:pStyle w:val="Nadpis6"/>
      </w:pPr>
      <w:r>
        <w:t xml:space="preserve">Centra a.s., </w:t>
      </w:r>
      <w:proofErr w:type="spellStart"/>
      <w:r>
        <w:t>stř</w:t>
      </w:r>
      <w:proofErr w:type="spellEnd"/>
      <w:r>
        <w:t>. 97 (nebytové prostory</w:t>
      </w:r>
      <w:bookmarkEnd w:id="50"/>
      <w:bookmarkEnd w:id="51"/>
      <w:r>
        <w:t>)</w:t>
      </w:r>
    </w:p>
    <w:p w:rsidR="00244CA0" w:rsidRDefault="00244CA0" w:rsidP="00244CA0">
      <w:pPr>
        <w:rPr>
          <w:b/>
        </w:rPr>
      </w:pPr>
      <w:r>
        <w:t>Celkové náklady výše uvedeného střediska představují částku 2.263 t</w:t>
      </w:r>
      <w:r w:rsidR="00195CBE">
        <w:t xml:space="preserve">is. Kč, tj. čerpání na 32,6 %. </w:t>
      </w:r>
      <w:r>
        <w:t>Ve sledovaném období nebyla realizována žádná akce na položce opravy a údržba nad 200 tis. Kč. Na položce opravy a údržba do 200 tis. Kč (UP 1.100 tis. Kč, skutečnost 312 tis. Kč) byly provedeny opravy dle potřeb spravovaných objektů a výsledků revizních zpráv.</w:t>
      </w:r>
    </w:p>
    <w:p w:rsidR="00244CA0" w:rsidRDefault="00244CA0" w:rsidP="00244CA0">
      <w:r>
        <w:t>Celkové výnosy představují 19.787 tis. Kč, tj. plnění na 108,6 %. Největší výnosovou položkou jsou nájmy z nebytových prostor (UP 18.000 tis. Kč, skutečnost 19.363 tis. Kč).  Výsledek hospodaření je kladný ve výši 17.524 tis. Kč.</w:t>
      </w:r>
    </w:p>
    <w:p w:rsidR="00195CBE" w:rsidRDefault="00195CBE" w:rsidP="00244CA0">
      <w:pPr>
        <w:rPr>
          <w:b/>
        </w:rPr>
      </w:pPr>
    </w:p>
    <w:p w:rsidR="00244CA0" w:rsidRDefault="00244CA0" w:rsidP="007760EE">
      <w:pPr>
        <w:pStyle w:val="Nadpis6"/>
      </w:pPr>
      <w:proofErr w:type="spellStart"/>
      <w:r>
        <w:t>AquaDream</w:t>
      </w:r>
      <w:proofErr w:type="spellEnd"/>
      <w:r>
        <w:t xml:space="preserve"> a.s., </w:t>
      </w:r>
      <w:proofErr w:type="spellStart"/>
      <w:r>
        <w:t>stř</w:t>
      </w:r>
      <w:proofErr w:type="spellEnd"/>
      <w:r>
        <w:t>. 98 (Sportovní centrum Barrandov</w:t>
      </w:r>
      <w:bookmarkEnd w:id="52"/>
      <w:r>
        <w:t>)</w:t>
      </w:r>
    </w:p>
    <w:p w:rsidR="00244CA0" w:rsidRDefault="00244CA0" w:rsidP="00244CA0">
      <w:r>
        <w:t xml:space="preserve">Celkové náklady za sledované období představují částku 3.558 tis. Kč, tj. čerpání na 72,9 %. Ve sledovaném období byly realizovány opravy a údržba nad 200 tis. Kč ve výši 1.258 tis. Kč a jednalo se o opravu osvětlení bazénové haly a opravu konstrukce schodiště tobogánu. Dále byly provedeny opravy a údržba do 200 tis. Kč (UP 1.700 tis. Kč, skutečnost 1.206 tis. Kč) např. údržba chlorového hospodářství, oprava odvlhčovací jednotky, proudové chrániče, opravy sprchy, zábradlí a skluzavky. Na položce ostatní služby (UP 1.350 tis. Kč, skutečnost 844 tis. Kč) se jednalo např. </w:t>
      </w:r>
      <w:r>
        <w:lastRenderedPageBreak/>
        <w:t>o servisní práce, pravidelné revize požárního systému, údržba zeleně a parkovacích ploch, praní filtračních nádob.</w:t>
      </w:r>
    </w:p>
    <w:p w:rsidR="00244CA0" w:rsidRDefault="00244CA0" w:rsidP="00244CA0">
      <w:r>
        <w:t xml:space="preserve">Celkové výnosy představují částku 40 tis. Kč, tj. plnění na 90,9 %. </w:t>
      </w:r>
      <w:bookmarkStart w:id="54" w:name="_Toc292098210"/>
      <w:bookmarkStart w:id="55" w:name="_Toc238631748"/>
      <w:r>
        <w:t>Výsledek hospodaření je záporný ve výši 3.518 tis. Kč.</w:t>
      </w:r>
    </w:p>
    <w:p w:rsidR="00244CA0" w:rsidRDefault="00244CA0" w:rsidP="00244CA0">
      <w:pPr>
        <w:rPr>
          <w:b/>
        </w:rPr>
      </w:pPr>
    </w:p>
    <w:p w:rsidR="00244CA0" w:rsidRDefault="00244CA0" w:rsidP="007760EE">
      <w:pPr>
        <w:pStyle w:val="Nadpis6"/>
      </w:pPr>
      <w:r>
        <w:t xml:space="preserve">ISCO spol. s.r.o., </w:t>
      </w:r>
      <w:proofErr w:type="spellStart"/>
      <w:r>
        <w:t>stř</w:t>
      </w:r>
      <w:proofErr w:type="spellEnd"/>
      <w:r>
        <w:t>. 99 (areál Klikatá</w:t>
      </w:r>
      <w:bookmarkEnd w:id="54"/>
      <w:bookmarkEnd w:id="55"/>
      <w:r>
        <w:t>)</w:t>
      </w:r>
    </w:p>
    <w:p w:rsidR="00244CA0" w:rsidRDefault="00244CA0" w:rsidP="00244CA0">
      <w:r>
        <w:t xml:space="preserve">Celkové náklady za sledované období představují částku 1.403 tis. Kč, tj. čerpání na 75,2 %. Ve sledovaném období byly realizovány náklady na položce opravy a údržba nad 200 tis. Kč ve výši 216 tis. Kč a jednalo se o údržbu vstupu vodovodní šachty v areálu. Na položce opravy a údržba do 200 tis. Kč byly náklady ve výši 260 tis. Kč a jednalo se o stavební práce na plotě v areálu, výměnu bojleru, běžnou údržbu. Dále na položce ostatní služby byly náklady ve výši 151 tis. Kč a jednalo se o úklid areálu, úpravu zeleně, pravidelné revize a jiné ostatní náklady v částce 174 tis. Kč, </w:t>
      </w:r>
      <w:proofErr w:type="spellStart"/>
      <w:r>
        <w:t>tj</w:t>
      </w:r>
      <w:proofErr w:type="spellEnd"/>
      <w:r>
        <w:t>, opravné položky k pohledávkám, nákl</w:t>
      </w:r>
      <w:r w:rsidR="00195CBE">
        <w:t>ady uplatněné koeficientem DPH.</w:t>
      </w:r>
    </w:p>
    <w:p w:rsidR="00244CA0" w:rsidRDefault="00244CA0" w:rsidP="00244CA0">
      <w:r>
        <w:t xml:space="preserve">Celkové výnosy činí 2.077 tis. Kč, tj. plnění na 104 % a jedná se především o výnosy z nájemného nebytových prostor a pozemků. </w:t>
      </w:r>
      <w:bookmarkStart w:id="56" w:name="_Toc238631747"/>
      <w:bookmarkStart w:id="57" w:name="_Toc292098208"/>
      <w:r>
        <w:t>Výsledek hospodaření je kladný ve výši 674 tis. Kč.</w:t>
      </w:r>
    </w:p>
    <w:p w:rsidR="00244CA0" w:rsidRDefault="00244CA0" w:rsidP="00244CA0">
      <w:pPr>
        <w:rPr>
          <w:b/>
        </w:rPr>
      </w:pPr>
    </w:p>
    <w:p w:rsidR="00244CA0" w:rsidRDefault="00244CA0" w:rsidP="007760EE">
      <w:pPr>
        <w:pStyle w:val="Nadpis3"/>
      </w:pPr>
      <w:bookmarkStart w:id="58" w:name="_Toc72942048"/>
      <w:r>
        <w:t>Ostatní zdaňovaná činnost</w:t>
      </w:r>
      <w:bookmarkEnd w:id="56"/>
      <w:bookmarkEnd w:id="57"/>
      <w:bookmarkEnd w:id="58"/>
    </w:p>
    <w:p w:rsidR="00244CA0" w:rsidRDefault="00244CA0" w:rsidP="00244CA0">
      <w:pPr>
        <w:pStyle w:val="Zkladntext2"/>
        <w:rPr>
          <w:b w:val="0"/>
        </w:rPr>
      </w:pPr>
      <w:r>
        <w:rPr>
          <w:b w:val="0"/>
        </w:rPr>
        <w:t xml:space="preserve">Ostatní zdaňovanou činnost zajišťují odbory městské části a rozhodující z hlediska objemu finančních prostředků je prodej majetku. Přehled o hospodaření je </w:t>
      </w:r>
      <w:r w:rsidRPr="00C16EAB">
        <w:rPr>
          <w:i/>
        </w:rPr>
        <w:t>v příloze č. 6</w:t>
      </w:r>
      <w:r>
        <w:rPr>
          <w:b w:val="0"/>
        </w:rPr>
        <w:t xml:space="preserve">. </w:t>
      </w:r>
      <w:r>
        <w:rPr>
          <w:b w:val="0"/>
          <w:color w:val="000000"/>
        </w:rPr>
        <w:t>Celkové náklady za ostatní zdaňovanou činnost představují za rok 2020 částku 98.168 tis. Kč,</w:t>
      </w:r>
      <w:r w:rsidR="009224C4">
        <w:rPr>
          <w:b w:val="0"/>
          <w:color w:val="000000"/>
        </w:rPr>
        <w:t xml:space="preserve"> tj. čerpání nákladů na 57,8 %.</w:t>
      </w:r>
    </w:p>
    <w:p w:rsidR="00244CA0" w:rsidRDefault="00244CA0" w:rsidP="00244CA0">
      <w:pPr>
        <w:rPr>
          <w:rFonts w:eastAsia="Calibri"/>
          <w:color w:val="000000"/>
        </w:rPr>
      </w:pPr>
      <w:r>
        <w:rPr>
          <w:rFonts w:eastAsia="Calibri"/>
          <w:color w:val="000000"/>
        </w:rPr>
        <w:t xml:space="preserve">Největší nákladové položky </w:t>
      </w:r>
      <w:proofErr w:type="gramStart"/>
      <w:r>
        <w:rPr>
          <w:rFonts w:eastAsia="Calibri"/>
          <w:color w:val="000000"/>
        </w:rPr>
        <w:t>představují  zůstatková</w:t>
      </w:r>
      <w:proofErr w:type="gramEnd"/>
      <w:r>
        <w:rPr>
          <w:rFonts w:eastAsia="Calibri"/>
          <w:color w:val="000000"/>
        </w:rPr>
        <w:t xml:space="preserve"> cena prodaného majetku (UP 57.152 tis. Kč, skutečnost 36.447 tis. Kč), dále odpisy majetku (UP 24.000 tis. Kč, skutečnost 23.520 tis. Kč) a jiné ostatní náklady (UP 26.124 tis. Kč, skutečnost 23.442 tis. Kč). Na položce tvorba rezerv je proúčtována minusová částka 2.054 tis. Kč a jedná se o poskytnutí slevy z kupní ceny prodaných bytů, na základě splněných podmínek dle Zásad o prodeji bytů.</w:t>
      </w:r>
    </w:p>
    <w:p w:rsidR="00244CA0" w:rsidRDefault="00244CA0" w:rsidP="00244CA0">
      <w:pPr>
        <w:pStyle w:val="Zkladntext2"/>
        <w:rPr>
          <w:rFonts w:eastAsia="Calibri"/>
          <w:b w:val="0"/>
          <w:color w:val="000000"/>
        </w:rPr>
      </w:pPr>
      <w:r>
        <w:rPr>
          <w:b w:val="0"/>
          <w:color w:val="000000"/>
        </w:rPr>
        <w:t xml:space="preserve">Celkové výnosy ostatní zdaňované činnosti činí 91.062 tis. Kč, tj. plnění na 45,7 %. </w:t>
      </w:r>
      <w:r>
        <w:rPr>
          <w:rFonts w:eastAsia="Calibri"/>
          <w:b w:val="0"/>
          <w:color w:val="000000"/>
        </w:rPr>
        <w:t>Největší výnosové položky jsou výnosy z přecenění reálnou hodnotou (UP 84.000 tis. Kč, skutečnost 38.206 tis. Kč), dále prodej majetku (UP 36.840 tis. Kč, skutečnost 32.938 tis. Kč) a daň z příjmu právnických osob v minusové částce 12.789 tis. Kč.</w:t>
      </w:r>
    </w:p>
    <w:p w:rsidR="00244CA0" w:rsidRDefault="00244CA0" w:rsidP="00244CA0">
      <w:pPr>
        <w:pStyle w:val="Zkladntext2"/>
        <w:rPr>
          <w:b w:val="0"/>
          <w:color w:val="000000"/>
        </w:rPr>
      </w:pPr>
      <w:r>
        <w:rPr>
          <w:b w:val="0"/>
          <w:color w:val="000000"/>
        </w:rPr>
        <w:t>Ostatní zdaňovaná činnost skončila za rok 2020 záporným výsledkem hospodaření ve výši 7.106 tis. Kč.</w:t>
      </w:r>
    </w:p>
    <w:bookmarkEnd w:id="53"/>
    <w:p w:rsidR="00244CA0" w:rsidRDefault="00244CA0" w:rsidP="00244CA0">
      <w:pPr>
        <w:rPr>
          <w:b/>
          <w:sz w:val="24"/>
          <w:szCs w:val="24"/>
        </w:rPr>
      </w:pPr>
    </w:p>
    <w:p w:rsidR="00244CA0" w:rsidRPr="00602DD4" w:rsidRDefault="00244CA0" w:rsidP="00602DD4">
      <w:pPr>
        <w:rPr>
          <w:b/>
        </w:rPr>
      </w:pPr>
      <w:r w:rsidRPr="00602DD4">
        <w:rPr>
          <w:b/>
        </w:rPr>
        <w:t>Výsledky hospodaření</w:t>
      </w:r>
    </w:p>
    <w:p w:rsidR="00244CA0" w:rsidRDefault="00244CA0" w:rsidP="00244CA0">
      <w:pPr>
        <w:pStyle w:val="Zhlav"/>
        <w:tabs>
          <w:tab w:val="left" w:pos="708"/>
        </w:tabs>
      </w:pPr>
      <w:r>
        <w:t>Za rok 2020 celkové náklady zdaňované činnosti představují částku 186.503 tis. Kč, tj. čerpání na 59,8 % a celkové výnosy částku 232.962</w:t>
      </w:r>
      <w:r w:rsidR="009224C4">
        <w:t xml:space="preserve"> tis. Kč, tj. plnění na 69,4 %.</w:t>
      </w:r>
      <w:r w:rsidR="00C16EAB">
        <w:t xml:space="preserve"> Přehled o hospodaření ve zdaňované činnosti je </w:t>
      </w:r>
      <w:r w:rsidR="00C16EAB" w:rsidRPr="00C16EAB">
        <w:rPr>
          <w:b/>
          <w:i/>
        </w:rPr>
        <w:t>v příloze č. 7</w:t>
      </w:r>
      <w:r w:rsidR="00C16EAB">
        <w:t>.</w:t>
      </w:r>
    </w:p>
    <w:p w:rsidR="00244CA0" w:rsidRDefault="00244CA0" w:rsidP="00244CA0">
      <w:pPr>
        <w:pStyle w:val="Zhlav"/>
        <w:tabs>
          <w:tab w:val="left" w:pos="708"/>
        </w:tabs>
        <w:rPr>
          <w:b/>
        </w:rPr>
      </w:pPr>
      <w:r>
        <w:t>Kladný hospodářský výsledek byl dosažen ve výši 46.459 tis. Kč.</w:t>
      </w:r>
    </w:p>
    <w:p w:rsidR="009224C4" w:rsidRDefault="009224C4">
      <w:pPr>
        <w:spacing w:line="240" w:lineRule="auto"/>
        <w:jc w:val="left"/>
        <w:rPr>
          <w:rStyle w:val="Siln"/>
          <w:rFonts w:eastAsia="Arial Unicode MS"/>
          <w:b w:val="0"/>
          <w:sz w:val="28"/>
        </w:rPr>
      </w:pPr>
      <w:bookmarkStart w:id="59" w:name="_Toc7427359"/>
      <w:bookmarkStart w:id="60" w:name="_Toc364335259"/>
      <w:bookmarkStart w:id="61" w:name="_Toc87955932"/>
      <w:bookmarkEnd w:id="28"/>
      <w:bookmarkEnd w:id="29"/>
      <w:r>
        <w:rPr>
          <w:rStyle w:val="Siln"/>
          <w:b w:val="0"/>
          <w:bCs w:val="0"/>
        </w:rPr>
        <w:br w:type="page"/>
      </w:r>
    </w:p>
    <w:p w:rsidR="006C4AA0" w:rsidRPr="00EB1760" w:rsidRDefault="006C4AA0" w:rsidP="007760EE">
      <w:pPr>
        <w:pStyle w:val="Nadpis2"/>
        <w:rPr>
          <w:rStyle w:val="Siln"/>
          <w:b w:val="0"/>
          <w:bCs/>
        </w:rPr>
      </w:pPr>
      <w:bookmarkStart w:id="62" w:name="_Toc72942049"/>
      <w:r w:rsidRPr="00384376">
        <w:rPr>
          <w:rStyle w:val="Siln"/>
          <w:b w:val="0"/>
          <w:bCs/>
        </w:rPr>
        <w:lastRenderedPageBreak/>
        <w:t xml:space="preserve">3. </w:t>
      </w:r>
      <w:r w:rsidRPr="007760EE">
        <w:t>Hospodaření s majetkem</w:t>
      </w:r>
      <w:bookmarkEnd w:id="59"/>
      <w:bookmarkEnd w:id="62"/>
    </w:p>
    <w:p w:rsidR="006C4AA0" w:rsidRDefault="006C4AA0" w:rsidP="006C4AA0">
      <w:r w:rsidRPr="00EB1760">
        <w:t xml:space="preserve">Městská část hospodaří s majetkem </w:t>
      </w:r>
      <w:r>
        <w:t>svěřeným hlavním městem Prahou.</w:t>
      </w:r>
    </w:p>
    <w:p w:rsidR="006C4AA0" w:rsidRDefault="006C4AA0" w:rsidP="006C4AA0"/>
    <w:p w:rsidR="006C4AA0" w:rsidRPr="00EB1760" w:rsidRDefault="006C4AA0" w:rsidP="006C4AA0">
      <w:pPr>
        <w:pStyle w:val="nadpistabulky"/>
      </w:pPr>
      <w:r w:rsidRPr="00EB1760">
        <w:t>Přehled hlavních druhů majetku a jejich porovnání s rokem 201</w:t>
      </w:r>
      <w:r>
        <w:t>9</w:t>
      </w:r>
    </w:p>
    <w:p w:rsidR="006C4AA0" w:rsidRPr="00EB1760" w:rsidRDefault="006C4AA0" w:rsidP="006C4AA0">
      <w:pPr>
        <w:ind w:left="7788" w:firstLine="708"/>
      </w:pPr>
      <w:r w:rsidRPr="00EB1760">
        <w:t>v Kč</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410"/>
      </w:tblGrid>
      <w:tr w:rsidR="006C4AA0" w:rsidRPr="00EB1760" w:rsidTr="00D27244">
        <w:trPr>
          <w:trHeight w:val="598"/>
        </w:trPr>
        <w:tc>
          <w:tcPr>
            <w:tcW w:w="4395" w:type="dxa"/>
            <w:shd w:val="clear" w:color="auto" w:fill="F2F2F2" w:themeFill="background1" w:themeFillShade="F2"/>
            <w:vAlign w:val="center"/>
          </w:tcPr>
          <w:p w:rsidR="006C4AA0" w:rsidRPr="00DF40EC" w:rsidRDefault="006C4AA0" w:rsidP="00D27244">
            <w:pPr>
              <w:jc w:val="center"/>
              <w:rPr>
                <w:sz w:val="20"/>
                <w:szCs w:val="20"/>
              </w:rPr>
            </w:pPr>
            <w:r w:rsidRPr="00DF40EC">
              <w:rPr>
                <w:sz w:val="20"/>
                <w:szCs w:val="20"/>
              </w:rPr>
              <w:t>Druh majetku</w:t>
            </w:r>
          </w:p>
        </w:tc>
        <w:tc>
          <w:tcPr>
            <w:tcW w:w="2409" w:type="dxa"/>
            <w:shd w:val="clear" w:color="auto" w:fill="F2F2F2" w:themeFill="background1" w:themeFillShade="F2"/>
            <w:vAlign w:val="center"/>
          </w:tcPr>
          <w:p w:rsidR="006C4AA0" w:rsidRPr="00DF40EC" w:rsidRDefault="006C4AA0" w:rsidP="00D27244">
            <w:pPr>
              <w:jc w:val="center"/>
              <w:rPr>
                <w:sz w:val="20"/>
                <w:szCs w:val="20"/>
              </w:rPr>
            </w:pPr>
            <w:r w:rsidRPr="00FD75EA">
              <w:rPr>
                <w:sz w:val="20"/>
                <w:szCs w:val="20"/>
              </w:rPr>
              <w:t>Stav k </w:t>
            </w:r>
            <w:proofErr w:type="gramStart"/>
            <w:r w:rsidRPr="00FD75EA">
              <w:rPr>
                <w:sz w:val="20"/>
                <w:szCs w:val="20"/>
              </w:rPr>
              <w:t>31.12.20</w:t>
            </w:r>
            <w:r>
              <w:rPr>
                <w:sz w:val="20"/>
                <w:szCs w:val="20"/>
              </w:rPr>
              <w:t>20</w:t>
            </w:r>
            <w:proofErr w:type="gramEnd"/>
          </w:p>
        </w:tc>
        <w:tc>
          <w:tcPr>
            <w:tcW w:w="2410" w:type="dxa"/>
            <w:shd w:val="clear" w:color="auto" w:fill="F2F2F2" w:themeFill="background1" w:themeFillShade="F2"/>
            <w:vAlign w:val="center"/>
          </w:tcPr>
          <w:p w:rsidR="006C4AA0" w:rsidRPr="00DF40EC" w:rsidRDefault="006C4AA0" w:rsidP="00D27244">
            <w:pPr>
              <w:jc w:val="center"/>
              <w:rPr>
                <w:sz w:val="20"/>
                <w:szCs w:val="20"/>
              </w:rPr>
            </w:pPr>
            <w:r w:rsidRPr="00DF40EC">
              <w:rPr>
                <w:sz w:val="20"/>
                <w:szCs w:val="20"/>
              </w:rPr>
              <w:t>Stav k </w:t>
            </w:r>
            <w:proofErr w:type="gramStart"/>
            <w:r w:rsidRPr="00DF40EC">
              <w:rPr>
                <w:sz w:val="20"/>
                <w:szCs w:val="20"/>
              </w:rPr>
              <w:t>31.12.201</w:t>
            </w:r>
            <w:r>
              <w:rPr>
                <w:sz w:val="20"/>
                <w:szCs w:val="20"/>
              </w:rPr>
              <w:t>9</w:t>
            </w:r>
            <w:proofErr w:type="gramEnd"/>
          </w:p>
        </w:tc>
      </w:tr>
      <w:tr w:rsidR="006C4AA0" w:rsidRPr="00EB1760" w:rsidTr="00D27244">
        <w:trPr>
          <w:trHeight w:val="482"/>
        </w:trPr>
        <w:tc>
          <w:tcPr>
            <w:tcW w:w="4395" w:type="dxa"/>
            <w:vAlign w:val="center"/>
          </w:tcPr>
          <w:p w:rsidR="006C4AA0" w:rsidRPr="00DF40EC" w:rsidRDefault="006C4AA0" w:rsidP="00D27244">
            <w:pPr>
              <w:rPr>
                <w:sz w:val="20"/>
                <w:szCs w:val="20"/>
              </w:rPr>
            </w:pPr>
            <w:r w:rsidRPr="00DF40EC">
              <w:rPr>
                <w:sz w:val="20"/>
                <w:szCs w:val="20"/>
              </w:rPr>
              <w:t>Dlouhodobý nehmotný majetek</w:t>
            </w:r>
          </w:p>
        </w:tc>
        <w:tc>
          <w:tcPr>
            <w:tcW w:w="2409" w:type="dxa"/>
            <w:vAlign w:val="center"/>
          </w:tcPr>
          <w:p w:rsidR="006C4AA0" w:rsidRPr="00DF40EC" w:rsidRDefault="006C4AA0" w:rsidP="00D27244">
            <w:pPr>
              <w:jc w:val="right"/>
              <w:rPr>
                <w:sz w:val="20"/>
                <w:szCs w:val="20"/>
              </w:rPr>
            </w:pPr>
            <w:r>
              <w:rPr>
                <w:sz w:val="20"/>
                <w:szCs w:val="20"/>
              </w:rPr>
              <w:t>45.845.544,19</w:t>
            </w:r>
          </w:p>
        </w:tc>
        <w:tc>
          <w:tcPr>
            <w:tcW w:w="2410" w:type="dxa"/>
            <w:vAlign w:val="center"/>
          </w:tcPr>
          <w:p w:rsidR="006C4AA0" w:rsidRPr="00DF40EC" w:rsidRDefault="006C4AA0" w:rsidP="00D27244">
            <w:pPr>
              <w:jc w:val="right"/>
              <w:rPr>
                <w:sz w:val="20"/>
                <w:szCs w:val="20"/>
              </w:rPr>
            </w:pPr>
            <w:r>
              <w:rPr>
                <w:sz w:val="20"/>
                <w:szCs w:val="20"/>
              </w:rPr>
              <w:t>43.787.024,44</w:t>
            </w:r>
          </w:p>
        </w:tc>
      </w:tr>
      <w:tr w:rsidR="006C4AA0" w:rsidRPr="00EB1760" w:rsidTr="00D27244">
        <w:tc>
          <w:tcPr>
            <w:tcW w:w="4395" w:type="dxa"/>
            <w:tcBorders>
              <w:bottom w:val="nil"/>
            </w:tcBorders>
          </w:tcPr>
          <w:p w:rsidR="006C4AA0" w:rsidRPr="00DF40EC" w:rsidRDefault="006C4AA0" w:rsidP="00D27244">
            <w:pPr>
              <w:rPr>
                <w:sz w:val="20"/>
                <w:szCs w:val="20"/>
              </w:rPr>
            </w:pPr>
            <w:r w:rsidRPr="00DF40EC">
              <w:rPr>
                <w:sz w:val="20"/>
                <w:szCs w:val="20"/>
              </w:rPr>
              <w:t xml:space="preserve">Dlouhodobý hmotný majetek </w:t>
            </w:r>
          </w:p>
        </w:tc>
        <w:tc>
          <w:tcPr>
            <w:tcW w:w="2409" w:type="dxa"/>
            <w:vMerge w:val="restart"/>
            <w:vAlign w:val="center"/>
          </w:tcPr>
          <w:p w:rsidR="006C4AA0" w:rsidRPr="00DF40EC" w:rsidRDefault="006C4AA0" w:rsidP="00D27244">
            <w:pPr>
              <w:jc w:val="right"/>
              <w:rPr>
                <w:sz w:val="20"/>
                <w:szCs w:val="20"/>
              </w:rPr>
            </w:pPr>
            <w:r>
              <w:rPr>
                <w:sz w:val="20"/>
                <w:szCs w:val="20"/>
              </w:rPr>
              <w:t>6.735.445.499,91</w:t>
            </w:r>
          </w:p>
        </w:tc>
        <w:tc>
          <w:tcPr>
            <w:tcW w:w="2410" w:type="dxa"/>
            <w:vMerge w:val="restart"/>
            <w:vAlign w:val="center"/>
          </w:tcPr>
          <w:p w:rsidR="006C4AA0" w:rsidRPr="00DF40EC" w:rsidRDefault="006C4AA0" w:rsidP="00D27244">
            <w:pPr>
              <w:jc w:val="right"/>
              <w:rPr>
                <w:sz w:val="20"/>
                <w:szCs w:val="20"/>
              </w:rPr>
            </w:pPr>
            <w:r>
              <w:rPr>
                <w:sz w:val="20"/>
                <w:szCs w:val="20"/>
              </w:rPr>
              <w:t>6.552.442.711,26</w:t>
            </w:r>
          </w:p>
        </w:tc>
      </w:tr>
      <w:tr w:rsidR="006C4AA0" w:rsidRPr="00EB1760" w:rsidTr="00D27244">
        <w:trPr>
          <w:trHeight w:val="249"/>
        </w:trPr>
        <w:tc>
          <w:tcPr>
            <w:tcW w:w="4395" w:type="dxa"/>
            <w:tcBorders>
              <w:top w:val="nil"/>
            </w:tcBorders>
          </w:tcPr>
          <w:p w:rsidR="006C4AA0" w:rsidRPr="00DF40EC" w:rsidRDefault="006C4AA0" w:rsidP="00D27244">
            <w:pPr>
              <w:rPr>
                <w:sz w:val="20"/>
                <w:szCs w:val="20"/>
              </w:rPr>
            </w:pPr>
            <w:r w:rsidRPr="00DF40EC">
              <w:rPr>
                <w:sz w:val="20"/>
                <w:szCs w:val="20"/>
              </w:rPr>
              <w:t>Z toho:</w:t>
            </w:r>
          </w:p>
        </w:tc>
        <w:tc>
          <w:tcPr>
            <w:tcW w:w="2409" w:type="dxa"/>
            <w:vMerge/>
          </w:tcPr>
          <w:p w:rsidR="006C4AA0" w:rsidRPr="00DF40EC" w:rsidRDefault="006C4AA0" w:rsidP="00D27244">
            <w:pPr>
              <w:jc w:val="right"/>
              <w:rPr>
                <w:sz w:val="20"/>
                <w:szCs w:val="20"/>
              </w:rPr>
            </w:pPr>
          </w:p>
        </w:tc>
        <w:tc>
          <w:tcPr>
            <w:tcW w:w="2410" w:type="dxa"/>
            <w:vMerge/>
          </w:tcPr>
          <w:p w:rsidR="006C4AA0" w:rsidRPr="00DF40EC" w:rsidRDefault="006C4AA0" w:rsidP="00D27244">
            <w:pPr>
              <w:jc w:val="right"/>
              <w:rPr>
                <w:sz w:val="20"/>
                <w:szCs w:val="20"/>
              </w:rPr>
            </w:pPr>
          </w:p>
        </w:tc>
      </w:tr>
      <w:tr w:rsidR="006C4AA0" w:rsidRPr="00EB1760" w:rsidTr="00D27244">
        <w:trPr>
          <w:trHeight w:val="376"/>
        </w:trPr>
        <w:tc>
          <w:tcPr>
            <w:tcW w:w="4395" w:type="dxa"/>
            <w:vAlign w:val="center"/>
          </w:tcPr>
          <w:p w:rsidR="006C4AA0" w:rsidRPr="00DF40EC" w:rsidRDefault="006C4AA0" w:rsidP="00D27244">
            <w:pPr>
              <w:rPr>
                <w:sz w:val="20"/>
                <w:szCs w:val="20"/>
              </w:rPr>
            </w:pPr>
            <w:r w:rsidRPr="00DF40EC">
              <w:rPr>
                <w:sz w:val="20"/>
                <w:szCs w:val="20"/>
              </w:rPr>
              <w:t xml:space="preserve">            Budovy, stavby</w:t>
            </w:r>
          </w:p>
        </w:tc>
        <w:tc>
          <w:tcPr>
            <w:tcW w:w="2409" w:type="dxa"/>
            <w:vAlign w:val="center"/>
          </w:tcPr>
          <w:p w:rsidR="006C4AA0" w:rsidRPr="00DF40EC" w:rsidRDefault="006C4AA0" w:rsidP="00D27244">
            <w:pPr>
              <w:jc w:val="right"/>
              <w:rPr>
                <w:sz w:val="20"/>
                <w:szCs w:val="20"/>
              </w:rPr>
            </w:pPr>
            <w:r>
              <w:rPr>
                <w:sz w:val="20"/>
                <w:szCs w:val="20"/>
              </w:rPr>
              <w:t>4.202.951.584,43</w:t>
            </w:r>
          </w:p>
        </w:tc>
        <w:tc>
          <w:tcPr>
            <w:tcW w:w="2410" w:type="dxa"/>
            <w:vAlign w:val="center"/>
          </w:tcPr>
          <w:p w:rsidR="006C4AA0" w:rsidRPr="00DF40EC" w:rsidRDefault="006C4AA0" w:rsidP="00D27244">
            <w:pPr>
              <w:jc w:val="right"/>
              <w:rPr>
                <w:sz w:val="20"/>
                <w:szCs w:val="20"/>
              </w:rPr>
            </w:pPr>
            <w:r>
              <w:rPr>
                <w:sz w:val="20"/>
                <w:szCs w:val="20"/>
              </w:rPr>
              <w:t>4.010.964.544,07</w:t>
            </w:r>
          </w:p>
        </w:tc>
      </w:tr>
      <w:tr w:rsidR="006C4AA0" w:rsidRPr="00EB1760" w:rsidTr="00D27244">
        <w:trPr>
          <w:trHeight w:val="402"/>
        </w:trPr>
        <w:tc>
          <w:tcPr>
            <w:tcW w:w="4395" w:type="dxa"/>
            <w:vAlign w:val="center"/>
          </w:tcPr>
          <w:p w:rsidR="006C4AA0" w:rsidRPr="00DF40EC" w:rsidRDefault="006C4AA0" w:rsidP="00D27244">
            <w:pPr>
              <w:rPr>
                <w:sz w:val="20"/>
                <w:szCs w:val="20"/>
              </w:rPr>
            </w:pPr>
            <w:r w:rsidRPr="00DF40EC">
              <w:rPr>
                <w:sz w:val="20"/>
                <w:szCs w:val="20"/>
              </w:rPr>
              <w:t xml:space="preserve">            Pozemky </w:t>
            </w:r>
          </w:p>
        </w:tc>
        <w:tc>
          <w:tcPr>
            <w:tcW w:w="2409" w:type="dxa"/>
            <w:vAlign w:val="center"/>
          </w:tcPr>
          <w:p w:rsidR="006C4AA0" w:rsidRPr="00DF40EC" w:rsidRDefault="006C4AA0" w:rsidP="00D27244">
            <w:pPr>
              <w:jc w:val="right"/>
              <w:rPr>
                <w:sz w:val="20"/>
                <w:szCs w:val="20"/>
              </w:rPr>
            </w:pPr>
            <w:r>
              <w:rPr>
                <w:sz w:val="20"/>
                <w:szCs w:val="20"/>
              </w:rPr>
              <w:t>2.364.075.694,45</w:t>
            </w:r>
          </w:p>
        </w:tc>
        <w:tc>
          <w:tcPr>
            <w:tcW w:w="2410" w:type="dxa"/>
            <w:vAlign w:val="center"/>
          </w:tcPr>
          <w:p w:rsidR="006C4AA0" w:rsidRPr="00DF40EC" w:rsidRDefault="006C4AA0" w:rsidP="00D27244">
            <w:pPr>
              <w:jc w:val="right"/>
              <w:rPr>
                <w:sz w:val="20"/>
                <w:szCs w:val="20"/>
              </w:rPr>
            </w:pPr>
            <w:r>
              <w:rPr>
                <w:sz w:val="20"/>
                <w:szCs w:val="20"/>
              </w:rPr>
              <w:t>2.362.430.804,94</w:t>
            </w:r>
          </w:p>
        </w:tc>
      </w:tr>
      <w:tr w:rsidR="006C4AA0" w:rsidRPr="00EB1760" w:rsidTr="00D27244">
        <w:trPr>
          <w:trHeight w:val="440"/>
        </w:trPr>
        <w:tc>
          <w:tcPr>
            <w:tcW w:w="4395" w:type="dxa"/>
            <w:vAlign w:val="center"/>
          </w:tcPr>
          <w:p w:rsidR="006C4AA0" w:rsidRPr="00DF40EC" w:rsidRDefault="006C4AA0" w:rsidP="00D27244">
            <w:pPr>
              <w:rPr>
                <w:sz w:val="20"/>
                <w:szCs w:val="20"/>
              </w:rPr>
            </w:pPr>
            <w:r w:rsidRPr="00DF40EC">
              <w:rPr>
                <w:sz w:val="20"/>
                <w:szCs w:val="20"/>
              </w:rPr>
              <w:t xml:space="preserve">            Ostatní dlouhodobý hmotný majetek</w:t>
            </w:r>
          </w:p>
        </w:tc>
        <w:tc>
          <w:tcPr>
            <w:tcW w:w="2409" w:type="dxa"/>
            <w:vAlign w:val="center"/>
          </w:tcPr>
          <w:p w:rsidR="006C4AA0" w:rsidRPr="00DF40EC" w:rsidRDefault="006C4AA0" w:rsidP="00D27244">
            <w:pPr>
              <w:jc w:val="right"/>
              <w:rPr>
                <w:sz w:val="20"/>
                <w:szCs w:val="20"/>
              </w:rPr>
            </w:pPr>
            <w:r>
              <w:rPr>
                <w:sz w:val="20"/>
                <w:szCs w:val="20"/>
              </w:rPr>
              <w:t>168.418.221,03</w:t>
            </w:r>
          </w:p>
        </w:tc>
        <w:tc>
          <w:tcPr>
            <w:tcW w:w="2410" w:type="dxa"/>
            <w:vAlign w:val="center"/>
          </w:tcPr>
          <w:p w:rsidR="006C4AA0" w:rsidRPr="00DF40EC" w:rsidRDefault="006C4AA0" w:rsidP="00D27244">
            <w:pPr>
              <w:jc w:val="right"/>
              <w:rPr>
                <w:sz w:val="20"/>
                <w:szCs w:val="20"/>
              </w:rPr>
            </w:pPr>
            <w:r>
              <w:rPr>
                <w:sz w:val="20"/>
                <w:szCs w:val="20"/>
              </w:rPr>
              <w:t>179.047.362,25</w:t>
            </w:r>
          </w:p>
        </w:tc>
      </w:tr>
      <w:tr w:rsidR="006C4AA0" w:rsidRPr="00EB1760" w:rsidTr="00D27244">
        <w:trPr>
          <w:trHeight w:val="596"/>
        </w:trPr>
        <w:tc>
          <w:tcPr>
            <w:tcW w:w="4395" w:type="dxa"/>
            <w:shd w:val="clear" w:color="auto" w:fill="F2F2F2" w:themeFill="background1" w:themeFillShade="F2"/>
            <w:vAlign w:val="center"/>
          </w:tcPr>
          <w:p w:rsidR="006C4AA0" w:rsidRPr="00DF40EC" w:rsidRDefault="006C4AA0" w:rsidP="00D27244">
            <w:pPr>
              <w:rPr>
                <w:b/>
                <w:sz w:val="20"/>
                <w:szCs w:val="20"/>
              </w:rPr>
            </w:pPr>
            <w:r w:rsidRPr="00DF40EC">
              <w:rPr>
                <w:b/>
                <w:sz w:val="20"/>
                <w:szCs w:val="20"/>
              </w:rPr>
              <w:t xml:space="preserve">Celkem dlouhodobý majetek </w:t>
            </w:r>
          </w:p>
        </w:tc>
        <w:tc>
          <w:tcPr>
            <w:tcW w:w="2409" w:type="dxa"/>
            <w:shd w:val="clear" w:color="auto" w:fill="F2F2F2" w:themeFill="background1" w:themeFillShade="F2"/>
            <w:vAlign w:val="center"/>
          </w:tcPr>
          <w:p w:rsidR="006C4AA0" w:rsidRPr="00DF40EC" w:rsidRDefault="006C4AA0" w:rsidP="00D27244">
            <w:pPr>
              <w:jc w:val="right"/>
              <w:rPr>
                <w:b/>
                <w:sz w:val="20"/>
                <w:szCs w:val="20"/>
              </w:rPr>
            </w:pPr>
            <w:r>
              <w:rPr>
                <w:b/>
                <w:sz w:val="20"/>
                <w:szCs w:val="20"/>
              </w:rPr>
              <w:t>6.781.291.044,10</w:t>
            </w:r>
          </w:p>
        </w:tc>
        <w:tc>
          <w:tcPr>
            <w:tcW w:w="2410" w:type="dxa"/>
            <w:shd w:val="clear" w:color="auto" w:fill="F2F2F2" w:themeFill="background1" w:themeFillShade="F2"/>
            <w:vAlign w:val="center"/>
          </w:tcPr>
          <w:p w:rsidR="006C4AA0" w:rsidRPr="00DF40EC" w:rsidRDefault="006C4AA0" w:rsidP="00D27244">
            <w:pPr>
              <w:jc w:val="right"/>
              <w:rPr>
                <w:b/>
                <w:sz w:val="20"/>
                <w:szCs w:val="20"/>
              </w:rPr>
            </w:pPr>
            <w:r>
              <w:rPr>
                <w:b/>
                <w:sz w:val="20"/>
                <w:szCs w:val="20"/>
              </w:rPr>
              <w:t>6.596.229.735,70</w:t>
            </w:r>
          </w:p>
        </w:tc>
      </w:tr>
      <w:tr w:rsidR="006C4AA0" w:rsidRPr="00EB1760" w:rsidTr="00D27244">
        <w:trPr>
          <w:trHeight w:val="436"/>
        </w:trPr>
        <w:tc>
          <w:tcPr>
            <w:tcW w:w="4395" w:type="dxa"/>
            <w:vAlign w:val="center"/>
          </w:tcPr>
          <w:p w:rsidR="006C4AA0" w:rsidRPr="00DF40EC" w:rsidRDefault="006C4AA0" w:rsidP="00D27244">
            <w:pPr>
              <w:rPr>
                <w:sz w:val="20"/>
                <w:szCs w:val="20"/>
              </w:rPr>
            </w:pPr>
            <w:r w:rsidRPr="00DF40EC">
              <w:rPr>
                <w:sz w:val="20"/>
                <w:szCs w:val="20"/>
              </w:rPr>
              <w:t>Nedokončený dlouhodobý nehmotný majetek</w:t>
            </w:r>
          </w:p>
        </w:tc>
        <w:tc>
          <w:tcPr>
            <w:tcW w:w="2409" w:type="dxa"/>
            <w:vAlign w:val="center"/>
          </w:tcPr>
          <w:p w:rsidR="006C4AA0" w:rsidRPr="00DF40EC" w:rsidRDefault="006C4AA0" w:rsidP="00D27244">
            <w:pPr>
              <w:jc w:val="right"/>
              <w:rPr>
                <w:sz w:val="20"/>
                <w:szCs w:val="20"/>
              </w:rPr>
            </w:pPr>
            <w:r>
              <w:rPr>
                <w:sz w:val="20"/>
                <w:szCs w:val="20"/>
              </w:rPr>
              <w:t>0,00</w:t>
            </w:r>
          </w:p>
        </w:tc>
        <w:tc>
          <w:tcPr>
            <w:tcW w:w="2410" w:type="dxa"/>
            <w:vAlign w:val="center"/>
          </w:tcPr>
          <w:p w:rsidR="006C4AA0" w:rsidRPr="00DF40EC" w:rsidRDefault="006C4AA0" w:rsidP="00D27244">
            <w:pPr>
              <w:jc w:val="right"/>
              <w:rPr>
                <w:sz w:val="20"/>
                <w:szCs w:val="20"/>
              </w:rPr>
            </w:pPr>
            <w:r>
              <w:rPr>
                <w:sz w:val="20"/>
                <w:szCs w:val="20"/>
              </w:rPr>
              <w:t>1.052.530,00</w:t>
            </w:r>
          </w:p>
        </w:tc>
      </w:tr>
      <w:tr w:rsidR="006C4AA0" w:rsidRPr="00EB1760" w:rsidTr="00D27244">
        <w:trPr>
          <w:trHeight w:val="416"/>
        </w:trPr>
        <w:tc>
          <w:tcPr>
            <w:tcW w:w="4395" w:type="dxa"/>
            <w:vAlign w:val="center"/>
          </w:tcPr>
          <w:p w:rsidR="006C4AA0" w:rsidRPr="00DF40EC" w:rsidRDefault="006C4AA0" w:rsidP="00D27244">
            <w:pPr>
              <w:rPr>
                <w:b/>
                <w:sz w:val="20"/>
                <w:szCs w:val="20"/>
              </w:rPr>
            </w:pPr>
            <w:r w:rsidRPr="00DF40EC">
              <w:rPr>
                <w:sz w:val="20"/>
                <w:szCs w:val="20"/>
              </w:rPr>
              <w:t>Nedokončený dlouhodobý hmotný majetek</w:t>
            </w:r>
          </w:p>
        </w:tc>
        <w:tc>
          <w:tcPr>
            <w:tcW w:w="2409" w:type="dxa"/>
            <w:vAlign w:val="center"/>
          </w:tcPr>
          <w:p w:rsidR="006C4AA0" w:rsidRPr="00DF40EC" w:rsidRDefault="006C4AA0" w:rsidP="00D27244">
            <w:pPr>
              <w:jc w:val="right"/>
              <w:rPr>
                <w:sz w:val="20"/>
                <w:szCs w:val="20"/>
              </w:rPr>
            </w:pPr>
            <w:r>
              <w:rPr>
                <w:sz w:val="20"/>
                <w:szCs w:val="20"/>
              </w:rPr>
              <w:t>322.073.284,80</w:t>
            </w:r>
          </w:p>
        </w:tc>
        <w:tc>
          <w:tcPr>
            <w:tcW w:w="2410" w:type="dxa"/>
            <w:vAlign w:val="center"/>
          </w:tcPr>
          <w:p w:rsidR="006C4AA0" w:rsidRPr="00DF40EC" w:rsidRDefault="006C4AA0" w:rsidP="00D27244">
            <w:pPr>
              <w:jc w:val="right"/>
              <w:rPr>
                <w:sz w:val="20"/>
                <w:szCs w:val="20"/>
              </w:rPr>
            </w:pPr>
            <w:r>
              <w:rPr>
                <w:sz w:val="20"/>
                <w:szCs w:val="20"/>
              </w:rPr>
              <w:t>262.971.916,76</w:t>
            </w:r>
          </w:p>
        </w:tc>
      </w:tr>
      <w:tr w:rsidR="006C4AA0" w:rsidRPr="00EB1760" w:rsidTr="00D27244">
        <w:trPr>
          <w:trHeight w:val="416"/>
        </w:trPr>
        <w:tc>
          <w:tcPr>
            <w:tcW w:w="4395" w:type="dxa"/>
            <w:vAlign w:val="center"/>
          </w:tcPr>
          <w:p w:rsidR="006C4AA0" w:rsidRPr="00DF40EC" w:rsidRDefault="006C4AA0" w:rsidP="00D27244">
            <w:pPr>
              <w:rPr>
                <w:sz w:val="20"/>
                <w:szCs w:val="20"/>
              </w:rPr>
            </w:pPr>
            <w:r w:rsidRPr="00DF40EC">
              <w:rPr>
                <w:sz w:val="20"/>
                <w:szCs w:val="20"/>
              </w:rPr>
              <w:t xml:space="preserve">Zálohy na investice </w:t>
            </w:r>
          </w:p>
        </w:tc>
        <w:tc>
          <w:tcPr>
            <w:tcW w:w="2409" w:type="dxa"/>
            <w:vAlign w:val="center"/>
          </w:tcPr>
          <w:p w:rsidR="006C4AA0" w:rsidRPr="00DF40EC" w:rsidRDefault="006C4AA0" w:rsidP="00D27244">
            <w:pPr>
              <w:jc w:val="right"/>
              <w:rPr>
                <w:sz w:val="20"/>
                <w:szCs w:val="20"/>
              </w:rPr>
            </w:pPr>
            <w:r>
              <w:rPr>
                <w:sz w:val="20"/>
                <w:szCs w:val="20"/>
              </w:rPr>
              <w:t>830.060,00</w:t>
            </w:r>
          </w:p>
        </w:tc>
        <w:tc>
          <w:tcPr>
            <w:tcW w:w="2410" w:type="dxa"/>
            <w:vAlign w:val="center"/>
          </w:tcPr>
          <w:p w:rsidR="006C4AA0" w:rsidRPr="00DF40EC" w:rsidRDefault="006C4AA0" w:rsidP="00D27244">
            <w:pPr>
              <w:jc w:val="right"/>
              <w:rPr>
                <w:sz w:val="20"/>
                <w:szCs w:val="20"/>
              </w:rPr>
            </w:pPr>
            <w:r>
              <w:rPr>
                <w:sz w:val="20"/>
                <w:szCs w:val="20"/>
              </w:rPr>
              <w:t>0,0</w:t>
            </w:r>
          </w:p>
        </w:tc>
      </w:tr>
      <w:tr w:rsidR="006C4AA0" w:rsidRPr="00EB1760" w:rsidTr="00D27244">
        <w:trPr>
          <w:trHeight w:val="539"/>
        </w:trPr>
        <w:tc>
          <w:tcPr>
            <w:tcW w:w="4395" w:type="dxa"/>
            <w:vAlign w:val="center"/>
          </w:tcPr>
          <w:p w:rsidR="006C4AA0" w:rsidRPr="00DF40EC" w:rsidRDefault="006C4AA0" w:rsidP="00D27244">
            <w:pPr>
              <w:rPr>
                <w:sz w:val="20"/>
                <w:szCs w:val="20"/>
              </w:rPr>
            </w:pPr>
            <w:r w:rsidRPr="00DF40EC">
              <w:rPr>
                <w:sz w:val="20"/>
                <w:szCs w:val="20"/>
              </w:rPr>
              <w:t>Dlouhodobé pohledávky /na účtu poskytnuté návratné finanční výpomoci/</w:t>
            </w:r>
          </w:p>
        </w:tc>
        <w:tc>
          <w:tcPr>
            <w:tcW w:w="2409" w:type="dxa"/>
            <w:vAlign w:val="center"/>
          </w:tcPr>
          <w:p w:rsidR="006C4AA0" w:rsidRPr="00DF40EC" w:rsidRDefault="006C4AA0" w:rsidP="00D27244">
            <w:pPr>
              <w:jc w:val="right"/>
              <w:rPr>
                <w:sz w:val="20"/>
                <w:szCs w:val="20"/>
              </w:rPr>
            </w:pPr>
            <w:r>
              <w:rPr>
                <w:sz w:val="20"/>
                <w:szCs w:val="20"/>
              </w:rPr>
              <w:t>622.000,00</w:t>
            </w:r>
          </w:p>
        </w:tc>
        <w:tc>
          <w:tcPr>
            <w:tcW w:w="2410" w:type="dxa"/>
            <w:vAlign w:val="center"/>
          </w:tcPr>
          <w:p w:rsidR="006C4AA0" w:rsidRPr="00DF40EC" w:rsidRDefault="006C4AA0" w:rsidP="00D27244">
            <w:pPr>
              <w:jc w:val="right"/>
              <w:rPr>
                <w:sz w:val="20"/>
                <w:szCs w:val="20"/>
              </w:rPr>
            </w:pPr>
            <w:r>
              <w:rPr>
                <w:sz w:val="20"/>
                <w:szCs w:val="20"/>
              </w:rPr>
              <w:t>800.000,0</w:t>
            </w:r>
          </w:p>
        </w:tc>
      </w:tr>
      <w:tr w:rsidR="006C4AA0" w:rsidRPr="00EB1760" w:rsidTr="00D27244">
        <w:trPr>
          <w:trHeight w:val="416"/>
        </w:trPr>
        <w:tc>
          <w:tcPr>
            <w:tcW w:w="4395" w:type="dxa"/>
            <w:vAlign w:val="center"/>
          </w:tcPr>
          <w:p w:rsidR="006C4AA0" w:rsidRPr="00DF40EC" w:rsidRDefault="006C4AA0" w:rsidP="00D27244">
            <w:pPr>
              <w:rPr>
                <w:sz w:val="20"/>
                <w:szCs w:val="20"/>
              </w:rPr>
            </w:pPr>
            <w:r w:rsidRPr="00DF40EC">
              <w:rPr>
                <w:sz w:val="20"/>
                <w:szCs w:val="20"/>
              </w:rPr>
              <w:t xml:space="preserve">Dlouhodobé poskytnuté zálohy </w:t>
            </w:r>
          </w:p>
        </w:tc>
        <w:tc>
          <w:tcPr>
            <w:tcW w:w="2409" w:type="dxa"/>
            <w:vAlign w:val="center"/>
          </w:tcPr>
          <w:p w:rsidR="006C4AA0" w:rsidRPr="00DF40EC" w:rsidRDefault="006C4AA0" w:rsidP="00D27244">
            <w:pPr>
              <w:jc w:val="right"/>
              <w:rPr>
                <w:sz w:val="20"/>
                <w:szCs w:val="20"/>
              </w:rPr>
            </w:pPr>
            <w:r>
              <w:rPr>
                <w:sz w:val="20"/>
                <w:szCs w:val="20"/>
              </w:rPr>
              <w:t>30.064.860,47</w:t>
            </w:r>
          </w:p>
        </w:tc>
        <w:tc>
          <w:tcPr>
            <w:tcW w:w="2410" w:type="dxa"/>
            <w:vAlign w:val="center"/>
          </w:tcPr>
          <w:p w:rsidR="006C4AA0" w:rsidRPr="00DF40EC" w:rsidRDefault="006C4AA0" w:rsidP="00D27244">
            <w:pPr>
              <w:jc w:val="right"/>
              <w:rPr>
                <w:sz w:val="20"/>
                <w:szCs w:val="20"/>
              </w:rPr>
            </w:pPr>
            <w:r>
              <w:rPr>
                <w:sz w:val="20"/>
                <w:szCs w:val="20"/>
              </w:rPr>
              <w:t>27.260.827,71</w:t>
            </w:r>
          </w:p>
        </w:tc>
      </w:tr>
      <w:tr w:rsidR="006C4AA0" w:rsidRPr="00EB1760" w:rsidTr="00D27244">
        <w:trPr>
          <w:trHeight w:val="722"/>
        </w:trPr>
        <w:tc>
          <w:tcPr>
            <w:tcW w:w="4395" w:type="dxa"/>
            <w:shd w:val="clear" w:color="auto" w:fill="F2F2F2" w:themeFill="background1" w:themeFillShade="F2"/>
            <w:vAlign w:val="center"/>
          </w:tcPr>
          <w:p w:rsidR="006C4AA0" w:rsidRPr="00DF40EC" w:rsidRDefault="006C4AA0" w:rsidP="00D27244">
            <w:pPr>
              <w:rPr>
                <w:b/>
                <w:sz w:val="20"/>
                <w:szCs w:val="20"/>
              </w:rPr>
            </w:pPr>
            <w:r w:rsidRPr="00DF40EC">
              <w:rPr>
                <w:b/>
                <w:sz w:val="20"/>
                <w:szCs w:val="20"/>
              </w:rPr>
              <w:t xml:space="preserve">Celkem </w:t>
            </w:r>
          </w:p>
        </w:tc>
        <w:tc>
          <w:tcPr>
            <w:tcW w:w="2409" w:type="dxa"/>
            <w:shd w:val="clear" w:color="auto" w:fill="F2F2F2" w:themeFill="background1" w:themeFillShade="F2"/>
            <w:vAlign w:val="center"/>
          </w:tcPr>
          <w:p w:rsidR="006C4AA0" w:rsidRPr="00DF40EC" w:rsidRDefault="006C4AA0" w:rsidP="00D27244">
            <w:pPr>
              <w:jc w:val="right"/>
              <w:rPr>
                <w:b/>
                <w:sz w:val="20"/>
                <w:szCs w:val="20"/>
              </w:rPr>
            </w:pPr>
            <w:r>
              <w:rPr>
                <w:b/>
                <w:sz w:val="20"/>
                <w:szCs w:val="20"/>
              </w:rPr>
              <w:t>7.134.881.249,37</w:t>
            </w:r>
          </w:p>
        </w:tc>
        <w:tc>
          <w:tcPr>
            <w:tcW w:w="2410" w:type="dxa"/>
            <w:shd w:val="clear" w:color="auto" w:fill="F2F2F2" w:themeFill="background1" w:themeFillShade="F2"/>
            <w:vAlign w:val="center"/>
          </w:tcPr>
          <w:p w:rsidR="006C4AA0" w:rsidRPr="00DF40EC" w:rsidRDefault="006C4AA0" w:rsidP="00D27244">
            <w:pPr>
              <w:jc w:val="right"/>
              <w:rPr>
                <w:b/>
                <w:sz w:val="20"/>
                <w:szCs w:val="20"/>
              </w:rPr>
            </w:pPr>
            <w:r>
              <w:rPr>
                <w:b/>
                <w:sz w:val="20"/>
                <w:szCs w:val="20"/>
              </w:rPr>
              <w:t>6.888.315.010,17</w:t>
            </w:r>
          </w:p>
        </w:tc>
      </w:tr>
    </w:tbl>
    <w:p w:rsidR="006C4AA0" w:rsidRPr="00EB1760" w:rsidRDefault="006C4AA0" w:rsidP="006C4AA0"/>
    <w:p w:rsidR="006C4AA0" w:rsidRPr="00EB1760" w:rsidRDefault="006C4AA0" w:rsidP="006C4AA0">
      <w:r w:rsidRPr="00EB1760">
        <w:t>Podrobnější přehled majetku, včetně vyčíslení přírůstků, úbytků a porovnání s rokem 201</w:t>
      </w:r>
      <w:r>
        <w:t>9</w:t>
      </w:r>
      <w:r w:rsidRPr="00EB1760">
        <w:t xml:space="preserve">, je uveden </w:t>
      </w:r>
      <w:r w:rsidRPr="006036FF">
        <w:rPr>
          <w:b/>
          <w:i/>
        </w:rPr>
        <w:t>v příloze č. 11</w:t>
      </w:r>
      <w:r w:rsidRPr="00EB1760">
        <w:t>.</w:t>
      </w:r>
    </w:p>
    <w:p w:rsidR="00D4089B" w:rsidRPr="00EB1760" w:rsidRDefault="00D4089B" w:rsidP="004448D8"/>
    <w:p w:rsidR="00D71C47" w:rsidRPr="00EB1760" w:rsidRDefault="00BF0A3C" w:rsidP="007760EE">
      <w:pPr>
        <w:pStyle w:val="Nadpis2"/>
        <w:rPr>
          <w:rStyle w:val="Siln"/>
          <w:b w:val="0"/>
          <w:bCs/>
        </w:rPr>
      </w:pPr>
      <w:bookmarkStart w:id="63" w:name="_Toc224964532"/>
      <w:bookmarkStart w:id="64" w:name="_Toc194288869"/>
      <w:bookmarkStart w:id="65" w:name="_Toc512431314"/>
      <w:bookmarkStart w:id="66" w:name="_Toc7157385"/>
      <w:bookmarkStart w:id="67" w:name="_Toc72835750"/>
      <w:bookmarkStart w:id="68" w:name="_Toc72942050"/>
      <w:bookmarkEnd w:id="60"/>
      <w:bookmarkEnd w:id="61"/>
      <w:r w:rsidRPr="00E12090">
        <w:rPr>
          <w:rStyle w:val="Siln"/>
          <w:b w:val="0"/>
          <w:bCs/>
        </w:rPr>
        <w:t>4.</w:t>
      </w:r>
      <w:r w:rsidR="00F52735" w:rsidRPr="00E12090">
        <w:rPr>
          <w:rStyle w:val="Siln"/>
          <w:b w:val="0"/>
          <w:bCs/>
        </w:rPr>
        <w:t xml:space="preserve"> </w:t>
      </w:r>
      <w:r w:rsidR="0035101E" w:rsidRPr="007760EE">
        <w:t>Tvorba a použití peněžních fondů</w:t>
      </w:r>
      <w:bookmarkEnd w:id="63"/>
      <w:bookmarkEnd w:id="64"/>
      <w:bookmarkEnd w:id="65"/>
      <w:bookmarkEnd w:id="66"/>
      <w:bookmarkEnd w:id="67"/>
      <w:bookmarkEnd w:id="68"/>
    </w:p>
    <w:p w:rsidR="008810B4" w:rsidRPr="00EB1760" w:rsidRDefault="00D71C47" w:rsidP="004448D8">
      <w:r w:rsidRPr="00EB1760">
        <w:t>Městská část má zřízen</w:t>
      </w:r>
      <w:r w:rsidR="0035101E">
        <w:t xml:space="preserve">o 6 peněžních fondů. </w:t>
      </w:r>
      <w:r w:rsidR="00011388" w:rsidRPr="00EB1760">
        <w:t>T</w:t>
      </w:r>
      <w:r w:rsidRPr="00EB1760">
        <w:t>vorba</w:t>
      </w:r>
      <w:r w:rsidR="00956776" w:rsidRPr="00EB1760">
        <w:t xml:space="preserve"> a </w:t>
      </w:r>
      <w:r w:rsidRPr="00EB1760">
        <w:t>použití</w:t>
      </w:r>
      <w:r w:rsidR="00C46469" w:rsidRPr="00EB1760">
        <w:t xml:space="preserve"> fondů</w:t>
      </w:r>
      <w:r w:rsidR="00921B4C" w:rsidRPr="00EB1760">
        <w:t xml:space="preserve"> </w:t>
      </w:r>
      <w:r w:rsidR="00956776" w:rsidRPr="00EB1760">
        <w:t xml:space="preserve">se řídí zákonem </w:t>
      </w:r>
      <w:r w:rsidR="008D07E2" w:rsidRPr="00EB1760">
        <w:t>č. 250/2000 Sb.</w:t>
      </w:r>
      <w:r w:rsidR="00654FA7" w:rsidRPr="00EB1760">
        <w:t>,</w:t>
      </w:r>
      <w:r w:rsidR="00921B4C" w:rsidRPr="00EB1760">
        <w:t xml:space="preserve"> </w:t>
      </w:r>
      <w:r w:rsidR="00956776" w:rsidRPr="00EB1760">
        <w:t>o rozpočtových pravidlech územních rozpočtů</w:t>
      </w:r>
      <w:r w:rsidR="00764CCD" w:rsidRPr="00EB1760">
        <w:t>,</w:t>
      </w:r>
      <w:r w:rsidR="00433B98" w:rsidRPr="00EB1760">
        <w:t xml:space="preserve"> v platném znění, </w:t>
      </w:r>
      <w:r w:rsidR="0035101E">
        <w:t>Zásadami pro tvorbu a použití peněžních fondů, s</w:t>
      </w:r>
      <w:r w:rsidR="00764CCD" w:rsidRPr="00EB1760">
        <w:t>měrnicí o hospodaření s finančními prostředky</w:t>
      </w:r>
      <w:r w:rsidR="000F452D" w:rsidRPr="00EB1760">
        <w:t xml:space="preserve"> a </w:t>
      </w:r>
      <w:r w:rsidR="0035101E">
        <w:t xml:space="preserve">u Sociálního fondu též Zásadami pro poskytování příspěvků ze sociálního fondu v roce 2020 schválenými usnesením RMČ č. 40/1242/2019 ze dne </w:t>
      </w:r>
      <w:proofErr w:type="gramStart"/>
      <w:r w:rsidR="0035101E">
        <w:t>16.10.2019</w:t>
      </w:r>
      <w:proofErr w:type="gramEnd"/>
      <w:r w:rsidR="0035101E">
        <w:t>.</w:t>
      </w:r>
    </w:p>
    <w:p w:rsidR="005D403E" w:rsidRPr="00EB1760" w:rsidRDefault="005D403E" w:rsidP="004448D8"/>
    <w:p w:rsidR="00C77067" w:rsidRPr="00DE69C2" w:rsidRDefault="0004564B" w:rsidP="009224C4">
      <w:pPr>
        <w:pStyle w:val="Nadpis4"/>
      </w:pPr>
      <w:bookmarkStart w:id="69" w:name="_Toc512431315"/>
      <w:bookmarkStart w:id="70" w:name="_Toc7157386"/>
      <w:bookmarkStart w:id="71" w:name="_Toc72835751"/>
      <w:r w:rsidRPr="00EC1989">
        <w:t>F</w:t>
      </w:r>
      <w:r w:rsidR="00162CE1" w:rsidRPr="00EC1989">
        <w:t>ond rezerv a rozvoje</w:t>
      </w:r>
      <w:bookmarkEnd w:id="69"/>
      <w:bookmarkEnd w:id="70"/>
      <w:bookmarkEnd w:id="71"/>
    </w:p>
    <w:p w:rsidR="00782498" w:rsidRDefault="009C1277" w:rsidP="0030391C">
      <w:r w:rsidRPr="00EB1760">
        <w:t>Tento peněžní fond je určen pro vytvoření rezervy finančních prostředků na nepředvídané a neplánované výdaje městské části. Po schválení zastupitelstvem se z něj také hradí vybrané investice</w:t>
      </w:r>
      <w:r w:rsidR="006667DE" w:rsidRPr="00EB1760">
        <w:t xml:space="preserve"> či jiné výdaje</w:t>
      </w:r>
      <w:r w:rsidRPr="00EB1760">
        <w:t xml:space="preserve">. </w:t>
      </w:r>
      <w:r w:rsidR="0035101E">
        <w:t>Zdrojem peněžního fondu je přebytek h</w:t>
      </w:r>
      <w:r w:rsidR="004B2B8A">
        <w:t>ospodaření z roku 2019 a úroky.</w:t>
      </w:r>
    </w:p>
    <w:p w:rsidR="00C77067" w:rsidRPr="00DB0CF6" w:rsidRDefault="0004564B" w:rsidP="0071322B">
      <w:pPr>
        <w:ind w:left="7788" w:firstLine="708"/>
        <w:jc w:val="right"/>
      </w:pPr>
      <w:r w:rsidRPr="00DB0CF6">
        <w:t>v Kč</w:t>
      </w:r>
    </w:p>
    <w:tbl>
      <w:tblPr>
        <w:tblW w:w="9498" w:type="dxa"/>
        <w:tblInd w:w="-5" w:type="dxa"/>
        <w:tblLayout w:type="fixed"/>
        <w:tblLook w:val="0000" w:firstRow="0" w:lastRow="0" w:firstColumn="0" w:lastColumn="0" w:noHBand="0" w:noVBand="0"/>
      </w:tblPr>
      <w:tblGrid>
        <w:gridCol w:w="6946"/>
        <w:gridCol w:w="2552"/>
      </w:tblGrid>
      <w:tr w:rsidR="00DB0CF6" w:rsidRPr="00FB382B" w:rsidTr="000B0CAF">
        <w:trPr>
          <w:trHeight w:val="535"/>
        </w:trPr>
        <w:tc>
          <w:tcPr>
            <w:tcW w:w="6946" w:type="dxa"/>
            <w:tcBorders>
              <w:top w:val="single" w:sz="4" w:space="0" w:color="000000"/>
              <w:left w:val="single" w:sz="4" w:space="0" w:color="000000"/>
              <w:bottom w:val="single" w:sz="4" w:space="0" w:color="000000"/>
            </w:tcBorders>
            <w:shd w:val="clear" w:color="auto" w:fill="F2F2F2" w:themeFill="background1" w:themeFillShade="F2"/>
            <w:vAlign w:val="center"/>
          </w:tcPr>
          <w:p w:rsidR="00DB0CF6" w:rsidRPr="009462F7" w:rsidRDefault="00DB0CF6" w:rsidP="008114EE">
            <w:pPr>
              <w:snapToGrid w:val="0"/>
              <w:rPr>
                <w:b/>
                <w:sz w:val="20"/>
                <w:szCs w:val="20"/>
              </w:rPr>
            </w:pPr>
            <w:r w:rsidRPr="009462F7">
              <w:rPr>
                <w:b/>
                <w:sz w:val="20"/>
                <w:szCs w:val="20"/>
              </w:rPr>
              <w:t>Stav Fondu rezerv a rozvoje k </w:t>
            </w:r>
            <w:proofErr w:type="gramStart"/>
            <w:r w:rsidRPr="009462F7">
              <w:rPr>
                <w:b/>
                <w:sz w:val="20"/>
                <w:szCs w:val="20"/>
              </w:rPr>
              <w:t>01.01.20</w:t>
            </w:r>
            <w:r w:rsidR="008114EE">
              <w:rPr>
                <w:b/>
                <w:sz w:val="20"/>
                <w:szCs w:val="20"/>
              </w:rPr>
              <w:t>20</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B0CF6" w:rsidRPr="009462F7" w:rsidRDefault="008114EE" w:rsidP="00DF40EC">
            <w:pPr>
              <w:snapToGrid w:val="0"/>
              <w:jc w:val="right"/>
              <w:rPr>
                <w:b/>
                <w:sz w:val="20"/>
                <w:szCs w:val="20"/>
              </w:rPr>
            </w:pPr>
            <w:r w:rsidRPr="009462F7">
              <w:rPr>
                <w:b/>
                <w:sz w:val="20"/>
                <w:szCs w:val="20"/>
              </w:rPr>
              <w:t>739.948.159,05</w:t>
            </w:r>
          </w:p>
        </w:tc>
      </w:tr>
      <w:tr w:rsidR="00DB0CF6" w:rsidRPr="00FB382B" w:rsidTr="000B0CAF">
        <w:trPr>
          <w:trHeight w:val="454"/>
        </w:trPr>
        <w:tc>
          <w:tcPr>
            <w:tcW w:w="6946" w:type="dxa"/>
            <w:tcBorders>
              <w:top w:val="single" w:sz="4" w:space="0" w:color="000000"/>
              <w:left w:val="single" w:sz="4" w:space="0" w:color="000000"/>
              <w:bottom w:val="single" w:sz="4" w:space="0" w:color="000000"/>
            </w:tcBorders>
            <w:shd w:val="clear" w:color="auto" w:fill="auto"/>
            <w:vAlign w:val="center"/>
          </w:tcPr>
          <w:p w:rsidR="00DB0CF6" w:rsidRPr="00FB382B" w:rsidRDefault="00DB0CF6" w:rsidP="00DF40EC">
            <w:pPr>
              <w:snapToGrid w:val="0"/>
              <w:rPr>
                <w:sz w:val="20"/>
                <w:szCs w:val="20"/>
              </w:rPr>
            </w:pPr>
            <w:r w:rsidRPr="00FB382B">
              <w:rPr>
                <w:sz w:val="20"/>
                <w:szCs w:val="20"/>
              </w:rPr>
              <w:t xml:space="preserve">Úroky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CF6" w:rsidRPr="00FB382B" w:rsidRDefault="00725EAD" w:rsidP="00725EAD">
            <w:pPr>
              <w:snapToGrid w:val="0"/>
              <w:jc w:val="right"/>
              <w:rPr>
                <w:sz w:val="20"/>
                <w:szCs w:val="20"/>
              </w:rPr>
            </w:pPr>
            <w:r>
              <w:rPr>
                <w:sz w:val="20"/>
                <w:szCs w:val="20"/>
              </w:rPr>
              <w:t>3.518.934,02</w:t>
            </w:r>
          </w:p>
        </w:tc>
      </w:tr>
      <w:tr w:rsidR="00DB0CF6" w:rsidRPr="00FB382B" w:rsidTr="000B0CAF">
        <w:trPr>
          <w:trHeight w:val="393"/>
        </w:trPr>
        <w:tc>
          <w:tcPr>
            <w:tcW w:w="6946" w:type="dxa"/>
            <w:tcBorders>
              <w:top w:val="single" w:sz="4" w:space="0" w:color="000000"/>
              <w:left w:val="single" w:sz="4" w:space="0" w:color="000000"/>
              <w:bottom w:val="single" w:sz="4" w:space="0" w:color="000000"/>
            </w:tcBorders>
            <w:shd w:val="clear" w:color="auto" w:fill="auto"/>
            <w:vAlign w:val="center"/>
          </w:tcPr>
          <w:p w:rsidR="00DB0CF6" w:rsidRPr="005570BE" w:rsidRDefault="005570BE" w:rsidP="00AB2FE1">
            <w:pPr>
              <w:snapToGrid w:val="0"/>
              <w:rPr>
                <w:sz w:val="20"/>
                <w:szCs w:val="20"/>
              </w:rPr>
            </w:pPr>
            <w:r w:rsidRPr="005570BE">
              <w:rPr>
                <w:sz w:val="20"/>
                <w:szCs w:val="20"/>
              </w:rPr>
              <w:lastRenderedPageBreak/>
              <w:t xml:space="preserve">Převod </w:t>
            </w:r>
            <w:r>
              <w:rPr>
                <w:sz w:val="20"/>
                <w:szCs w:val="20"/>
              </w:rPr>
              <w:t xml:space="preserve">finančních prostředků </w:t>
            </w:r>
            <w:r w:rsidRPr="005570BE">
              <w:rPr>
                <w:sz w:val="20"/>
                <w:szCs w:val="20"/>
              </w:rPr>
              <w:t>z fondu na krytí výdajů v oblasti správy veřejného prostranství a zeleně</w:t>
            </w:r>
            <w:r w:rsidR="00A34ED1">
              <w:rPr>
                <w:sz w:val="20"/>
                <w:szCs w:val="20"/>
              </w:rPr>
              <w:t xml:space="preserve">, v oblasti školství </w:t>
            </w:r>
            <w:r w:rsidR="00AB2FE1">
              <w:rPr>
                <w:sz w:val="20"/>
                <w:szCs w:val="20"/>
              </w:rPr>
              <w:t xml:space="preserve">- </w:t>
            </w:r>
            <w:r w:rsidR="00A34ED1">
              <w:rPr>
                <w:sz w:val="20"/>
                <w:szCs w:val="20"/>
              </w:rPr>
              <w:t xml:space="preserve">rekonstrukce škol, kuchyní, hřišť, poskytnutí příspěvků školám na vybavení </w:t>
            </w:r>
            <w:proofErr w:type="gramStart"/>
            <w:r w:rsidR="00A34ED1">
              <w:rPr>
                <w:sz w:val="20"/>
                <w:szCs w:val="20"/>
              </w:rPr>
              <w:t>učeben</w:t>
            </w:r>
            <w:r w:rsidR="0035101E">
              <w:rPr>
                <w:sz w:val="20"/>
                <w:szCs w:val="20"/>
              </w:rPr>
              <w:t xml:space="preserve">, </w:t>
            </w:r>
            <w:r w:rsidR="00A34ED1">
              <w:rPr>
                <w:sz w:val="20"/>
                <w:szCs w:val="20"/>
              </w:rPr>
              <w:t xml:space="preserve"> na</w:t>
            </w:r>
            <w:proofErr w:type="gramEnd"/>
            <w:r w:rsidR="00A34ED1">
              <w:rPr>
                <w:sz w:val="20"/>
                <w:szCs w:val="20"/>
              </w:rPr>
              <w:t xml:space="preserve"> krytí výdajů v oblasti sociální, v oblasti bytového hospodářství, správy majetku, nákup pozemku, apod.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CF6" w:rsidRPr="00AA6043" w:rsidRDefault="00A34ED1" w:rsidP="005570BE">
            <w:pPr>
              <w:snapToGrid w:val="0"/>
              <w:jc w:val="right"/>
              <w:rPr>
                <w:sz w:val="20"/>
                <w:szCs w:val="20"/>
              </w:rPr>
            </w:pPr>
            <w:r>
              <w:rPr>
                <w:sz w:val="20"/>
                <w:szCs w:val="20"/>
              </w:rPr>
              <w:t>-77.204.682,49</w:t>
            </w:r>
          </w:p>
        </w:tc>
      </w:tr>
      <w:tr w:rsidR="00DB0CF6" w:rsidRPr="00FB382B" w:rsidTr="000B0CAF">
        <w:trPr>
          <w:trHeight w:val="393"/>
        </w:trPr>
        <w:tc>
          <w:tcPr>
            <w:tcW w:w="6946" w:type="dxa"/>
            <w:tcBorders>
              <w:top w:val="single" w:sz="4" w:space="0" w:color="000000"/>
              <w:left w:val="single" w:sz="4" w:space="0" w:color="000000"/>
              <w:bottom w:val="single" w:sz="4" w:space="0" w:color="000000"/>
            </w:tcBorders>
            <w:shd w:val="clear" w:color="auto" w:fill="auto"/>
            <w:vAlign w:val="center"/>
          </w:tcPr>
          <w:p w:rsidR="00DB0CF6" w:rsidRPr="00F7209C" w:rsidRDefault="002A00F0" w:rsidP="00471D68">
            <w:pPr>
              <w:snapToGrid w:val="0"/>
              <w:rPr>
                <w:sz w:val="20"/>
                <w:szCs w:val="20"/>
              </w:rPr>
            </w:pPr>
            <w:r w:rsidRPr="00F7209C">
              <w:rPr>
                <w:sz w:val="20"/>
                <w:szCs w:val="20"/>
              </w:rPr>
              <w:t xml:space="preserve">Vratka finančních prostředků z důvodu záměny zdrojového krytí, </w:t>
            </w:r>
            <w:r w:rsidR="00AB2FE1">
              <w:rPr>
                <w:sz w:val="20"/>
                <w:szCs w:val="20"/>
              </w:rPr>
              <w:t xml:space="preserve">přeúčtování na ponechané finanční prostředky z dotace HMP (rekonstrukce parku Santoška, stav. </w:t>
            </w:r>
            <w:proofErr w:type="gramStart"/>
            <w:r w:rsidR="00AB2FE1">
              <w:rPr>
                <w:sz w:val="20"/>
                <w:szCs w:val="20"/>
              </w:rPr>
              <w:t>úpravy</w:t>
            </w:r>
            <w:proofErr w:type="gramEnd"/>
            <w:r w:rsidR="00471D68">
              <w:rPr>
                <w:sz w:val="20"/>
                <w:szCs w:val="20"/>
              </w:rPr>
              <w:t xml:space="preserve"> sportovního areálu </w:t>
            </w:r>
            <w:r w:rsidR="00AB2FE1">
              <w:rPr>
                <w:sz w:val="20"/>
                <w:szCs w:val="20"/>
              </w:rPr>
              <w:t xml:space="preserve"> FZŠ a MŠ Barrandov II</w:t>
            </w:r>
            <w:r w:rsidR="00471D68">
              <w:rPr>
                <w:sz w:val="20"/>
                <w:szCs w:val="20"/>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B0CF6" w:rsidRPr="00FA0D0C" w:rsidRDefault="002A00F0" w:rsidP="00DF40EC">
            <w:pPr>
              <w:snapToGrid w:val="0"/>
              <w:jc w:val="right"/>
              <w:rPr>
                <w:sz w:val="20"/>
                <w:szCs w:val="20"/>
              </w:rPr>
            </w:pPr>
            <w:r>
              <w:rPr>
                <w:sz w:val="20"/>
                <w:szCs w:val="20"/>
              </w:rPr>
              <w:t>8.505.785,77</w:t>
            </w:r>
          </w:p>
        </w:tc>
      </w:tr>
      <w:tr w:rsidR="008F171E" w:rsidRPr="00FB382B" w:rsidTr="000B0CAF">
        <w:trPr>
          <w:trHeight w:val="878"/>
        </w:trPr>
        <w:tc>
          <w:tcPr>
            <w:tcW w:w="6946" w:type="dxa"/>
            <w:tcBorders>
              <w:top w:val="single" w:sz="4" w:space="0" w:color="000000"/>
              <w:left w:val="single" w:sz="4" w:space="0" w:color="000000"/>
              <w:bottom w:val="single" w:sz="4" w:space="0" w:color="000000"/>
            </w:tcBorders>
            <w:shd w:val="clear" w:color="auto" w:fill="auto"/>
            <w:vAlign w:val="center"/>
          </w:tcPr>
          <w:p w:rsidR="008F171E" w:rsidRPr="00F7209C" w:rsidRDefault="008F171E" w:rsidP="0035101E">
            <w:pPr>
              <w:snapToGrid w:val="0"/>
              <w:rPr>
                <w:sz w:val="20"/>
                <w:szCs w:val="20"/>
              </w:rPr>
            </w:pPr>
            <w:r w:rsidRPr="00F7209C">
              <w:rPr>
                <w:sz w:val="20"/>
                <w:szCs w:val="20"/>
              </w:rPr>
              <w:t>Finanční vypořádání za r. 201</w:t>
            </w:r>
            <w:r w:rsidR="00EA41E6" w:rsidRPr="00F7209C">
              <w:rPr>
                <w:sz w:val="20"/>
                <w:szCs w:val="20"/>
              </w:rPr>
              <w:t>9</w:t>
            </w:r>
            <w:r w:rsidRPr="00F7209C">
              <w:rPr>
                <w:sz w:val="20"/>
                <w:szCs w:val="20"/>
              </w:rPr>
              <w:t xml:space="preserve"> – převod části přebytku rozpočtového hospodaření do Fondu rezerv a rozvoje</w:t>
            </w:r>
            <w:r w:rsidR="00A179B4" w:rsidRPr="00F7209C">
              <w:rPr>
                <w:sz w:val="20"/>
                <w:szCs w:val="20"/>
              </w:rPr>
              <w:t xml:space="preserve">, schválení v ZMČ dne </w:t>
            </w:r>
            <w:proofErr w:type="gramStart"/>
            <w:r w:rsidR="005570BE" w:rsidRPr="00F7209C">
              <w:rPr>
                <w:sz w:val="20"/>
                <w:szCs w:val="20"/>
              </w:rPr>
              <w:t>23.06.2020</w:t>
            </w:r>
            <w:proofErr w:type="gramEnd"/>
            <w:r w:rsidR="00A179B4" w:rsidRPr="00F7209C">
              <w:rPr>
                <w:sz w:val="20"/>
                <w:szCs w:val="20"/>
              </w:rPr>
              <w:t xml:space="preserve">, </w:t>
            </w:r>
            <w:proofErr w:type="spellStart"/>
            <w:r w:rsidR="00A179B4" w:rsidRPr="00F7209C">
              <w:rPr>
                <w:sz w:val="20"/>
                <w:szCs w:val="20"/>
              </w:rPr>
              <w:t>usn</w:t>
            </w:r>
            <w:proofErr w:type="spellEnd"/>
            <w:r w:rsidR="00A179B4" w:rsidRPr="00F7209C">
              <w:rPr>
                <w:sz w:val="20"/>
                <w:szCs w:val="20"/>
              </w:rPr>
              <w:t xml:space="preserve">. </w:t>
            </w:r>
            <w:r w:rsidR="0035101E">
              <w:rPr>
                <w:sz w:val="20"/>
                <w:szCs w:val="20"/>
              </w:rPr>
              <w:t xml:space="preserve">č. </w:t>
            </w:r>
            <w:r w:rsidR="005570BE" w:rsidRPr="00F7209C">
              <w:rPr>
                <w:sz w:val="20"/>
                <w:szCs w:val="20"/>
              </w:rPr>
              <w:t>11/9/2020</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1E" w:rsidRPr="00810CB1" w:rsidRDefault="00EA41E6" w:rsidP="008F171E">
            <w:pPr>
              <w:snapToGrid w:val="0"/>
              <w:jc w:val="right"/>
              <w:rPr>
                <w:sz w:val="20"/>
                <w:szCs w:val="20"/>
              </w:rPr>
            </w:pPr>
            <w:r>
              <w:rPr>
                <w:sz w:val="20"/>
                <w:szCs w:val="20"/>
              </w:rPr>
              <w:t>50.000.000,00</w:t>
            </w:r>
          </w:p>
        </w:tc>
      </w:tr>
      <w:tr w:rsidR="008F171E" w:rsidRPr="009462F7" w:rsidTr="000B0CAF">
        <w:trPr>
          <w:trHeight w:val="588"/>
        </w:trPr>
        <w:tc>
          <w:tcPr>
            <w:tcW w:w="6946" w:type="dxa"/>
            <w:tcBorders>
              <w:top w:val="single" w:sz="4" w:space="0" w:color="000000"/>
              <w:left w:val="single" w:sz="4" w:space="0" w:color="000000"/>
              <w:bottom w:val="single" w:sz="4" w:space="0" w:color="000000"/>
            </w:tcBorders>
            <w:shd w:val="clear" w:color="auto" w:fill="auto"/>
            <w:vAlign w:val="center"/>
          </w:tcPr>
          <w:p w:rsidR="008F171E" w:rsidRPr="009462F7" w:rsidRDefault="008F171E" w:rsidP="008114EE">
            <w:pPr>
              <w:snapToGrid w:val="0"/>
              <w:rPr>
                <w:b/>
                <w:sz w:val="20"/>
                <w:szCs w:val="20"/>
              </w:rPr>
            </w:pPr>
            <w:r w:rsidRPr="009462F7">
              <w:rPr>
                <w:b/>
                <w:sz w:val="20"/>
                <w:szCs w:val="20"/>
              </w:rPr>
              <w:t>Stav Fondu rezerv a rozvoje k </w:t>
            </w:r>
            <w:proofErr w:type="gramStart"/>
            <w:r w:rsidRPr="009462F7">
              <w:rPr>
                <w:b/>
                <w:sz w:val="20"/>
                <w:szCs w:val="20"/>
              </w:rPr>
              <w:t>31.12.20</w:t>
            </w:r>
            <w:r w:rsidR="008114EE">
              <w:rPr>
                <w:b/>
                <w:sz w:val="20"/>
                <w:szCs w:val="20"/>
              </w:rPr>
              <w:t>20</w:t>
            </w:r>
            <w:proofErr w:type="gram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171E" w:rsidRPr="002C6D54" w:rsidRDefault="008114EE" w:rsidP="008F171E">
            <w:pPr>
              <w:snapToGrid w:val="0"/>
              <w:jc w:val="right"/>
              <w:rPr>
                <w:b/>
                <w:sz w:val="20"/>
                <w:szCs w:val="20"/>
              </w:rPr>
            </w:pPr>
            <w:r w:rsidRPr="002C6D54">
              <w:rPr>
                <w:b/>
                <w:sz w:val="20"/>
                <w:szCs w:val="20"/>
              </w:rPr>
              <w:t>724.768.196,35</w:t>
            </w:r>
          </w:p>
        </w:tc>
      </w:tr>
    </w:tbl>
    <w:p w:rsidR="00FB65BE" w:rsidRDefault="00FB65BE" w:rsidP="004448D8"/>
    <w:p w:rsidR="00DA3841" w:rsidRDefault="00CB07CF" w:rsidP="004448D8">
      <w:r w:rsidRPr="00F64174">
        <w:t xml:space="preserve">Do </w:t>
      </w:r>
      <w:r w:rsidR="001517C8" w:rsidRPr="00F64174">
        <w:t>schválené</w:t>
      </w:r>
      <w:r w:rsidR="0071322B" w:rsidRPr="00F64174">
        <w:t>ho</w:t>
      </w:r>
      <w:r w:rsidR="001517C8" w:rsidRPr="00F64174">
        <w:t xml:space="preserve"> </w:t>
      </w:r>
      <w:r w:rsidR="00A56779" w:rsidRPr="00F64174">
        <w:t>rozpočtu na rok 20</w:t>
      </w:r>
      <w:r w:rsidR="0085697B" w:rsidRPr="00F64174">
        <w:t>20</w:t>
      </w:r>
      <w:r w:rsidRPr="00F64174">
        <w:t xml:space="preserve"> byly zapojeny</w:t>
      </w:r>
      <w:r w:rsidR="00C9349F" w:rsidRPr="00F64174">
        <w:t xml:space="preserve"> z fondu rezerv a rozvoje </w:t>
      </w:r>
      <w:r w:rsidRPr="00F64174">
        <w:t>finanční prostředky</w:t>
      </w:r>
      <w:r w:rsidR="00A34ED1" w:rsidRPr="00F64174">
        <w:t>,</w:t>
      </w:r>
      <w:r w:rsidRPr="00F64174">
        <w:t xml:space="preserve"> </w:t>
      </w:r>
      <w:r w:rsidR="00DE2F8A" w:rsidRPr="00F64174">
        <w:t xml:space="preserve">v celkové </w:t>
      </w:r>
      <w:r w:rsidR="005D3051" w:rsidRPr="00F64174">
        <w:t>výši</w:t>
      </w:r>
      <w:r w:rsidR="000B2688" w:rsidRPr="00F64174">
        <w:t xml:space="preserve"> 2</w:t>
      </w:r>
      <w:r w:rsidR="0085697B" w:rsidRPr="00F64174">
        <w:t xml:space="preserve">77.500 </w:t>
      </w:r>
      <w:r w:rsidR="00A85672" w:rsidRPr="00F64174">
        <w:t>tis.</w:t>
      </w:r>
      <w:r w:rsidR="000D0FFB" w:rsidRPr="00F64174">
        <w:t xml:space="preserve"> </w:t>
      </w:r>
      <w:r w:rsidR="00A85672" w:rsidRPr="00F64174">
        <w:t>Kč</w:t>
      </w:r>
      <w:r w:rsidR="00DA3841" w:rsidRPr="00F64174">
        <w:t>, upravené na částku 281.651,7 tis. Kč a če</w:t>
      </w:r>
      <w:bookmarkStart w:id="72" w:name="_Toc512431316"/>
      <w:r w:rsidR="004B2B8A">
        <w:t>rpány ve výši 77.204.682,49 Kč.</w:t>
      </w:r>
    </w:p>
    <w:p w:rsidR="004B2B8A" w:rsidRPr="00F64174" w:rsidRDefault="004B2B8A" w:rsidP="004448D8"/>
    <w:p w:rsidR="00C14FAF" w:rsidRDefault="00CF26F4" w:rsidP="00982828">
      <w:r>
        <w:t xml:space="preserve">Upravený rozpočet byl navýšen o částku 4.151,7 tis. Kč </w:t>
      </w:r>
      <w:r w:rsidR="00DA3841" w:rsidRPr="00F64174">
        <w:t xml:space="preserve">na krytí nákupu 14 staveb garáží na pozemcích svěřených městské části od firmy Bytové domy, Na Pláni, s.r.o. ve výši 1.350 tis. Kč a dále na finanční vyrovnání za nákup pozemků </w:t>
      </w:r>
      <w:proofErr w:type="spellStart"/>
      <w:r w:rsidR="00DA3841" w:rsidRPr="00F64174">
        <w:t>parc</w:t>
      </w:r>
      <w:proofErr w:type="spellEnd"/>
      <w:r w:rsidR="00DA3841" w:rsidRPr="00F64174">
        <w:t xml:space="preserve">. </w:t>
      </w:r>
      <w:proofErr w:type="gramStart"/>
      <w:r w:rsidR="00DA3841" w:rsidRPr="00F64174">
        <w:t>č.</w:t>
      </w:r>
      <w:proofErr w:type="gramEnd"/>
      <w:r w:rsidR="00DA3841" w:rsidRPr="00F64174">
        <w:t xml:space="preserve"> 166/1 v k.</w:t>
      </w:r>
      <w:r>
        <w:t xml:space="preserve"> </w:t>
      </w:r>
      <w:proofErr w:type="spellStart"/>
      <w:r w:rsidR="00DA3841" w:rsidRPr="00F64174">
        <w:t>ú.</w:t>
      </w:r>
      <w:proofErr w:type="spellEnd"/>
      <w:r w:rsidR="00DA3841" w:rsidRPr="00F64174">
        <w:t xml:space="preserve"> Hlubočepy ve výši 2.550 tis.</w:t>
      </w:r>
      <w:r w:rsidR="00EC1608">
        <w:t> </w:t>
      </w:r>
      <w:r w:rsidR="00DA3841" w:rsidRPr="00F64174">
        <w:t>Kč a na dokrytí faktury z r. 2019 bezbari</w:t>
      </w:r>
      <w:r>
        <w:t>ér</w:t>
      </w:r>
      <w:r w:rsidR="00DA3841" w:rsidRPr="00F64174">
        <w:t xml:space="preserve">ovost škol ve výši </w:t>
      </w:r>
      <w:r w:rsidR="004B2B8A">
        <w:t>251,7 tis. Kč.</w:t>
      </w:r>
    </w:p>
    <w:p w:rsidR="00EC1608" w:rsidRDefault="00EC1608" w:rsidP="00982828"/>
    <w:p w:rsidR="00244CA0" w:rsidRDefault="00982828" w:rsidP="00D133E4">
      <w:r w:rsidRPr="00F64174">
        <w:t xml:space="preserve">Usnesením ZMČ číslo 11/9/2020 ze dne </w:t>
      </w:r>
      <w:proofErr w:type="gramStart"/>
      <w:r w:rsidRPr="00F64174">
        <w:t>23.06.2020</w:t>
      </w:r>
      <w:proofErr w:type="gramEnd"/>
      <w:r w:rsidRPr="00F64174">
        <w:t xml:space="preserve"> byl</w:t>
      </w:r>
      <w:r>
        <w:t xml:space="preserve"> schválen Závěrečný účet městské části Praha 5 za rok 2019 a schválen převod části přebytku hospodaření z hlavní činnosti do Fondu rezerv a rozvoje v celkové výši 50.000 tis. Kč na krytí budoucích plánovaných výdajů</w:t>
      </w:r>
      <w:r w:rsidR="00F64174">
        <w:t>. Rovněž byla vrácena částka ve výši 8.505,8 tis. Kč z důvodu záměny zdrojového krytí (přeúčtování na</w:t>
      </w:r>
      <w:r w:rsidR="00EC1608">
        <w:t xml:space="preserve"> ponechané </w:t>
      </w:r>
      <w:r w:rsidR="00F64174">
        <w:t>dotace</w:t>
      </w:r>
      <w:r w:rsidR="00EC1608">
        <w:t xml:space="preserve"> z rozpočtu hl. m. Prahy k využití v roce 2020</w:t>
      </w:r>
      <w:r w:rsidR="00F64174">
        <w:t>).</w:t>
      </w:r>
      <w:bookmarkStart w:id="73" w:name="_Toc512431318"/>
      <w:bookmarkStart w:id="74" w:name="_Toc7157389"/>
      <w:bookmarkStart w:id="75" w:name="_Toc72835752"/>
    </w:p>
    <w:p w:rsidR="00D133E4" w:rsidRPr="00D133E4" w:rsidRDefault="00D133E4" w:rsidP="00D133E4"/>
    <w:p w:rsidR="00BD38D4" w:rsidRPr="00DE69C2" w:rsidRDefault="00BD38D4" w:rsidP="009224C4">
      <w:pPr>
        <w:pStyle w:val="Nadpis4"/>
      </w:pPr>
      <w:r w:rsidRPr="00D27244">
        <w:t>Fond rozvoje bydlení</w:t>
      </w:r>
      <w:bookmarkEnd w:id="73"/>
      <w:bookmarkEnd w:id="74"/>
      <w:bookmarkEnd w:id="75"/>
    </w:p>
    <w:p w:rsidR="00BD38D4" w:rsidRDefault="00BD38D4" w:rsidP="00BD38D4">
      <w:r w:rsidRPr="00EB1760">
        <w:t xml:space="preserve">Fond je </w:t>
      </w:r>
      <w:proofErr w:type="gramStart"/>
      <w:r w:rsidRPr="00EB1760">
        <w:t>určen k ke</w:t>
      </w:r>
      <w:proofErr w:type="gramEnd"/>
      <w:r w:rsidRPr="00EB1760">
        <w:t xml:space="preserve"> krytí potřeb spojených s pořízením, rekonstrukcemi a modernizacemi domovního a bytového fondu. </w:t>
      </w:r>
      <w:r>
        <w:t>Z fondu byly čerpány finanční prostředky na krytí výdajů dle schváleného rozpočtu</w:t>
      </w:r>
      <w:r w:rsidR="00CC111D">
        <w:t>:</w:t>
      </w:r>
      <w:r>
        <w:t xml:space="preserve"> stavební práce </w:t>
      </w:r>
      <w:proofErr w:type="spellStart"/>
      <w:r>
        <w:t>Raudnitzův</w:t>
      </w:r>
      <w:proofErr w:type="spellEnd"/>
      <w:r>
        <w:t xml:space="preserve"> dům – bydlení pro seniory, přístavba výtahu pro bytový dům Plzeňská 2076/174, stavební úpravy bytových jednotek, stavební úpravy objektu Elišky Peškové 333/7 a další. </w:t>
      </w:r>
      <w:r w:rsidR="00CC111D">
        <w:t>Zdrojem fondu jsou úroky.</w:t>
      </w:r>
    </w:p>
    <w:p w:rsidR="00BD38D4" w:rsidRPr="00EB1760" w:rsidRDefault="00BD38D4" w:rsidP="004B2B8A">
      <w:pPr>
        <w:ind w:left="7788" w:firstLine="708"/>
        <w:jc w:val="right"/>
      </w:pPr>
      <w:r w:rsidRPr="00EB1760">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127"/>
      </w:tblGrid>
      <w:tr w:rsidR="00BD38D4" w:rsidRPr="00EB1760" w:rsidTr="00D14AC1">
        <w:trPr>
          <w:trHeight w:val="491"/>
        </w:trPr>
        <w:tc>
          <w:tcPr>
            <w:tcW w:w="7371" w:type="dxa"/>
            <w:shd w:val="clear" w:color="auto" w:fill="F2F2F2" w:themeFill="background1" w:themeFillShade="F2"/>
            <w:vAlign w:val="center"/>
          </w:tcPr>
          <w:p w:rsidR="00BD38D4" w:rsidRPr="0071322B" w:rsidRDefault="00BD38D4" w:rsidP="00D14AC1">
            <w:pPr>
              <w:rPr>
                <w:b/>
                <w:sz w:val="20"/>
                <w:szCs w:val="20"/>
              </w:rPr>
            </w:pPr>
            <w:r w:rsidRPr="0071322B">
              <w:rPr>
                <w:b/>
                <w:sz w:val="20"/>
                <w:szCs w:val="20"/>
              </w:rPr>
              <w:t>Stav Fondu rozvoje bydlení k </w:t>
            </w:r>
            <w:proofErr w:type="gramStart"/>
            <w:r w:rsidRPr="0071322B">
              <w:rPr>
                <w:b/>
                <w:sz w:val="20"/>
                <w:szCs w:val="20"/>
              </w:rPr>
              <w:t>01.01.20</w:t>
            </w:r>
            <w:r>
              <w:rPr>
                <w:b/>
                <w:sz w:val="20"/>
                <w:szCs w:val="20"/>
              </w:rPr>
              <w:t>20</w:t>
            </w:r>
            <w:proofErr w:type="gramEnd"/>
          </w:p>
        </w:tc>
        <w:tc>
          <w:tcPr>
            <w:tcW w:w="2127" w:type="dxa"/>
            <w:shd w:val="clear" w:color="auto" w:fill="F2F2F2" w:themeFill="background1" w:themeFillShade="F2"/>
            <w:vAlign w:val="center"/>
          </w:tcPr>
          <w:p w:rsidR="00BD38D4" w:rsidRPr="0071322B" w:rsidRDefault="00BD38D4" w:rsidP="00D14AC1">
            <w:pPr>
              <w:jc w:val="right"/>
              <w:rPr>
                <w:b/>
                <w:color w:val="EEECE1"/>
                <w:sz w:val="20"/>
                <w:szCs w:val="20"/>
              </w:rPr>
            </w:pPr>
            <w:r w:rsidRPr="0071322B">
              <w:rPr>
                <w:b/>
                <w:sz w:val="20"/>
                <w:szCs w:val="20"/>
              </w:rPr>
              <w:t>5</w:t>
            </w:r>
            <w:r>
              <w:rPr>
                <w:b/>
                <w:sz w:val="20"/>
                <w:szCs w:val="20"/>
              </w:rPr>
              <w:t>40.694.505,31</w:t>
            </w:r>
          </w:p>
        </w:tc>
      </w:tr>
      <w:tr w:rsidR="00BD38D4" w:rsidRPr="00EB1760" w:rsidTr="00D14AC1">
        <w:trPr>
          <w:trHeight w:val="439"/>
        </w:trPr>
        <w:tc>
          <w:tcPr>
            <w:tcW w:w="7371" w:type="dxa"/>
            <w:tcBorders>
              <w:bottom w:val="single" w:sz="4" w:space="0" w:color="auto"/>
            </w:tcBorders>
            <w:vAlign w:val="center"/>
          </w:tcPr>
          <w:p w:rsidR="00BD38D4" w:rsidRPr="0071322B" w:rsidRDefault="00BD38D4" w:rsidP="00D14AC1">
            <w:pPr>
              <w:rPr>
                <w:sz w:val="20"/>
                <w:szCs w:val="20"/>
              </w:rPr>
            </w:pPr>
            <w:r w:rsidRPr="0071322B">
              <w:rPr>
                <w:sz w:val="20"/>
                <w:szCs w:val="20"/>
              </w:rPr>
              <w:t xml:space="preserve">Úroky </w:t>
            </w:r>
          </w:p>
        </w:tc>
        <w:tc>
          <w:tcPr>
            <w:tcW w:w="2127" w:type="dxa"/>
            <w:tcBorders>
              <w:bottom w:val="single" w:sz="4" w:space="0" w:color="auto"/>
            </w:tcBorders>
            <w:vAlign w:val="center"/>
          </w:tcPr>
          <w:p w:rsidR="00BD38D4" w:rsidRPr="0071322B" w:rsidRDefault="00BD38D4" w:rsidP="00D14AC1">
            <w:pPr>
              <w:jc w:val="right"/>
              <w:rPr>
                <w:sz w:val="20"/>
                <w:szCs w:val="20"/>
              </w:rPr>
            </w:pPr>
            <w:r>
              <w:rPr>
                <w:sz w:val="20"/>
                <w:szCs w:val="20"/>
              </w:rPr>
              <w:t>2.505.999,90</w:t>
            </w:r>
          </w:p>
        </w:tc>
      </w:tr>
      <w:tr w:rsidR="00BD38D4" w:rsidRPr="00EB1760" w:rsidTr="00D14AC1">
        <w:trPr>
          <w:trHeight w:val="404"/>
        </w:trPr>
        <w:tc>
          <w:tcPr>
            <w:tcW w:w="7371" w:type="dxa"/>
            <w:tcBorders>
              <w:bottom w:val="single" w:sz="4" w:space="0" w:color="auto"/>
            </w:tcBorders>
            <w:vAlign w:val="center"/>
          </w:tcPr>
          <w:p w:rsidR="00BD38D4" w:rsidRPr="0071322B" w:rsidRDefault="00BD38D4" w:rsidP="00A1549E">
            <w:pPr>
              <w:rPr>
                <w:sz w:val="20"/>
                <w:szCs w:val="20"/>
              </w:rPr>
            </w:pPr>
            <w:r>
              <w:rPr>
                <w:sz w:val="20"/>
                <w:szCs w:val="20"/>
              </w:rPr>
              <w:t xml:space="preserve">Převod finančních prostředků na krytí výdajů v oblasti bytového </w:t>
            </w:r>
            <w:proofErr w:type="gramStart"/>
            <w:r>
              <w:rPr>
                <w:sz w:val="20"/>
                <w:szCs w:val="20"/>
              </w:rPr>
              <w:t>hospodářství –  stavební</w:t>
            </w:r>
            <w:proofErr w:type="gramEnd"/>
            <w:r>
              <w:rPr>
                <w:sz w:val="20"/>
                <w:szCs w:val="20"/>
              </w:rPr>
              <w:t xml:space="preserve"> práce </w:t>
            </w:r>
            <w:proofErr w:type="spellStart"/>
            <w:r>
              <w:rPr>
                <w:sz w:val="20"/>
                <w:szCs w:val="20"/>
              </w:rPr>
              <w:t>Raudnitzův</w:t>
            </w:r>
            <w:proofErr w:type="spellEnd"/>
            <w:r>
              <w:rPr>
                <w:sz w:val="20"/>
                <w:szCs w:val="20"/>
              </w:rPr>
              <w:t xml:space="preserve"> dům – bydlení pro seniory, stavební úpravy bytových jednotek, přístavba výtahu pro bytový dům Plzeňská 2076/174, stavební úpravy objektu Elišky Peškov</w:t>
            </w:r>
            <w:r w:rsidR="00CC111D">
              <w:rPr>
                <w:sz w:val="20"/>
                <w:szCs w:val="20"/>
              </w:rPr>
              <w:t>é</w:t>
            </w:r>
            <w:r>
              <w:rPr>
                <w:sz w:val="20"/>
                <w:szCs w:val="20"/>
              </w:rPr>
              <w:t xml:space="preserve"> 333/7, objektu Lidická 251/34, stavební práce</w:t>
            </w:r>
            <w:r w:rsidR="00CC111D">
              <w:rPr>
                <w:sz w:val="20"/>
                <w:szCs w:val="20"/>
              </w:rPr>
              <w:t xml:space="preserve"> </w:t>
            </w:r>
            <w:r>
              <w:rPr>
                <w:sz w:val="20"/>
                <w:szCs w:val="20"/>
              </w:rPr>
              <w:t>- oprava volných bytových jednotek a dal.</w:t>
            </w:r>
          </w:p>
        </w:tc>
        <w:tc>
          <w:tcPr>
            <w:tcW w:w="2127" w:type="dxa"/>
            <w:tcBorders>
              <w:bottom w:val="single" w:sz="4" w:space="0" w:color="auto"/>
            </w:tcBorders>
            <w:vAlign w:val="center"/>
          </w:tcPr>
          <w:p w:rsidR="00BD38D4" w:rsidRPr="0071322B" w:rsidRDefault="00BD38D4" w:rsidP="00D14AC1">
            <w:pPr>
              <w:jc w:val="right"/>
              <w:rPr>
                <w:sz w:val="20"/>
                <w:szCs w:val="20"/>
              </w:rPr>
            </w:pPr>
            <w:r>
              <w:rPr>
                <w:sz w:val="20"/>
                <w:szCs w:val="20"/>
              </w:rPr>
              <w:t>-54.121.387,37</w:t>
            </w:r>
          </w:p>
        </w:tc>
      </w:tr>
      <w:tr w:rsidR="00BD38D4" w:rsidRPr="00EB1760" w:rsidTr="00CC111D">
        <w:trPr>
          <w:trHeight w:val="495"/>
        </w:trPr>
        <w:tc>
          <w:tcPr>
            <w:tcW w:w="7371" w:type="dxa"/>
            <w:tcBorders>
              <w:bottom w:val="single" w:sz="4" w:space="0" w:color="auto"/>
            </w:tcBorders>
            <w:vAlign w:val="center"/>
          </w:tcPr>
          <w:p w:rsidR="00BD38D4" w:rsidRPr="0071322B" w:rsidRDefault="00BD38D4" w:rsidP="00D14AC1">
            <w:pPr>
              <w:rPr>
                <w:b/>
                <w:sz w:val="20"/>
                <w:szCs w:val="20"/>
              </w:rPr>
            </w:pPr>
            <w:r w:rsidRPr="0071322B">
              <w:rPr>
                <w:b/>
                <w:sz w:val="20"/>
                <w:szCs w:val="20"/>
              </w:rPr>
              <w:t>Stav Fondu rozvoje bydlení k </w:t>
            </w:r>
            <w:proofErr w:type="gramStart"/>
            <w:r w:rsidRPr="0071322B">
              <w:rPr>
                <w:b/>
                <w:sz w:val="20"/>
                <w:szCs w:val="20"/>
              </w:rPr>
              <w:t>31.12.20</w:t>
            </w:r>
            <w:r>
              <w:rPr>
                <w:b/>
                <w:sz w:val="20"/>
                <w:szCs w:val="20"/>
              </w:rPr>
              <w:t>20</w:t>
            </w:r>
            <w:proofErr w:type="gramEnd"/>
          </w:p>
        </w:tc>
        <w:tc>
          <w:tcPr>
            <w:tcW w:w="2127" w:type="dxa"/>
            <w:tcBorders>
              <w:bottom w:val="single" w:sz="4" w:space="0" w:color="auto"/>
            </w:tcBorders>
            <w:vAlign w:val="center"/>
          </w:tcPr>
          <w:p w:rsidR="00BD38D4" w:rsidRPr="0071322B" w:rsidRDefault="00BD38D4" w:rsidP="00D14AC1">
            <w:pPr>
              <w:jc w:val="right"/>
              <w:rPr>
                <w:b/>
                <w:color w:val="EEECE1"/>
                <w:sz w:val="20"/>
                <w:szCs w:val="20"/>
              </w:rPr>
            </w:pPr>
            <w:r>
              <w:rPr>
                <w:b/>
                <w:sz w:val="20"/>
                <w:szCs w:val="20"/>
              </w:rPr>
              <w:t>489.079.117,84</w:t>
            </w:r>
          </w:p>
        </w:tc>
      </w:tr>
    </w:tbl>
    <w:p w:rsidR="00BD38D4" w:rsidRDefault="00BD38D4" w:rsidP="00BD38D4"/>
    <w:p w:rsidR="00E12090" w:rsidRDefault="00D133E4" w:rsidP="004448D8">
      <w:r>
        <w:t>Do schváleného rozpočtu roku 2020 byly zapojeny finanční prostředky z fondu ve výši 88.370</w:t>
      </w:r>
      <w:r w:rsidR="008530DA">
        <w:t> </w:t>
      </w:r>
      <w:r>
        <w:t>tis.</w:t>
      </w:r>
      <w:r w:rsidR="008530DA">
        <w:t> </w:t>
      </w:r>
      <w:r>
        <w:t>Kč, upravené na částku 78.359,60 tis. Kč a čerpány ve výši 58.</w:t>
      </w:r>
      <w:r w:rsidR="00B068E2">
        <w:t>910</w:t>
      </w:r>
      <w:r>
        <w:t>.</w:t>
      </w:r>
      <w:r w:rsidR="00B068E2">
        <w:t>255,07</w:t>
      </w:r>
      <w:r>
        <w:t xml:space="preserve"> Kč</w:t>
      </w:r>
      <w:r w:rsidR="00E12090">
        <w:t xml:space="preserve">. Na dofinancování faktur </w:t>
      </w:r>
      <w:proofErr w:type="gramStart"/>
      <w:r w:rsidR="00E12090">
        <w:t xml:space="preserve">za  </w:t>
      </w:r>
      <w:r w:rsidR="00E12090" w:rsidRPr="00D133E4">
        <w:t>akce</w:t>
      </w:r>
      <w:proofErr w:type="gramEnd"/>
      <w:r w:rsidR="00E12090" w:rsidRPr="00D133E4">
        <w:t xml:space="preserve">: realizace stavebních prací na akci </w:t>
      </w:r>
      <w:proofErr w:type="spellStart"/>
      <w:r w:rsidR="00E12090" w:rsidRPr="00D133E4">
        <w:t>Raudnitzův</w:t>
      </w:r>
      <w:proofErr w:type="spellEnd"/>
      <w:r w:rsidR="00E12090" w:rsidRPr="00D133E4">
        <w:t xml:space="preserve"> dům – bydlení pro seniory a dofinancování stavebních prací - přístavby výtahu v objektu Plzeňská 174</w:t>
      </w:r>
      <w:r w:rsidR="00E12090">
        <w:t xml:space="preserve"> budou z fondu ještě </w:t>
      </w:r>
      <w:r w:rsidR="00E12090">
        <w:lastRenderedPageBreak/>
        <w:t>převedeny na základě skutečného čerpání finanční prostředky ve výši rozdílu 4.788.867,70 Kč</w:t>
      </w:r>
      <w:r w:rsidR="00E64CCC">
        <w:t xml:space="preserve"> v rámci finančního vypořádání za rok 2020.</w:t>
      </w:r>
    </w:p>
    <w:p w:rsidR="006D79AE" w:rsidRDefault="00D81FBF" w:rsidP="004448D8">
      <w:r>
        <w:t xml:space="preserve"> </w:t>
      </w:r>
    </w:p>
    <w:p w:rsidR="00BD38D4" w:rsidRPr="00DE69C2" w:rsidRDefault="00BD38D4" w:rsidP="009224C4">
      <w:pPr>
        <w:pStyle w:val="Nadpis4"/>
      </w:pPr>
      <w:bookmarkStart w:id="76" w:name="_Toc7157390"/>
      <w:bookmarkStart w:id="77" w:name="_Toc72835753"/>
      <w:r w:rsidRPr="00DE69C2">
        <w:t>Fond rozvoje veřejné infrastruktury</w:t>
      </w:r>
      <w:bookmarkEnd w:id="76"/>
      <w:bookmarkEnd w:id="77"/>
    </w:p>
    <w:p w:rsidR="00BD38D4" w:rsidRDefault="00BD38D4" w:rsidP="00BD38D4">
      <w:r>
        <w:t xml:space="preserve">Fond byl založen rozhodnutím Zastupitelstva městské části usnesením č. 24/13/2018 dne </w:t>
      </w:r>
      <w:proofErr w:type="gramStart"/>
      <w:r>
        <w:t>17.04.2018</w:t>
      </w:r>
      <w:proofErr w:type="gramEnd"/>
      <w:r>
        <w:t xml:space="preserve"> v souvislosti s přijatými Zásadami pro spolupráci s investory za účelem rozvoje veřejné infrastruktury městské části. Fond nevykazuje žádný zůstatek.</w:t>
      </w:r>
    </w:p>
    <w:p w:rsidR="00BD38D4" w:rsidRDefault="00BD38D4" w:rsidP="00BD38D4"/>
    <w:p w:rsidR="009A267D" w:rsidRPr="00DE69C2" w:rsidRDefault="009A267D" w:rsidP="009224C4">
      <w:pPr>
        <w:pStyle w:val="Nadpis4"/>
      </w:pPr>
      <w:bookmarkStart w:id="78" w:name="_Toc72835754"/>
      <w:r w:rsidRPr="00DE69C2">
        <w:t>Fond rozvoje dopravy</w:t>
      </w:r>
      <w:bookmarkEnd w:id="78"/>
    </w:p>
    <w:p w:rsidR="003404A3" w:rsidRDefault="009A267D" w:rsidP="003404A3">
      <w:r>
        <w:t xml:space="preserve">Fond byl založen rozhodnutím Zastupitelstva městské části usnesením č. 8/5/2019 ze dne </w:t>
      </w:r>
      <w:proofErr w:type="gramStart"/>
      <w:r>
        <w:t>17.12.2019</w:t>
      </w:r>
      <w:proofErr w:type="gramEnd"/>
      <w:r>
        <w:t>. Fond je tvořen finančními prostředky získanými městskou částí z příjmů ze zón placeného stání. Finanční prostředky fondu budou použity na humanizaci stavebně technického uspořádání komunikační sítě a její kvalitu, na řešení dopravy v klidu a na řešení problematiky dopravy v</w:t>
      </w:r>
      <w:r w:rsidR="00F137F9">
        <w:t> </w:t>
      </w:r>
      <w:r>
        <w:t>pohybu</w:t>
      </w:r>
      <w:r w:rsidR="00F137F9">
        <w:t xml:space="preserve">. </w:t>
      </w:r>
      <w:r w:rsidR="004B2B8A">
        <w:t>Zdrojem fondu jsou úroky.</w:t>
      </w:r>
    </w:p>
    <w:p w:rsidR="003404A3" w:rsidRDefault="003404A3" w:rsidP="009A267D"/>
    <w:p w:rsidR="00D14AC1" w:rsidRDefault="00FD5E65" w:rsidP="00FB527C">
      <w:r>
        <w:t xml:space="preserve">Z hlavního města Prahy byly v závěru roku, tj. dne </w:t>
      </w:r>
      <w:proofErr w:type="gramStart"/>
      <w:r>
        <w:t>18.12.2020</w:t>
      </w:r>
      <w:proofErr w:type="gramEnd"/>
      <w:r>
        <w:t xml:space="preserve"> převedeny finanční prostředky v celkové výši 20.852.747,91 Kč za </w:t>
      </w:r>
      <w:r w:rsidR="00C03197">
        <w:t>vyúčtování z výnosu zón placeného státní za rok 2019</w:t>
      </w:r>
      <w:r>
        <w:t xml:space="preserve">. Z celkové částky jsou k převodu do fondu </w:t>
      </w:r>
      <w:proofErr w:type="gramStart"/>
      <w:r>
        <w:t>určeny  finanční</w:t>
      </w:r>
      <w:proofErr w:type="gramEnd"/>
      <w:r>
        <w:t xml:space="preserve"> prostředky </w:t>
      </w:r>
      <w:r w:rsidR="00C03197">
        <w:t>ve výši 16.728.926,81 Kč</w:t>
      </w:r>
      <w:r>
        <w:t>. Finanční prostředky byly do fondu převedeny v I.</w:t>
      </w:r>
      <w:r w:rsidR="004B2B8A">
        <w:t xml:space="preserve"> čtvrtletí</w:t>
      </w:r>
      <w:r>
        <w:t xml:space="preserve"> 2021. Zbývající finanční prostředky ve výši 4.123.821,10 Kč (refundace</w:t>
      </w:r>
      <w:r w:rsidR="00F5029F">
        <w:t xml:space="preserve"> </w:t>
      </w:r>
      <w:r>
        <w:t>výdajů</w:t>
      </w:r>
      <w:r w:rsidR="00F5029F">
        <w:t xml:space="preserve"> na výdejnu a prodej parkovacíc</w:t>
      </w:r>
      <w:r w:rsidR="007343D8">
        <w:t>h</w:t>
      </w:r>
      <w:r w:rsidR="00F5029F">
        <w:t xml:space="preserve"> oprávnění</w:t>
      </w:r>
      <w:r>
        <w:t>) byly zapojeny do rozpočtu roku 2021.</w:t>
      </w:r>
    </w:p>
    <w:p w:rsidR="009A267D" w:rsidRPr="00EB1760" w:rsidRDefault="009A267D" w:rsidP="004B2B8A">
      <w:pPr>
        <w:ind w:left="8496"/>
        <w:jc w:val="right"/>
      </w:pPr>
      <w:r w:rsidRPr="00EB1760">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981"/>
      </w:tblGrid>
      <w:tr w:rsidR="009A267D" w:rsidRPr="0071322B" w:rsidTr="00D14AC1">
        <w:trPr>
          <w:trHeight w:val="548"/>
        </w:trPr>
        <w:tc>
          <w:tcPr>
            <w:tcW w:w="7517" w:type="dxa"/>
            <w:shd w:val="clear" w:color="auto" w:fill="F2F2F2" w:themeFill="background1" w:themeFillShade="F2"/>
            <w:vAlign w:val="center"/>
          </w:tcPr>
          <w:p w:rsidR="009A267D" w:rsidRPr="0071322B" w:rsidRDefault="009A267D" w:rsidP="00D14AC1">
            <w:pPr>
              <w:rPr>
                <w:b/>
                <w:sz w:val="20"/>
                <w:szCs w:val="20"/>
              </w:rPr>
            </w:pPr>
            <w:r w:rsidRPr="0071322B">
              <w:rPr>
                <w:b/>
                <w:sz w:val="20"/>
                <w:szCs w:val="20"/>
              </w:rPr>
              <w:t xml:space="preserve">Stav Fondu </w:t>
            </w:r>
            <w:r>
              <w:rPr>
                <w:b/>
                <w:sz w:val="20"/>
                <w:szCs w:val="20"/>
              </w:rPr>
              <w:t>rozvoje dopravy k </w:t>
            </w:r>
            <w:proofErr w:type="gramStart"/>
            <w:r>
              <w:rPr>
                <w:b/>
                <w:sz w:val="20"/>
                <w:szCs w:val="20"/>
              </w:rPr>
              <w:t>01.01.2020</w:t>
            </w:r>
            <w:proofErr w:type="gramEnd"/>
          </w:p>
        </w:tc>
        <w:tc>
          <w:tcPr>
            <w:tcW w:w="1981" w:type="dxa"/>
            <w:shd w:val="clear" w:color="auto" w:fill="F2F2F2" w:themeFill="background1" w:themeFillShade="F2"/>
            <w:vAlign w:val="center"/>
          </w:tcPr>
          <w:p w:rsidR="009A267D" w:rsidRPr="0071322B" w:rsidRDefault="009A267D" w:rsidP="00D14AC1">
            <w:pPr>
              <w:jc w:val="right"/>
              <w:rPr>
                <w:b/>
                <w:sz w:val="20"/>
                <w:szCs w:val="20"/>
              </w:rPr>
            </w:pPr>
            <w:r>
              <w:rPr>
                <w:b/>
                <w:sz w:val="20"/>
                <w:szCs w:val="20"/>
              </w:rPr>
              <w:t>20.310.499,90</w:t>
            </w:r>
          </w:p>
        </w:tc>
      </w:tr>
      <w:tr w:rsidR="009A267D" w:rsidRPr="0071322B" w:rsidTr="00D14AC1">
        <w:trPr>
          <w:trHeight w:val="315"/>
        </w:trPr>
        <w:tc>
          <w:tcPr>
            <w:tcW w:w="7517" w:type="dxa"/>
            <w:tcBorders>
              <w:bottom w:val="single" w:sz="4" w:space="0" w:color="auto"/>
            </w:tcBorders>
            <w:vAlign w:val="center"/>
          </w:tcPr>
          <w:p w:rsidR="009A267D" w:rsidRPr="0071322B" w:rsidRDefault="009A267D" w:rsidP="00D14AC1">
            <w:pPr>
              <w:rPr>
                <w:sz w:val="20"/>
                <w:szCs w:val="20"/>
              </w:rPr>
            </w:pPr>
            <w:r w:rsidRPr="0071322B">
              <w:rPr>
                <w:sz w:val="20"/>
                <w:szCs w:val="20"/>
              </w:rPr>
              <w:t>Úroky</w:t>
            </w:r>
          </w:p>
        </w:tc>
        <w:tc>
          <w:tcPr>
            <w:tcW w:w="1981" w:type="dxa"/>
            <w:tcBorders>
              <w:bottom w:val="single" w:sz="4" w:space="0" w:color="auto"/>
            </w:tcBorders>
            <w:vAlign w:val="center"/>
          </w:tcPr>
          <w:p w:rsidR="009A267D" w:rsidRPr="0071322B" w:rsidRDefault="009A267D" w:rsidP="00D14AC1">
            <w:pPr>
              <w:jc w:val="right"/>
              <w:rPr>
                <w:sz w:val="20"/>
                <w:szCs w:val="20"/>
              </w:rPr>
            </w:pPr>
            <w:r>
              <w:rPr>
                <w:sz w:val="20"/>
                <w:szCs w:val="20"/>
              </w:rPr>
              <w:t>1.568,40</w:t>
            </w:r>
          </w:p>
        </w:tc>
      </w:tr>
      <w:tr w:rsidR="009A267D" w:rsidRPr="0071322B" w:rsidTr="00D14AC1">
        <w:trPr>
          <w:trHeight w:val="404"/>
        </w:trPr>
        <w:tc>
          <w:tcPr>
            <w:tcW w:w="7517" w:type="dxa"/>
            <w:tcBorders>
              <w:bottom w:val="single" w:sz="4" w:space="0" w:color="auto"/>
            </w:tcBorders>
            <w:vAlign w:val="center"/>
          </w:tcPr>
          <w:p w:rsidR="009A267D" w:rsidRPr="0071322B" w:rsidRDefault="009A267D" w:rsidP="000D1960">
            <w:pPr>
              <w:rPr>
                <w:sz w:val="20"/>
                <w:szCs w:val="20"/>
              </w:rPr>
            </w:pPr>
            <w:r>
              <w:rPr>
                <w:sz w:val="20"/>
                <w:szCs w:val="20"/>
              </w:rPr>
              <w:t xml:space="preserve">Převod finančních prostředků z fondu na krytí výdajů </w:t>
            </w:r>
            <w:r w:rsidR="00FD0029">
              <w:rPr>
                <w:sz w:val="20"/>
                <w:szCs w:val="20"/>
              </w:rPr>
              <w:t xml:space="preserve">– průzkumy a rozbory dopravy </w:t>
            </w:r>
            <w:r w:rsidR="000D1960">
              <w:rPr>
                <w:sz w:val="20"/>
                <w:szCs w:val="20"/>
              </w:rPr>
              <w:t xml:space="preserve">- Generel dopravy, humanizace lokality u </w:t>
            </w:r>
            <w:proofErr w:type="spellStart"/>
            <w:r w:rsidR="000D1960">
              <w:rPr>
                <w:sz w:val="20"/>
                <w:szCs w:val="20"/>
              </w:rPr>
              <w:t>Mrázovky</w:t>
            </w:r>
            <w:proofErr w:type="spellEnd"/>
            <w:r w:rsidR="000D1960">
              <w:rPr>
                <w:sz w:val="20"/>
                <w:szCs w:val="20"/>
              </w:rPr>
              <w:t>- U Blaženky, Generel dopravy – zpracování základní koncepce rozvoje na území MČ, ad.</w:t>
            </w:r>
          </w:p>
        </w:tc>
        <w:tc>
          <w:tcPr>
            <w:tcW w:w="1981" w:type="dxa"/>
            <w:tcBorders>
              <w:bottom w:val="single" w:sz="4" w:space="0" w:color="auto"/>
            </w:tcBorders>
            <w:vAlign w:val="center"/>
          </w:tcPr>
          <w:p w:rsidR="009A267D" w:rsidRPr="00DF07B1" w:rsidRDefault="009A267D" w:rsidP="00D14AC1">
            <w:pPr>
              <w:jc w:val="right"/>
              <w:rPr>
                <w:sz w:val="20"/>
                <w:szCs w:val="20"/>
                <w:highlight w:val="green"/>
              </w:rPr>
            </w:pPr>
            <w:r w:rsidRPr="00DF07B1">
              <w:rPr>
                <w:sz w:val="20"/>
                <w:szCs w:val="20"/>
              </w:rPr>
              <w:t>-</w:t>
            </w:r>
            <w:r>
              <w:rPr>
                <w:sz w:val="20"/>
                <w:szCs w:val="20"/>
              </w:rPr>
              <w:t>2.145.284,26</w:t>
            </w:r>
          </w:p>
        </w:tc>
      </w:tr>
      <w:tr w:rsidR="009A267D" w:rsidRPr="0071322B" w:rsidTr="00D14AC1">
        <w:trPr>
          <w:trHeight w:val="456"/>
        </w:trPr>
        <w:tc>
          <w:tcPr>
            <w:tcW w:w="7517" w:type="dxa"/>
            <w:tcBorders>
              <w:top w:val="single" w:sz="4" w:space="0" w:color="auto"/>
              <w:bottom w:val="single" w:sz="4" w:space="0" w:color="auto"/>
            </w:tcBorders>
            <w:shd w:val="clear" w:color="auto" w:fill="F2F2F2" w:themeFill="background1" w:themeFillShade="F2"/>
            <w:vAlign w:val="center"/>
          </w:tcPr>
          <w:p w:rsidR="009A267D" w:rsidRPr="0071322B" w:rsidRDefault="009A267D" w:rsidP="00D14AC1">
            <w:pPr>
              <w:rPr>
                <w:b/>
                <w:sz w:val="20"/>
                <w:szCs w:val="20"/>
              </w:rPr>
            </w:pPr>
            <w:r w:rsidRPr="0071322B">
              <w:rPr>
                <w:b/>
                <w:sz w:val="20"/>
                <w:szCs w:val="20"/>
              </w:rPr>
              <w:t xml:space="preserve">Stav Fondu </w:t>
            </w:r>
            <w:r>
              <w:rPr>
                <w:b/>
                <w:sz w:val="20"/>
                <w:szCs w:val="20"/>
              </w:rPr>
              <w:t xml:space="preserve">rozvoje dopravy </w:t>
            </w:r>
            <w:r w:rsidRPr="0071322B">
              <w:rPr>
                <w:b/>
                <w:sz w:val="20"/>
                <w:szCs w:val="20"/>
              </w:rPr>
              <w:t>k </w:t>
            </w:r>
            <w:proofErr w:type="gramStart"/>
            <w:r w:rsidRPr="0071322B">
              <w:rPr>
                <w:b/>
                <w:sz w:val="20"/>
                <w:szCs w:val="20"/>
              </w:rPr>
              <w:t>31.12.20</w:t>
            </w:r>
            <w:r>
              <w:rPr>
                <w:b/>
                <w:sz w:val="20"/>
                <w:szCs w:val="20"/>
              </w:rPr>
              <w:t>20</w:t>
            </w:r>
            <w:proofErr w:type="gramEnd"/>
          </w:p>
        </w:tc>
        <w:tc>
          <w:tcPr>
            <w:tcW w:w="1981" w:type="dxa"/>
            <w:tcBorders>
              <w:top w:val="single" w:sz="4" w:space="0" w:color="auto"/>
              <w:bottom w:val="single" w:sz="4" w:space="0" w:color="auto"/>
            </w:tcBorders>
            <w:shd w:val="clear" w:color="auto" w:fill="F2F2F2" w:themeFill="background1" w:themeFillShade="F2"/>
            <w:vAlign w:val="center"/>
          </w:tcPr>
          <w:p w:rsidR="009A267D" w:rsidRPr="0071322B" w:rsidRDefault="009A267D" w:rsidP="00D14AC1">
            <w:pPr>
              <w:jc w:val="right"/>
              <w:rPr>
                <w:b/>
                <w:sz w:val="20"/>
                <w:szCs w:val="20"/>
              </w:rPr>
            </w:pPr>
            <w:r>
              <w:rPr>
                <w:b/>
                <w:sz w:val="20"/>
                <w:szCs w:val="20"/>
              </w:rPr>
              <w:t>18.166.784,04</w:t>
            </w:r>
          </w:p>
        </w:tc>
      </w:tr>
    </w:tbl>
    <w:p w:rsidR="00BD38D4" w:rsidRDefault="00BD38D4" w:rsidP="004448D8"/>
    <w:p w:rsidR="000D1960" w:rsidRDefault="00EC1989" w:rsidP="004448D8">
      <w:r w:rsidRPr="0082649B">
        <w:t>Na dofinancování výdajů v souvislosti s úhradami faktur, zaúčtovaných v účetnictví se stavem k </w:t>
      </w:r>
      <w:proofErr w:type="gramStart"/>
      <w:r w:rsidRPr="0082649B">
        <w:t>31.12.202</w:t>
      </w:r>
      <w:r w:rsidR="0082649B" w:rsidRPr="0082649B">
        <w:t>0</w:t>
      </w:r>
      <w:proofErr w:type="gramEnd"/>
      <w:r w:rsidR="0082649B" w:rsidRPr="0082649B">
        <w:t xml:space="preserve"> </w:t>
      </w:r>
      <w:r w:rsidR="00083D23">
        <w:t xml:space="preserve">v celkové výši 3.152.297,72 Kč </w:t>
      </w:r>
      <w:r w:rsidR="0082649B" w:rsidRPr="0082649B">
        <w:t xml:space="preserve">bude v rámci finančního vypořádání za rok 2020 převedeno z fondu celkem </w:t>
      </w:r>
      <w:r w:rsidR="00EA48E5" w:rsidRPr="0082649B">
        <w:t>1.007.013,46</w:t>
      </w:r>
      <w:r w:rsidR="0011050D" w:rsidRPr="0082649B">
        <w:t xml:space="preserve"> Kč </w:t>
      </w:r>
      <w:r w:rsidRPr="0082649B">
        <w:t xml:space="preserve">na </w:t>
      </w:r>
      <w:r w:rsidR="0082649B" w:rsidRPr="0082649B">
        <w:t xml:space="preserve">dokrytí výdajů za konzultační, poradenské a právní služby v oblasti dopravy – bezpečnostní inspekce lokality ZŠ a MŠ Radlická, provedení průzkumů a  rozborů dopravy na území městské části – Generel dopravy, diagnostika a posouzení zatížitelnosti  části zastropení Motolského </w:t>
      </w:r>
      <w:r w:rsidR="009224C4">
        <w:t>potoka, ul. Nad Zámečnicí a další.</w:t>
      </w:r>
    </w:p>
    <w:p w:rsidR="000D1960" w:rsidRDefault="000D1960" w:rsidP="004448D8"/>
    <w:p w:rsidR="009A267D" w:rsidRPr="00DE69C2" w:rsidRDefault="009A267D" w:rsidP="009224C4">
      <w:pPr>
        <w:pStyle w:val="Nadpis4"/>
      </w:pPr>
      <w:bookmarkStart w:id="79" w:name="_Toc447531215"/>
      <w:bookmarkStart w:id="80" w:name="_Toc512431317"/>
      <w:bookmarkStart w:id="81" w:name="_Toc7157388"/>
      <w:bookmarkStart w:id="82" w:name="_Toc72835755"/>
      <w:r w:rsidRPr="00025F92">
        <w:t>Sociální fond</w:t>
      </w:r>
      <w:bookmarkEnd w:id="79"/>
      <w:bookmarkEnd w:id="80"/>
      <w:bookmarkEnd w:id="81"/>
      <w:bookmarkEnd w:id="82"/>
    </w:p>
    <w:p w:rsidR="009A267D" w:rsidRPr="00EB1760" w:rsidRDefault="009A267D" w:rsidP="009A267D">
      <w:r w:rsidRPr="00EB1760">
        <w:t>Sociální fond je určen k financování sociálních potřeb zaměstnanců a uvolněných zastupitelů v oblasti rekreace, závodního stravování i jiným účelům schválených v Zásadách použití fondu.</w:t>
      </w:r>
    </w:p>
    <w:p w:rsidR="009A267D" w:rsidRPr="00EB1760" w:rsidRDefault="009A267D" w:rsidP="009224C4">
      <w:pPr>
        <w:jc w:val="right"/>
      </w:pPr>
      <w:r>
        <w:t>v</w:t>
      </w:r>
      <w:r w:rsidRPr="00EB1760">
        <w:t>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984"/>
      </w:tblGrid>
      <w:tr w:rsidR="009A267D" w:rsidRPr="00EB1760" w:rsidTr="00D14AC1">
        <w:trPr>
          <w:trHeight w:val="404"/>
        </w:trPr>
        <w:tc>
          <w:tcPr>
            <w:tcW w:w="7514" w:type="dxa"/>
            <w:shd w:val="clear" w:color="auto" w:fill="F2F2F2" w:themeFill="background1" w:themeFillShade="F2"/>
            <w:vAlign w:val="center"/>
          </w:tcPr>
          <w:p w:rsidR="009A267D" w:rsidRPr="0071322B" w:rsidRDefault="009A267D" w:rsidP="00DB3E64">
            <w:pPr>
              <w:rPr>
                <w:b/>
                <w:sz w:val="20"/>
                <w:szCs w:val="20"/>
              </w:rPr>
            </w:pPr>
            <w:r w:rsidRPr="0071322B">
              <w:rPr>
                <w:b/>
                <w:sz w:val="20"/>
                <w:szCs w:val="20"/>
              </w:rPr>
              <w:t>Stav Sociálního fondu k </w:t>
            </w:r>
            <w:proofErr w:type="gramStart"/>
            <w:r w:rsidRPr="0071322B">
              <w:rPr>
                <w:b/>
                <w:sz w:val="20"/>
                <w:szCs w:val="20"/>
              </w:rPr>
              <w:t>01.01.20</w:t>
            </w:r>
            <w:r>
              <w:rPr>
                <w:b/>
                <w:sz w:val="20"/>
                <w:szCs w:val="20"/>
              </w:rPr>
              <w:t>20</w:t>
            </w:r>
            <w:proofErr w:type="gramEnd"/>
          </w:p>
        </w:tc>
        <w:tc>
          <w:tcPr>
            <w:tcW w:w="1984" w:type="dxa"/>
            <w:shd w:val="clear" w:color="auto" w:fill="F2F2F2" w:themeFill="background1" w:themeFillShade="F2"/>
            <w:vAlign w:val="center"/>
          </w:tcPr>
          <w:p w:rsidR="009A267D" w:rsidRPr="0071322B" w:rsidRDefault="009A267D" w:rsidP="00D14AC1">
            <w:pPr>
              <w:jc w:val="right"/>
              <w:rPr>
                <w:b/>
                <w:sz w:val="20"/>
                <w:szCs w:val="20"/>
              </w:rPr>
            </w:pPr>
            <w:r w:rsidRPr="002A79FC">
              <w:rPr>
                <w:b/>
                <w:sz w:val="20"/>
                <w:szCs w:val="20"/>
              </w:rPr>
              <w:t>2.437.427,55</w:t>
            </w:r>
          </w:p>
        </w:tc>
      </w:tr>
      <w:tr w:rsidR="009A267D" w:rsidRPr="00EB1760" w:rsidTr="00D14AC1">
        <w:trPr>
          <w:trHeight w:val="411"/>
        </w:trPr>
        <w:tc>
          <w:tcPr>
            <w:tcW w:w="7514" w:type="dxa"/>
            <w:vAlign w:val="center"/>
          </w:tcPr>
          <w:p w:rsidR="009A267D" w:rsidRPr="00024147" w:rsidRDefault="009A267D" w:rsidP="00D14AC1">
            <w:pPr>
              <w:rPr>
                <w:sz w:val="20"/>
                <w:szCs w:val="20"/>
              </w:rPr>
            </w:pPr>
            <w:r w:rsidRPr="00024147">
              <w:rPr>
                <w:sz w:val="20"/>
                <w:szCs w:val="20"/>
              </w:rPr>
              <w:t xml:space="preserve">Úroky </w:t>
            </w:r>
          </w:p>
        </w:tc>
        <w:tc>
          <w:tcPr>
            <w:tcW w:w="1984" w:type="dxa"/>
            <w:vAlign w:val="center"/>
          </w:tcPr>
          <w:p w:rsidR="009A267D" w:rsidRPr="008573E8" w:rsidRDefault="009A267D" w:rsidP="00D14AC1">
            <w:pPr>
              <w:jc w:val="right"/>
              <w:rPr>
                <w:sz w:val="20"/>
                <w:szCs w:val="20"/>
              </w:rPr>
            </w:pPr>
            <w:r w:rsidRPr="008573E8">
              <w:rPr>
                <w:sz w:val="20"/>
                <w:szCs w:val="20"/>
              </w:rPr>
              <w:t>212,82</w:t>
            </w:r>
          </w:p>
        </w:tc>
      </w:tr>
      <w:tr w:rsidR="009A267D" w:rsidRPr="00EA758F" w:rsidTr="00D14AC1">
        <w:trPr>
          <w:trHeight w:val="417"/>
        </w:trPr>
        <w:tc>
          <w:tcPr>
            <w:tcW w:w="7514" w:type="dxa"/>
            <w:vAlign w:val="center"/>
          </w:tcPr>
          <w:p w:rsidR="009A267D" w:rsidRPr="00D771D5" w:rsidRDefault="009A267D" w:rsidP="00D14AC1">
            <w:pPr>
              <w:rPr>
                <w:sz w:val="20"/>
                <w:szCs w:val="20"/>
              </w:rPr>
            </w:pPr>
            <w:r w:rsidRPr="00D771D5">
              <w:rPr>
                <w:sz w:val="20"/>
                <w:szCs w:val="20"/>
              </w:rPr>
              <w:t xml:space="preserve">Převod </w:t>
            </w:r>
            <w:r>
              <w:rPr>
                <w:sz w:val="20"/>
                <w:szCs w:val="20"/>
              </w:rPr>
              <w:t xml:space="preserve">ze SF </w:t>
            </w:r>
            <w:r w:rsidRPr="00D771D5">
              <w:rPr>
                <w:sz w:val="20"/>
                <w:szCs w:val="20"/>
              </w:rPr>
              <w:t>v rámci FV za r. 201</w:t>
            </w:r>
            <w:r>
              <w:rPr>
                <w:sz w:val="20"/>
                <w:szCs w:val="20"/>
              </w:rPr>
              <w:t>9</w:t>
            </w:r>
            <w:r w:rsidRPr="00D771D5">
              <w:rPr>
                <w:sz w:val="20"/>
                <w:szCs w:val="20"/>
              </w:rPr>
              <w:t xml:space="preserve"> příspěvek na penzijní připojištění za 12/201</w:t>
            </w:r>
            <w:r>
              <w:rPr>
                <w:sz w:val="20"/>
                <w:szCs w:val="20"/>
              </w:rPr>
              <w:t>9</w:t>
            </w:r>
          </w:p>
        </w:tc>
        <w:tc>
          <w:tcPr>
            <w:tcW w:w="1984" w:type="dxa"/>
            <w:vAlign w:val="center"/>
          </w:tcPr>
          <w:p w:rsidR="009A267D" w:rsidRPr="008573E8" w:rsidRDefault="009A267D" w:rsidP="00D14AC1">
            <w:pPr>
              <w:jc w:val="right"/>
              <w:rPr>
                <w:sz w:val="20"/>
                <w:szCs w:val="20"/>
              </w:rPr>
            </w:pPr>
            <w:r w:rsidRPr="008573E8">
              <w:rPr>
                <w:sz w:val="20"/>
                <w:szCs w:val="20"/>
              </w:rPr>
              <w:t>-150.932,00</w:t>
            </w:r>
          </w:p>
        </w:tc>
      </w:tr>
      <w:tr w:rsidR="009A267D" w:rsidRPr="00EB1760" w:rsidTr="00D14AC1">
        <w:trPr>
          <w:trHeight w:val="422"/>
        </w:trPr>
        <w:tc>
          <w:tcPr>
            <w:tcW w:w="7514" w:type="dxa"/>
            <w:vAlign w:val="center"/>
          </w:tcPr>
          <w:p w:rsidR="009A267D" w:rsidRPr="00587596" w:rsidRDefault="009A267D" w:rsidP="00D14AC1">
            <w:pPr>
              <w:rPr>
                <w:sz w:val="20"/>
                <w:szCs w:val="20"/>
              </w:rPr>
            </w:pPr>
            <w:r w:rsidRPr="00587596">
              <w:rPr>
                <w:sz w:val="20"/>
                <w:szCs w:val="20"/>
              </w:rPr>
              <w:t xml:space="preserve">Převod </w:t>
            </w:r>
            <w:r>
              <w:rPr>
                <w:sz w:val="20"/>
                <w:szCs w:val="20"/>
              </w:rPr>
              <w:t>4,5</w:t>
            </w:r>
            <w:r w:rsidRPr="00587596">
              <w:rPr>
                <w:sz w:val="20"/>
                <w:szCs w:val="20"/>
              </w:rPr>
              <w:t xml:space="preserve"> % z objemu mzdových prostředků (1-11/20</w:t>
            </w:r>
            <w:r>
              <w:rPr>
                <w:sz w:val="20"/>
                <w:szCs w:val="20"/>
              </w:rPr>
              <w:t>20</w:t>
            </w:r>
            <w:r w:rsidRPr="00587596">
              <w:rPr>
                <w:sz w:val="20"/>
                <w:szCs w:val="20"/>
              </w:rPr>
              <w:t>)</w:t>
            </w:r>
            <w:r>
              <w:rPr>
                <w:sz w:val="20"/>
                <w:szCs w:val="20"/>
              </w:rPr>
              <w:t xml:space="preserve">  </w:t>
            </w:r>
          </w:p>
        </w:tc>
        <w:tc>
          <w:tcPr>
            <w:tcW w:w="1984" w:type="dxa"/>
            <w:vAlign w:val="center"/>
          </w:tcPr>
          <w:p w:rsidR="009A267D" w:rsidRPr="008573E8" w:rsidRDefault="009A267D" w:rsidP="00D14AC1">
            <w:pPr>
              <w:jc w:val="right"/>
              <w:rPr>
                <w:sz w:val="20"/>
                <w:szCs w:val="20"/>
              </w:rPr>
            </w:pPr>
            <w:r w:rsidRPr="008573E8">
              <w:rPr>
                <w:sz w:val="20"/>
                <w:szCs w:val="20"/>
              </w:rPr>
              <w:t>7.758.435,79</w:t>
            </w:r>
          </w:p>
        </w:tc>
      </w:tr>
      <w:tr w:rsidR="009A267D" w:rsidRPr="00EB1760" w:rsidTr="00D14AC1">
        <w:trPr>
          <w:trHeight w:val="400"/>
        </w:trPr>
        <w:tc>
          <w:tcPr>
            <w:tcW w:w="7514" w:type="dxa"/>
            <w:vAlign w:val="center"/>
          </w:tcPr>
          <w:p w:rsidR="009A267D" w:rsidRPr="00D771D5" w:rsidRDefault="009A267D" w:rsidP="00D14AC1">
            <w:pPr>
              <w:rPr>
                <w:sz w:val="20"/>
                <w:szCs w:val="20"/>
              </w:rPr>
            </w:pPr>
            <w:r w:rsidRPr="00D771D5">
              <w:rPr>
                <w:sz w:val="20"/>
                <w:szCs w:val="20"/>
              </w:rPr>
              <w:t>Finanční vypořádání – 12/20</w:t>
            </w:r>
            <w:r>
              <w:rPr>
                <w:sz w:val="20"/>
                <w:szCs w:val="20"/>
              </w:rPr>
              <w:t>19</w:t>
            </w:r>
            <w:r w:rsidRPr="00D771D5">
              <w:rPr>
                <w:sz w:val="20"/>
                <w:szCs w:val="20"/>
              </w:rPr>
              <w:t xml:space="preserve"> (převod z objemu mzdových prostředků)</w:t>
            </w:r>
          </w:p>
        </w:tc>
        <w:tc>
          <w:tcPr>
            <w:tcW w:w="1984" w:type="dxa"/>
            <w:vAlign w:val="center"/>
          </w:tcPr>
          <w:p w:rsidR="009A267D" w:rsidRPr="008573E8" w:rsidRDefault="009A267D" w:rsidP="00D14AC1">
            <w:pPr>
              <w:jc w:val="right"/>
              <w:rPr>
                <w:sz w:val="20"/>
                <w:szCs w:val="20"/>
              </w:rPr>
            </w:pPr>
            <w:r w:rsidRPr="008573E8">
              <w:rPr>
                <w:sz w:val="20"/>
                <w:szCs w:val="20"/>
              </w:rPr>
              <w:t>491.466,34</w:t>
            </w:r>
          </w:p>
        </w:tc>
      </w:tr>
      <w:tr w:rsidR="009A267D" w:rsidRPr="00803691" w:rsidTr="00D14AC1">
        <w:trPr>
          <w:trHeight w:val="421"/>
        </w:trPr>
        <w:tc>
          <w:tcPr>
            <w:tcW w:w="7514" w:type="dxa"/>
            <w:vAlign w:val="center"/>
          </w:tcPr>
          <w:p w:rsidR="009A267D" w:rsidRPr="00024147" w:rsidRDefault="00803691" w:rsidP="00B6251C">
            <w:pPr>
              <w:rPr>
                <w:sz w:val="20"/>
                <w:szCs w:val="20"/>
              </w:rPr>
            </w:pPr>
            <w:r>
              <w:rPr>
                <w:sz w:val="20"/>
                <w:szCs w:val="20"/>
              </w:rPr>
              <w:lastRenderedPageBreak/>
              <w:t xml:space="preserve">Příspěvek </w:t>
            </w:r>
            <w:r w:rsidR="009A267D">
              <w:rPr>
                <w:sz w:val="20"/>
                <w:szCs w:val="20"/>
              </w:rPr>
              <w:t xml:space="preserve">na penzijní připojištění 1-11/2020, vratky, nákup Flexi </w:t>
            </w:r>
            <w:proofErr w:type="spellStart"/>
            <w:r w:rsidR="009A267D">
              <w:rPr>
                <w:sz w:val="20"/>
                <w:szCs w:val="20"/>
              </w:rPr>
              <w:t>Pass</w:t>
            </w:r>
            <w:proofErr w:type="spellEnd"/>
            <w:r w:rsidR="009A267D">
              <w:rPr>
                <w:sz w:val="20"/>
                <w:szCs w:val="20"/>
              </w:rPr>
              <w:t xml:space="preserve"> CARD, karty </w:t>
            </w:r>
            <w:proofErr w:type="spellStart"/>
            <w:r w:rsidR="009A267D">
              <w:rPr>
                <w:sz w:val="20"/>
                <w:szCs w:val="20"/>
              </w:rPr>
              <w:t>Multisport</w:t>
            </w:r>
            <w:proofErr w:type="spellEnd"/>
            <w:r w:rsidR="009A267D">
              <w:rPr>
                <w:sz w:val="20"/>
                <w:szCs w:val="20"/>
              </w:rPr>
              <w:t xml:space="preserve">, </w:t>
            </w:r>
            <w:r>
              <w:rPr>
                <w:sz w:val="20"/>
                <w:szCs w:val="20"/>
              </w:rPr>
              <w:t>nákup vitamínů pro zaměstnance,</w:t>
            </w:r>
            <w:r w:rsidR="009A267D">
              <w:rPr>
                <w:sz w:val="20"/>
                <w:szCs w:val="20"/>
              </w:rPr>
              <w:t xml:space="preserve"> </w:t>
            </w:r>
          </w:p>
        </w:tc>
        <w:tc>
          <w:tcPr>
            <w:tcW w:w="1984" w:type="dxa"/>
            <w:vAlign w:val="center"/>
          </w:tcPr>
          <w:p w:rsidR="009A267D" w:rsidRPr="00803691" w:rsidRDefault="00B6251C" w:rsidP="00D14AC1">
            <w:pPr>
              <w:jc w:val="right"/>
              <w:rPr>
                <w:sz w:val="20"/>
                <w:szCs w:val="20"/>
                <w:highlight w:val="yellow"/>
              </w:rPr>
            </w:pPr>
            <w:r w:rsidRPr="0054492B">
              <w:rPr>
                <w:sz w:val="20"/>
                <w:szCs w:val="20"/>
              </w:rPr>
              <w:t>-5.327.943,00</w:t>
            </w:r>
          </w:p>
        </w:tc>
      </w:tr>
      <w:tr w:rsidR="00865C83" w:rsidRPr="00EB1760" w:rsidTr="00D14AC1">
        <w:trPr>
          <w:trHeight w:val="421"/>
        </w:trPr>
        <w:tc>
          <w:tcPr>
            <w:tcW w:w="7514" w:type="dxa"/>
            <w:vAlign w:val="center"/>
          </w:tcPr>
          <w:p w:rsidR="00865C83" w:rsidRDefault="00865C83" w:rsidP="00025F92">
            <w:pPr>
              <w:rPr>
                <w:sz w:val="20"/>
                <w:szCs w:val="20"/>
              </w:rPr>
            </w:pPr>
            <w:r>
              <w:rPr>
                <w:sz w:val="20"/>
                <w:szCs w:val="20"/>
              </w:rPr>
              <w:t xml:space="preserve">Výdaje na nákup stravenek </w:t>
            </w:r>
            <w:r w:rsidR="0054492B">
              <w:rPr>
                <w:sz w:val="20"/>
                <w:szCs w:val="20"/>
              </w:rPr>
              <w:t xml:space="preserve"> </w:t>
            </w:r>
          </w:p>
        </w:tc>
        <w:tc>
          <w:tcPr>
            <w:tcW w:w="1984" w:type="dxa"/>
            <w:vAlign w:val="center"/>
          </w:tcPr>
          <w:p w:rsidR="00865C83" w:rsidRPr="008573E8" w:rsidRDefault="0054492B" w:rsidP="008F1699">
            <w:pPr>
              <w:jc w:val="right"/>
              <w:rPr>
                <w:sz w:val="20"/>
                <w:szCs w:val="20"/>
              </w:rPr>
            </w:pPr>
            <w:r>
              <w:rPr>
                <w:sz w:val="20"/>
                <w:szCs w:val="20"/>
              </w:rPr>
              <w:t>-</w:t>
            </w:r>
            <w:r w:rsidR="008F1699">
              <w:rPr>
                <w:sz w:val="20"/>
                <w:szCs w:val="20"/>
              </w:rPr>
              <w:t>2.788.252,12</w:t>
            </w:r>
          </w:p>
        </w:tc>
      </w:tr>
      <w:tr w:rsidR="00865C83" w:rsidRPr="00EB1760" w:rsidTr="00D14AC1">
        <w:trPr>
          <w:trHeight w:val="421"/>
        </w:trPr>
        <w:tc>
          <w:tcPr>
            <w:tcW w:w="7514" w:type="dxa"/>
            <w:vAlign w:val="center"/>
          </w:tcPr>
          <w:p w:rsidR="00865C83" w:rsidRDefault="00865C83" w:rsidP="00865C83">
            <w:pPr>
              <w:rPr>
                <w:sz w:val="20"/>
                <w:szCs w:val="20"/>
              </w:rPr>
            </w:pPr>
            <w:r>
              <w:rPr>
                <w:sz w:val="20"/>
                <w:szCs w:val="20"/>
              </w:rPr>
              <w:t xml:space="preserve">Příspěvek na vánoční balíčky zaměstnanců a pohoštění důchodců </w:t>
            </w:r>
          </w:p>
        </w:tc>
        <w:tc>
          <w:tcPr>
            <w:tcW w:w="1984" w:type="dxa"/>
            <w:vAlign w:val="center"/>
          </w:tcPr>
          <w:p w:rsidR="00865C83" w:rsidRPr="008573E8" w:rsidRDefault="00865C83" w:rsidP="00D14AC1">
            <w:pPr>
              <w:jc w:val="right"/>
              <w:rPr>
                <w:sz w:val="20"/>
                <w:szCs w:val="20"/>
              </w:rPr>
            </w:pPr>
            <w:r>
              <w:rPr>
                <w:sz w:val="20"/>
                <w:szCs w:val="20"/>
              </w:rPr>
              <w:t>-168.000,00</w:t>
            </w:r>
          </w:p>
        </w:tc>
      </w:tr>
      <w:tr w:rsidR="009A267D" w:rsidRPr="00B33C98" w:rsidTr="00D14AC1">
        <w:trPr>
          <w:trHeight w:val="535"/>
        </w:trPr>
        <w:tc>
          <w:tcPr>
            <w:tcW w:w="7514" w:type="dxa"/>
            <w:shd w:val="clear" w:color="auto" w:fill="F2F2F2" w:themeFill="background1" w:themeFillShade="F2"/>
            <w:vAlign w:val="center"/>
          </w:tcPr>
          <w:p w:rsidR="009A267D" w:rsidRPr="002A79FC" w:rsidRDefault="009A267D" w:rsidP="00D14AC1">
            <w:pPr>
              <w:rPr>
                <w:b/>
                <w:sz w:val="20"/>
                <w:szCs w:val="20"/>
              </w:rPr>
            </w:pPr>
            <w:r w:rsidRPr="002A79FC">
              <w:rPr>
                <w:b/>
                <w:sz w:val="20"/>
                <w:szCs w:val="20"/>
              </w:rPr>
              <w:t>Stav Sociálního fondu k </w:t>
            </w:r>
            <w:proofErr w:type="gramStart"/>
            <w:r w:rsidRPr="002A79FC">
              <w:rPr>
                <w:b/>
                <w:sz w:val="20"/>
                <w:szCs w:val="20"/>
              </w:rPr>
              <w:t>31.12.20</w:t>
            </w:r>
            <w:r>
              <w:rPr>
                <w:b/>
                <w:sz w:val="20"/>
                <w:szCs w:val="20"/>
              </w:rPr>
              <w:t>20</w:t>
            </w:r>
            <w:proofErr w:type="gramEnd"/>
          </w:p>
        </w:tc>
        <w:tc>
          <w:tcPr>
            <w:tcW w:w="1984" w:type="dxa"/>
            <w:shd w:val="clear" w:color="auto" w:fill="F2F2F2" w:themeFill="background1" w:themeFillShade="F2"/>
            <w:vAlign w:val="center"/>
          </w:tcPr>
          <w:p w:rsidR="009A267D" w:rsidRPr="002A79FC" w:rsidRDefault="009A267D" w:rsidP="00D14AC1">
            <w:pPr>
              <w:jc w:val="right"/>
              <w:rPr>
                <w:b/>
                <w:sz w:val="20"/>
                <w:szCs w:val="20"/>
              </w:rPr>
            </w:pPr>
            <w:r>
              <w:rPr>
                <w:b/>
                <w:sz w:val="20"/>
                <w:szCs w:val="20"/>
              </w:rPr>
              <w:t>2.252.415,38</w:t>
            </w:r>
          </w:p>
        </w:tc>
      </w:tr>
    </w:tbl>
    <w:p w:rsidR="009A267D" w:rsidRDefault="009A267D" w:rsidP="009A267D"/>
    <w:p w:rsidR="009A267D" w:rsidRDefault="009A267D" w:rsidP="009A267D">
      <w:r w:rsidRPr="00EB1760">
        <w:t xml:space="preserve">Tvorba a </w:t>
      </w:r>
      <w:r w:rsidR="00DB3E64">
        <w:t>použití</w:t>
      </w:r>
      <w:r w:rsidRPr="00EB1760">
        <w:t xml:space="preserve"> fondu se řídí rozpočtem městské části a Zásadami pro poskytování příspěvků ze sociálního fondu v roce 20</w:t>
      </w:r>
      <w:r>
        <w:t>20</w:t>
      </w:r>
      <w:r w:rsidRPr="00EB1760">
        <w:t xml:space="preserve">, schválených Radou </w:t>
      </w:r>
      <w:r>
        <w:t>mě</w:t>
      </w:r>
      <w:r w:rsidRPr="00EB1760">
        <w:t>stské části dne</w:t>
      </w:r>
      <w:r>
        <w:t xml:space="preserve"> </w:t>
      </w:r>
      <w:proofErr w:type="gramStart"/>
      <w:r>
        <w:t>16.10.2019</w:t>
      </w:r>
      <w:proofErr w:type="gramEnd"/>
      <w:r>
        <w:t xml:space="preserve"> pod číslem </w:t>
      </w:r>
      <w:r w:rsidR="00DB3E64">
        <w:t xml:space="preserve">usnesení </w:t>
      </w:r>
      <w:r>
        <w:t>40/1242/2019</w:t>
      </w:r>
      <w:r w:rsidR="00DB3E64">
        <w:t>.</w:t>
      </w:r>
    </w:p>
    <w:p w:rsidR="00937007" w:rsidRDefault="00937007" w:rsidP="009A267D">
      <w:r>
        <w:t>Zdrojem fondu je odvod finančních prostředků ve výši 4,5 % z ročního objemu vyplacených finančních prostředků na platy zaměstnanců a odměny uvolněných členů zastupitelstva a úroky.</w:t>
      </w:r>
    </w:p>
    <w:p w:rsidR="009A267D" w:rsidRDefault="009A267D" w:rsidP="009A267D"/>
    <w:p w:rsidR="009A267D" w:rsidRPr="00F57184" w:rsidRDefault="00937007" w:rsidP="009A267D">
      <w:r>
        <w:t xml:space="preserve">V rámci finančního vypořádání za rok 2019 byl proveden převod </w:t>
      </w:r>
      <w:r w:rsidR="009A267D" w:rsidRPr="00F57184">
        <w:t>3,</w:t>
      </w:r>
      <w:r w:rsidR="009A267D">
        <w:t>9</w:t>
      </w:r>
      <w:r w:rsidR="009A267D" w:rsidRPr="00F57184">
        <w:t xml:space="preserve"> % z objemu mezd městské části za měsíc prosinec 201</w:t>
      </w:r>
      <w:r w:rsidR="009A267D">
        <w:t>9</w:t>
      </w:r>
      <w:r w:rsidR="009A267D" w:rsidRPr="00F57184">
        <w:t xml:space="preserve"> ve výši </w:t>
      </w:r>
      <w:r w:rsidR="009A267D">
        <w:t>491.466,34</w:t>
      </w:r>
      <w:r w:rsidR="009A267D" w:rsidRPr="00F57184">
        <w:t xml:space="preserve"> Kč do příjmů sociálního fondu, naopak z fondu bylo převedeno do rozpočtu v roce 20</w:t>
      </w:r>
      <w:r w:rsidR="009A267D">
        <w:t>20</w:t>
      </w:r>
      <w:r w:rsidR="009A267D" w:rsidRPr="00F57184">
        <w:t xml:space="preserve"> celkem </w:t>
      </w:r>
      <w:r w:rsidR="009A267D">
        <w:t>150.932</w:t>
      </w:r>
      <w:r w:rsidR="009A267D" w:rsidRPr="00F57184">
        <w:t xml:space="preserve"> Kč (finanční prostředky na příspěvek na penzijní připojištění za měsíc 12/201</w:t>
      </w:r>
      <w:r w:rsidR="009A267D">
        <w:t>9</w:t>
      </w:r>
      <w:r w:rsidR="009A267D" w:rsidRPr="00F57184">
        <w:t xml:space="preserve">), z  důvodu vyplacení této celkové částky až s vyplacením mzdových prostředků ve výplatním termínu, tj. </w:t>
      </w:r>
      <w:proofErr w:type="gramStart"/>
      <w:r w:rsidR="009A267D" w:rsidRPr="00F57184">
        <w:t>11.01.20</w:t>
      </w:r>
      <w:r w:rsidR="009A267D">
        <w:t>20</w:t>
      </w:r>
      <w:proofErr w:type="gramEnd"/>
      <w:r w:rsidR="009224C4">
        <w:t>.</w:t>
      </w:r>
    </w:p>
    <w:p w:rsidR="009A267D" w:rsidRPr="00B5177C" w:rsidRDefault="009A267D" w:rsidP="009A267D">
      <w:pPr>
        <w:rPr>
          <w:highlight w:val="yellow"/>
        </w:rPr>
      </w:pPr>
    </w:p>
    <w:p w:rsidR="00360DE5" w:rsidRDefault="009A267D" w:rsidP="004448D8">
      <w:r w:rsidRPr="00BC2829">
        <w:t xml:space="preserve">Převod </w:t>
      </w:r>
      <w:r>
        <w:t>4,5</w:t>
      </w:r>
      <w:r w:rsidRPr="00BC2829">
        <w:t xml:space="preserve"> % z objemu mezd městské části za měsíc prosinec 20</w:t>
      </w:r>
      <w:r>
        <w:t>20</w:t>
      </w:r>
      <w:r w:rsidRPr="00BC2829">
        <w:t xml:space="preserve"> ve výši </w:t>
      </w:r>
      <w:r>
        <w:t>775.091,97</w:t>
      </w:r>
      <w:r w:rsidRPr="00BC2829">
        <w:t xml:space="preserve"> Kč do příjmů sociálního fondu roku 202</w:t>
      </w:r>
      <w:r>
        <w:t>1</w:t>
      </w:r>
      <w:r w:rsidRPr="00BC2829">
        <w:t xml:space="preserve"> je součástí finančního vypořádání za rok 20</w:t>
      </w:r>
      <w:r>
        <w:t>20</w:t>
      </w:r>
      <w:r w:rsidRPr="00BC2829">
        <w:t>, rovněž tak naopak ze sociálního fondu bude převedeno do rozpočtu městské části v roce 202</w:t>
      </w:r>
      <w:r>
        <w:t>1</w:t>
      </w:r>
      <w:r w:rsidRPr="00BC2829">
        <w:t xml:space="preserve"> celkem </w:t>
      </w:r>
      <w:r>
        <w:t>218.950</w:t>
      </w:r>
      <w:r w:rsidRPr="00BC2829">
        <w:t> Kč (finanční prostředky na příspěvek na penzijní připojištění za měsíc prosinec 20</w:t>
      </w:r>
      <w:r>
        <w:t>20</w:t>
      </w:r>
      <w:r w:rsidRPr="00BC2829">
        <w:t xml:space="preserve">, snížený o vratky za </w:t>
      </w:r>
      <w:proofErr w:type="spellStart"/>
      <w:r>
        <w:t>M</w:t>
      </w:r>
      <w:r w:rsidRPr="00BC2829">
        <w:t>ultisport</w:t>
      </w:r>
      <w:proofErr w:type="spellEnd"/>
      <w:r w:rsidRPr="00BC2829">
        <w:t xml:space="preserve"> kartu), z důvodu vyplacení této celkové částky až s vyplacením mzdových prostředků ve výplatním termínu, tj. </w:t>
      </w:r>
      <w:proofErr w:type="gramStart"/>
      <w:r w:rsidRPr="00BC2829">
        <w:t>10.01.202</w:t>
      </w:r>
      <w:r>
        <w:t>1</w:t>
      </w:r>
      <w:proofErr w:type="gramEnd"/>
      <w:r w:rsidRPr="00BC2829">
        <w:t>.</w:t>
      </w:r>
      <w:r w:rsidR="00025F92">
        <w:t xml:space="preserve"> </w:t>
      </w:r>
      <w:r w:rsidR="003B7FB1">
        <w:t>Dle účetních výkazů se stavem k </w:t>
      </w:r>
      <w:proofErr w:type="gramStart"/>
      <w:r w:rsidR="003B7FB1">
        <w:t>31.12.2020</w:t>
      </w:r>
      <w:proofErr w:type="gramEnd"/>
      <w:r w:rsidR="003B7FB1">
        <w:t xml:space="preserve"> bude v rámci finančního vypořádání převedeno z fondu celkem 537.113 Kč na dofinancování realizovaných výdajů za příspěvek na stravné</w:t>
      </w:r>
      <w:r w:rsidR="00217C90">
        <w:t xml:space="preserve">, </w:t>
      </w:r>
      <w:r w:rsidR="007563C7">
        <w:t xml:space="preserve">snížení o karty </w:t>
      </w:r>
      <w:proofErr w:type="spellStart"/>
      <w:r w:rsidR="007563C7">
        <w:t>Multisport</w:t>
      </w:r>
      <w:proofErr w:type="spellEnd"/>
      <w:r w:rsidR="007563C7">
        <w:t>.</w:t>
      </w:r>
    </w:p>
    <w:p w:rsidR="003B7FB1" w:rsidRPr="00EB1760" w:rsidRDefault="003B7FB1" w:rsidP="004448D8"/>
    <w:p w:rsidR="00941ADA" w:rsidRPr="00DE69C2" w:rsidRDefault="00941ADA" w:rsidP="009224C4">
      <w:pPr>
        <w:pStyle w:val="Nadpis4"/>
      </w:pPr>
      <w:bookmarkStart w:id="83" w:name="_Toc7157387"/>
      <w:bookmarkStart w:id="84" w:name="_Toc72835756"/>
      <w:r w:rsidRPr="00DE69C2">
        <w:t>F</w:t>
      </w:r>
      <w:r w:rsidR="00162CE1" w:rsidRPr="00DE69C2">
        <w:t>ond ekologie</w:t>
      </w:r>
      <w:bookmarkEnd w:id="72"/>
      <w:bookmarkEnd w:id="83"/>
      <w:bookmarkEnd w:id="84"/>
    </w:p>
    <w:p w:rsidR="009721D3" w:rsidRDefault="00DE1591" w:rsidP="00E91338">
      <w:r w:rsidRPr="00EB1760">
        <w:t>Fond ekologie je určen k</w:t>
      </w:r>
      <w:r w:rsidR="00F00B17" w:rsidRPr="00EB1760">
        <w:t> financování nerozpočtovaných výdajů souvisejících s ochranou životního prostředí</w:t>
      </w:r>
      <w:r w:rsidRPr="00EB1760">
        <w:t>. Na fondu nebyl kromě úroků a bankovních poplatků žádný pohyb.</w:t>
      </w:r>
    </w:p>
    <w:p w:rsidR="00B17061" w:rsidRPr="00EB1760" w:rsidRDefault="0004564B" w:rsidP="0071322B">
      <w:pPr>
        <w:jc w:val="right"/>
      </w:pPr>
      <w:r w:rsidRPr="00EB1760">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981"/>
      </w:tblGrid>
      <w:tr w:rsidR="00C158C0" w:rsidRPr="0071322B" w:rsidTr="00B5177C">
        <w:trPr>
          <w:trHeight w:val="416"/>
        </w:trPr>
        <w:tc>
          <w:tcPr>
            <w:tcW w:w="7517" w:type="dxa"/>
            <w:shd w:val="clear" w:color="auto" w:fill="F2F2F2" w:themeFill="background1" w:themeFillShade="F2"/>
            <w:vAlign w:val="center"/>
          </w:tcPr>
          <w:p w:rsidR="00C158C0" w:rsidRPr="0071322B" w:rsidRDefault="00C158C0" w:rsidP="00C158C0">
            <w:pPr>
              <w:rPr>
                <w:b/>
                <w:sz w:val="20"/>
                <w:szCs w:val="20"/>
              </w:rPr>
            </w:pPr>
            <w:r w:rsidRPr="0071322B">
              <w:rPr>
                <w:b/>
                <w:sz w:val="20"/>
                <w:szCs w:val="20"/>
              </w:rPr>
              <w:t>Stav Fondu ekologie k </w:t>
            </w:r>
            <w:proofErr w:type="gramStart"/>
            <w:r w:rsidRPr="0071322B">
              <w:rPr>
                <w:b/>
                <w:sz w:val="20"/>
                <w:szCs w:val="20"/>
              </w:rPr>
              <w:t>01.01.20</w:t>
            </w:r>
            <w:r>
              <w:rPr>
                <w:b/>
                <w:sz w:val="20"/>
                <w:szCs w:val="20"/>
              </w:rPr>
              <w:t>20</w:t>
            </w:r>
            <w:proofErr w:type="gramEnd"/>
          </w:p>
        </w:tc>
        <w:tc>
          <w:tcPr>
            <w:tcW w:w="1981" w:type="dxa"/>
            <w:shd w:val="clear" w:color="auto" w:fill="F2F2F2" w:themeFill="background1" w:themeFillShade="F2"/>
            <w:vAlign w:val="center"/>
          </w:tcPr>
          <w:p w:rsidR="00C158C0" w:rsidRPr="0071322B" w:rsidRDefault="00C158C0" w:rsidP="00C158C0">
            <w:pPr>
              <w:jc w:val="right"/>
              <w:rPr>
                <w:b/>
                <w:sz w:val="20"/>
                <w:szCs w:val="20"/>
              </w:rPr>
            </w:pPr>
            <w:r>
              <w:rPr>
                <w:b/>
                <w:sz w:val="20"/>
                <w:szCs w:val="20"/>
              </w:rPr>
              <w:t>254.036,75</w:t>
            </w:r>
          </w:p>
        </w:tc>
      </w:tr>
      <w:tr w:rsidR="00C158C0" w:rsidRPr="0071322B" w:rsidTr="00E91338">
        <w:trPr>
          <w:trHeight w:val="381"/>
        </w:trPr>
        <w:tc>
          <w:tcPr>
            <w:tcW w:w="7517" w:type="dxa"/>
            <w:tcBorders>
              <w:bottom w:val="single" w:sz="4" w:space="0" w:color="auto"/>
            </w:tcBorders>
            <w:vAlign w:val="center"/>
          </w:tcPr>
          <w:p w:rsidR="00C158C0" w:rsidRPr="0071322B" w:rsidRDefault="00C158C0" w:rsidP="00C158C0">
            <w:pPr>
              <w:rPr>
                <w:sz w:val="20"/>
                <w:szCs w:val="20"/>
              </w:rPr>
            </w:pPr>
            <w:r w:rsidRPr="0071322B">
              <w:rPr>
                <w:sz w:val="20"/>
                <w:szCs w:val="20"/>
              </w:rPr>
              <w:t xml:space="preserve">Úroky </w:t>
            </w:r>
          </w:p>
        </w:tc>
        <w:tc>
          <w:tcPr>
            <w:tcW w:w="1981" w:type="dxa"/>
            <w:tcBorders>
              <w:bottom w:val="single" w:sz="4" w:space="0" w:color="auto"/>
            </w:tcBorders>
            <w:vAlign w:val="center"/>
          </w:tcPr>
          <w:p w:rsidR="00C158C0" w:rsidRPr="0071322B" w:rsidRDefault="00725EAD" w:rsidP="00C158C0">
            <w:pPr>
              <w:jc w:val="right"/>
              <w:rPr>
                <w:sz w:val="20"/>
                <w:szCs w:val="20"/>
              </w:rPr>
            </w:pPr>
            <w:r>
              <w:rPr>
                <w:sz w:val="20"/>
                <w:szCs w:val="20"/>
              </w:rPr>
              <w:t>448,45</w:t>
            </w:r>
          </w:p>
        </w:tc>
      </w:tr>
      <w:tr w:rsidR="00C158C0" w:rsidRPr="0071322B" w:rsidTr="00B5177C">
        <w:trPr>
          <w:trHeight w:val="344"/>
        </w:trPr>
        <w:tc>
          <w:tcPr>
            <w:tcW w:w="7517" w:type="dxa"/>
            <w:tcBorders>
              <w:top w:val="single" w:sz="4" w:space="0" w:color="auto"/>
              <w:bottom w:val="single" w:sz="4" w:space="0" w:color="auto"/>
            </w:tcBorders>
            <w:shd w:val="clear" w:color="auto" w:fill="F2F2F2" w:themeFill="background1" w:themeFillShade="F2"/>
            <w:vAlign w:val="center"/>
          </w:tcPr>
          <w:p w:rsidR="00C158C0" w:rsidRPr="0071322B" w:rsidRDefault="00C158C0" w:rsidP="00C158C0">
            <w:pPr>
              <w:rPr>
                <w:b/>
                <w:sz w:val="20"/>
                <w:szCs w:val="20"/>
              </w:rPr>
            </w:pPr>
            <w:r w:rsidRPr="0071322B">
              <w:rPr>
                <w:b/>
                <w:sz w:val="20"/>
                <w:szCs w:val="20"/>
              </w:rPr>
              <w:t>Stav Fondu ekologie k </w:t>
            </w:r>
            <w:proofErr w:type="gramStart"/>
            <w:r w:rsidRPr="0071322B">
              <w:rPr>
                <w:b/>
                <w:sz w:val="20"/>
                <w:szCs w:val="20"/>
              </w:rPr>
              <w:t>31.12.20</w:t>
            </w:r>
            <w:r>
              <w:rPr>
                <w:b/>
                <w:sz w:val="20"/>
                <w:szCs w:val="20"/>
              </w:rPr>
              <w:t>20</w:t>
            </w:r>
            <w:proofErr w:type="gramEnd"/>
          </w:p>
        </w:tc>
        <w:tc>
          <w:tcPr>
            <w:tcW w:w="1981" w:type="dxa"/>
            <w:tcBorders>
              <w:top w:val="single" w:sz="4" w:space="0" w:color="auto"/>
              <w:bottom w:val="single" w:sz="4" w:space="0" w:color="auto"/>
            </w:tcBorders>
            <w:shd w:val="clear" w:color="auto" w:fill="F2F2F2" w:themeFill="background1" w:themeFillShade="F2"/>
            <w:vAlign w:val="center"/>
          </w:tcPr>
          <w:p w:rsidR="00C158C0" w:rsidRPr="0071322B" w:rsidRDefault="00C158C0" w:rsidP="00C158C0">
            <w:pPr>
              <w:jc w:val="right"/>
              <w:rPr>
                <w:b/>
                <w:sz w:val="20"/>
                <w:szCs w:val="20"/>
              </w:rPr>
            </w:pPr>
            <w:r>
              <w:rPr>
                <w:b/>
                <w:sz w:val="20"/>
                <w:szCs w:val="20"/>
              </w:rPr>
              <w:t>254.485,20</w:t>
            </w:r>
          </w:p>
        </w:tc>
      </w:tr>
    </w:tbl>
    <w:p w:rsidR="009224C4" w:rsidRDefault="009224C4">
      <w:pPr>
        <w:spacing w:line="240" w:lineRule="auto"/>
        <w:jc w:val="left"/>
        <w:rPr>
          <w:rStyle w:val="Siln"/>
          <w:rFonts w:eastAsia="Arial Unicode MS"/>
          <w:b w:val="0"/>
          <w:sz w:val="28"/>
        </w:rPr>
      </w:pPr>
      <w:bookmarkStart w:id="85" w:name="_Toc512431319"/>
      <w:bookmarkStart w:id="86" w:name="_Toc7157391"/>
      <w:bookmarkStart w:id="87" w:name="_Toc72835757"/>
      <w:r>
        <w:rPr>
          <w:rStyle w:val="Siln"/>
          <w:b w:val="0"/>
          <w:bCs w:val="0"/>
        </w:rPr>
        <w:br w:type="page"/>
      </w:r>
    </w:p>
    <w:p w:rsidR="00600E9F" w:rsidRDefault="00011388" w:rsidP="004B2B8A">
      <w:pPr>
        <w:pStyle w:val="Nadpis2"/>
        <w:rPr>
          <w:rStyle w:val="Siln"/>
          <w:b w:val="0"/>
          <w:bCs/>
        </w:rPr>
      </w:pPr>
      <w:bookmarkStart w:id="88" w:name="_Toc72942051"/>
      <w:r w:rsidRPr="00417DD5">
        <w:rPr>
          <w:rStyle w:val="Siln"/>
          <w:b w:val="0"/>
          <w:bCs/>
        </w:rPr>
        <w:lastRenderedPageBreak/>
        <w:t xml:space="preserve">5. </w:t>
      </w:r>
      <w:r w:rsidRPr="004B2B8A">
        <w:t>S</w:t>
      </w:r>
      <w:r w:rsidR="00AB0734" w:rsidRPr="004B2B8A">
        <w:t>tav peněžních prostředků na bankovních účtech</w:t>
      </w:r>
      <w:bookmarkEnd w:id="85"/>
      <w:bookmarkEnd w:id="86"/>
      <w:bookmarkEnd w:id="87"/>
      <w:bookmarkEnd w:id="88"/>
    </w:p>
    <w:p w:rsidR="009F61BA" w:rsidRDefault="009F61BA" w:rsidP="009F61BA">
      <w:r>
        <w:t>Městská část má finanční prostředky uložené ve třech peněžních ústavech: Česká spořitelna, a.</w:t>
      </w:r>
      <w:r w:rsidR="00F37BBE">
        <w:t> </w:t>
      </w:r>
      <w:r>
        <w:t>s.; Komerční banka a. s. a Československá obchodní banka a. s.</w:t>
      </w:r>
    </w:p>
    <w:p w:rsidR="00182474" w:rsidRDefault="00182474" w:rsidP="009F61BA"/>
    <w:p w:rsidR="009F61BA" w:rsidRPr="009F61BA" w:rsidRDefault="009F61BA" w:rsidP="009F61BA">
      <w:pPr>
        <w:pStyle w:val="nadpistabulky"/>
      </w:pPr>
      <w:r w:rsidRPr="00417DD5">
        <w:t>Přehled hlavních kategorií bankovních účtů a stav finančních prostředků</w:t>
      </w:r>
    </w:p>
    <w:p w:rsidR="0032315F" w:rsidRPr="00EB1760" w:rsidRDefault="0032315F" w:rsidP="009F61BA">
      <w:pPr>
        <w:jc w:val="right"/>
      </w:pPr>
      <w:r w:rsidRPr="00EB1760">
        <w:t>v</w:t>
      </w:r>
      <w:r w:rsidR="005E1108" w:rsidRPr="00EB1760">
        <w:t> Kč</w:t>
      </w:r>
    </w:p>
    <w:tbl>
      <w:tblPr>
        <w:tblW w:w="9460" w:type="dxa"/>
        <w:tblInd w:w="30" w:type="dxa"/>
        <w:tblLayout w:type="fixed"/>
        <w:tblCellMar>
          <w:left w:w="30" w:type="dxa"/>
          <w:right w:w="30" w:type="dxa"/>
        </w:tblCellMar>
        <w:tblLook w:val="0000" w:firstRow="0" w:lastRow="0" w:firstColumn="0" w:lastColumn="0" w:noHBand="0" w:noVBand="0"/>
      </w:tblPr>
      <w:tblGrid>
        <w:gridCol w:w="3261"/>
        <w:gridCol w:w="2976"/>
        <w:gridCol w:w="3223"/>
      </w:tblGrid>
      <w:tr w:rsidR="00257B09" w:rsidRPr="00EB1760" w:rsidTr="009721D3">
        <w:trPr>
          <w:trHeight w:val="533"/>
        </w:trPr>
        <w:tc>
          <w:tcPr>
            <w:tcW w:w="3261"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9F61BA" w:rsidRDefault="00FE03E8" w:rsidP="009F61BA">
            <w:pPr>
              <w:jc w:val="center"/>
              <w:rPr>
                <w:sz w:val="20"/>
                <w:szCs w:val="20"/>
              </w:rPr>
            </w:pPr>
            <w:r w:rsidRPr="009F61BA">
              <w:rPr>
                <w:sz w:val="20"/>
                <w:szCs w:val="20"/>
              </w:rPr>
              <w:t>Druh účtů</w:t>
            </w:r>
          </w:p>
        </w:tc>
        <w:tc>
          <w:tcPr>
            <w:tcW w:w="2976"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9F61BA" w:rsidRDefault="00257B09" w:rsidP="00D54606">
            <w:pPr>
              <w:jc w:val="center"/>
              <w:rPr>
                <w:sz w:val="20"/>
                <w:szCs w:val="20"/>
              </w:rPr>
            </w:pPr>
            <w:r w:rsidRPr="009F61BA">
              <w:rPr>
                <w:sz w:val="20"/>
                <w:szCs w:val="20"/>
              </w:rPr>
              <w:t xml:space="preserve">Stav k </w:t>
            </w:r>
            <w:proofErr w:type="gramStart"/>
            <w:r w:rsidRPr="009F61BA">
              <w:rPr>
                <w:sz w:val="20"/>
                <w:szCs w:val="20"/>
              </w:rPr>
              <w:t>31.12.20</w:t>
            </w:r>
            <w:r w:rsidR="00D54606">
              <w:rPr>
                <w:sz w:val="20"/>
                <w:szCs w:val="20"/>
              </w:rPr>
              <w:t>20</w:t>
            </w:r>
            <w:proofErr w:type="gramEnd"/>
          </w:p>
        </w:tc>
        <w:tc>
          <w:tcPr>
            <w:tcW w:w="3223" w:type="dxa"/>
            <w:tcBorders>
              <w:top w:val="single" w:sz="6" w:space="0" w:color="auto"/>
              <w:left w:val="single" w:sz="6" w:space="0" w:color="auto"/>
              <w:bottom w:val="nil"/>
              <w:right w:val="single" w:sz="6" w:space="0" w:color="auto"/>
            </w:tcBorders>
            <w:shd w:val="clear" w:color="auto" w:fill="F2F2F2" w:themeFill="background1" w:themeFillShade="F2"/>
            <w:vAlign w:val="center"/>
          </w:tcPr>
          <w:p w:rsidR="00257B09" w:rsidRPr="009F61BA" w:rsidRDefault="009F1842" w:rsidP="00D54606">
            <w:pPr>
              <w:jc w:val="center"/>
              <w:rPr>
                <w:sz w:val="20"/>
                <w:szCs w:val="20"/>
              </w:rPr>
            </w:pPr>
            <w:r w:rsidRPr="009F61BA">
              <w:rPr>
                <w:sz w:val="20"/>
                <w:szCs w:val="20"/>
              </w:rPr>
              <w:t xml:space="preserve">Stav k </w:t>
            </w:r>
            <w:proofErr w:type="gramStart"/>
            <w:r w:rsidRPr="009F61BA">
              <w:rPr>
                <w:sz w:val="20"/>
                <w:szCs w:val="20"/>
              </w:rPr>
              <w:t>31.12.201</w:t>
            </w:r>
            <w:r w:rsidR="00D54606">
              <w:rPr>
                <w:sz w:val="20"/>
                <w:szCs w:val="20"/>
              </w:rPr>
              <w:t>9</w:t>
            </w:r>
            <w:proofErr w:type="gramEnd"/>
          </w:p>
        </w:tc>
      </w:tr>
      <w:tr w:rsidR="00D54606" w:rsidRPr="00EB1760" w:rsidTr="009721D3">
        <w:trPr>
          <w:trHeight w:val="479"/>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D54606">
            <w:pPr>
              <w:jc w:val="right"/>
              <w:rPr>
                <w:sz w:val="20"/>
                <w:szCs w:val="20"/>
              </w:rPr>
            </w:pPr>
            <w:r>
              <w:rPr>
                <w:sz w:val="20"/>
                <w:szCs w:val="20"/>
              </w:rPr>
              <w:t>236.286.030,55</w:t>
            </w:r>
          </w:p>
        </w:tc>
        <w:tc>
          <w:tcPr>
            <w:tcW w:w="3223" w:type="dxa"/>
            <w:tcBorders>
              <w:top w:val="single" w:sz="12"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219.364.264,40</w:t>
            </w:r>
          </w:p>
        </w:tc>
      </w:tr>
      <w:tr w:rsidR="00D54606" w:rsidRPr="00EB1760" w:rsidTr="009721D3">
        <w:trPr>
          <w:trHeight w:val="41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 xml:space="preserve">Dotace z EU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D54606">
            <w:pPr>
              <w:jc w:val="right"/>
              <w:rPr>
                <w:sz w:val="20"/>
                <w:szCs w:val="20"/>
              </w:rPr>
            </w:pPr>
            <w:r>
              <w:rPr>
                <w:sz w:val="20"/>
                <w:szCs w:val="20"/>
              </w:rPr>
              <w:t>0,00</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0,00</w:t>
            </w:r>
          </w:p>
        </w:tc>
      </w:tr>
      <w:tr w:rsidR="00D54606" w:rsidRPr="00EB1760" w:rsidTr="009721D3">
        <w:trPr>
          <w:trHeight w:val="394"/>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D54606">
            <w:pPr>
              <w:jc w:val="right"/>
              <w:rPr>
                <w:sz w:val="20"/>
                <w:szCs w:val="20"/>
              </w:rPr>
            </w:pPr>
            <w:r>
              <w:rPr>
                <w:sz w:val="20"/>
                <w:szCs w:val="20"/>
              </w:rPr>
              <w:t>36.684.317,50</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48.083.885,80</w:t>
            </w:r>
          </w:p>
        </w:tc>
      </w:tr>
      <w:tr w:rsidR="00D54606" w:rsidRPr="00EB1760" w:rsidTr="009721D3">
        <w:trPr>
          <w:trHeight w:val="41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Výdajový účet inkasní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2C759B">
            <w:pPr>
              <w:jc w:val="right"/>
              <w:rPr>
                <w:sz w:val="20"/>
                <w:szCs w:val="20"/>
              </w:rPr>
            </w:pPr>
            <w:r>
              <w:rPr>
                <w:sz w:val="20"/>
                <w:szCs w:val="20"/>
              </w:rPr>
              <w:t>289.265,78</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289.762,93</w:t>
            </w:r>
          </w:p>
        </w:tc>
      </w:tr>
      <w:tr w:rsidR="00D54606" w:rsidRPr="00EB1760" w:rsidTr="009721D3">
        <w:trPr>
          <w:trHeight w:val="405"/>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 xml:space="preserve">Mzdový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D54606">
            <w:pPr>
              <w:jc w:val="right"/>
              <w:rPr>
                <w:sz w:val="20"/>
                <w:szCs w:val="20"/>
              </w:rPr>
            </w:pPr>
            <w:r>
              <w:rPr>
                <w:sz w:val="20"/>
                <w:szCs w:val="20"/>
              </w:rPr>
              <w:t>24.883.309,30</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20.339.227,58</w:t>
            </w:r>
          </w:p>
        </w:tc>
      </w:tr>
      <w:tr w:rsidR="00D54606" w:rsidRPr="00EB1760" w:rsidTr="009721D3">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D54606">
            <w:pPr>
              <w:jc w:val="right"/>
              <w:rPr>
                <w:sz w:val="20"/>
                <w:szCs w:val="20"/>
              </w:rPr>
            </w:pPr>
            <w:r>
              <w:rPr>
                <w:sz w:val="20"/>
                <w:szCs w:val="20"/>
              </w:rPr>
              <w:t>659.843,26</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638.930,42</w:t>
            </w:r>
          </w:p>
        </w:tc>
      </w:tr>
      <w:tr w:rsidR="00D54606" w:rsidRPr="00EB1760" w:rsidTr="009721D3">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D54606">
            <w:pPr>
              <w:jc w:val="right"/>
              <w:rPr>
                <w:sz w:val="20"/>
                <w:szCs w:val="20"/>
              </w:rPr>
            </w:pPr>
            <w:r>
              <w:rPr>
                <w:sz w:val="20"/>
                <w:szCs w:val="20"/>
              </w:rPr>
              <w:t>1.234.520.998,81</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1.303.644.628,56</w:t>
            </w:r>
          </w:p>
        </w:tc>
      </w:tr>
      <w:tr w:rsidR="002C759B" w:rsidRPr="00EB1760" w:rsidTr="009721D3">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2C759B" w:rsidRPr="009F61BA" w:rsidRDefault="002C759B" w:rsidP="002C759B">
            <w:pPr>
              <w:rPr>
                <w:sz w:val="20"/>
                <w:szCs w:val="20"/>
              </w:rPr>
            </w:pPr>
            <w:r>
              <w:rPr>
                <w:sz w:val="20"/>
                <w:szCs w:val="20"/>
              </w:rPr>
              <w:t xml:space="preserve">Eurový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2C759B" w:rsidRDefault="002C759B" w:rsidP="00D54606">
            <w:pPr>
              <w:jc w:val="right"/>
              <w:rPr>
                <w:sz w:val="20"/>
                <w:szCs w:val="20"/>
              </w:rPr>
            </w:pPr>
            <w:r>
              <w:rPr>
                <w:sz w:val="20"/>
                <w:szCs w:val="20"/>
              </w:rPr>
              <w:t>104.727,26</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2C759B" w:rsidRDefault="002C759B" w:rsidP="00D54606">
            <w:pPr>
              <w:jc w:val="right"/>
              <w:rPr>
                <w:sz w:val="20"/>
                <w:szCs w:val="20"/>
              </w:rPr>
            </w:pPr>
            <w:r>
              <w:rPr>
                <w:sz w:val="20"/>
                <w:szCs w:val="20"/>
              </w:rPr>
              <w:t>0,00</w:t>
            </w:r>
          </w:p>
        </w:tc>
      </w:tr>
      <w:tr w:rsidR="00D54606" w:rsidRPr="00EB1760" w:rsidTr="009721D3">
        <w:trPr>
          <w:trHeight w:val="401"/>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D54606">
            <w:pPr>
              <w:jc w:val="right"/>
              <w:rPr>
                <w:sz w:val="20"/>
                <w:szCs w:val="20"/>
              </w:rPr>
            </w:pPr>
            <w:r>
              <w:rPr>
                <w:sz w:val="20"/>
                <w:szCs w:val="20"/>
              </w:rPr>
              <w:t>39.436.637,19</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27.452.557,49</w:t>
            </w:r>
          </w:p>
        </w:tc>
      </w:tr>
      <w:tr w:rsidR="00D54606" w:rsidRPr="00EB1760" w:rsidTr="009721D3">
        <w:trPr>
          <w:trHeight w:val="40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rPr>
                <w:sz w:val="20"/>
                <w:szCs w:val="20"/>
              </w:rPr>
            </w:pPr>
            <w:r w:rsidRPr="009F61BA">
              <w:rPr>
                <w:sz w:val="20"/>
                <w:szCs w:val="20"/>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2C759B" w:rsidP="00D54606">
            <w:pPr>
              <w:jc w:val="right"/>
              <w:rPr>
                <w:sz w:val="20"/>
                <w:szCs w:val="20"/>
              </w:rPr>
            </w:pPr>
            <w:r>
              <w:rPr>
                <w:sz w:val="20"/>
                <w:szCs w:val="20"/>
              </w:rPr>
              <w:t>312.034.974,40</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rsidR="00D54606" w:rsidRPr="009F61BA" w:rsidRDefault="00D54606" w:rsidP="00D54606">
            <w:pPr>
              <w:jc w:val="right"/>
              <w:rPr>
                <w:sz w:val="20"/>
                <w:szCs w:val="20"/>
              </w:rPr>
            </w:pPr>
            <w:r>
              <w:rPr>
                <w:sz w:val="20"/>
                <w:szCs w:val="20"/>
              </w:rPr>
              <w:t>470.743.982,54</w:t>
            </w:r>
          </w:p>
        </w:tc>
      </w:tr>
      <w:tr w:rsidR="00D54606" w:rsidRPr="00EB1760" w:rsidTr="009721D3">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4606" w:rsidRPr="009F61BA" w:rsidRDefault="00D54606" w:rsidP="00D54606">
            <w:pPr>
              <w:rPr>
                <w:b/>
                <w:sz w:val="20"/>
                <w:szCs w:val="20"/>
              </w:rPr>
            </w:pPr>
            <w:r w:rsidRPr="009F61BA">
              <w:rPr>
                <w:b/>
                <w:sz w:val="20"/>
                <w:szCs w:val="20"/>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4606" w:rsidRPr="009F61BA" w:rsidRDefault="002C759B" w:rsidP="00D54606">
            <w:pPr>
              <w:jc w:val="right"/>
              <w:rPr>
                <w:b/>
                <w:sz w:val="20"/>
                <w:szCs w:val="20"/>
              </w:rPr>
            </w:pPr>
            <w:r>
              <w:rPr>
                <w:b/>
                <w:sz w:val="20"/>
                <w:szCs w:val="20"/>
              </w:rPr>
              <w:t>1.884.900.104,05</w:t>
            </w:r>
          </w:p>
        </w:tc>
        <w:tc>
          <w:tcPr>
            <w:tcW w:w="32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D54606" w:rsidRPr="009F61BA" w:rsidRDefault="00D54606" w:rsidP="00D54606">
            <w:pPr>
              <w:jc w:val="right"/>
              <w:rPr>
                <w:b/>
                <w:sz w:val="20"/>
                <w:szCs w:val="20"/>
              </w:rPr>
            </w:pPr>
            <w:r>
              <w:rPr>
                <w:b/>
                <w:sz w:val="20"/>
                <w:szCs w:val="20"/>
              </w:rPr>
              <w:t>2.090.557.239,72</w:t>
            </w:r>
          </w:p>
        </w:tc>
      </w:tr>
    </w:tbl>
    <w:p w:rsidR="006D79AE" w:rsidRDefault="006D79AE" w:rsidP="004B2B8A">
      <w:pPr>
        <w:rPr>
          <w:rStyle w:val="Siln"/>
          <w:b w:val="0"/>
          <w:sz w:val="28"/>
          <w:szCs w:val="28"/>
        </w:rPr>
      </w:pPr>
      <w:bookmarkStart w:id="89" w:name="_Toc512431320"/>
      <w:bookmarkStart w:id="90" w:name="_Toc513637927"/>
      <w:bookmarkStart w:id="91" w:name="_Toc417378328"/>
    </w:p>
    <w:p w:rsidR="0079439C" w:rsidRPr="000360BC" w:rsidRDefault="0079439C" w:rsidP="004B2B8A">
      <w:pPr>
        <w:pStyle w:val="Nadpis2"/>
      </w:pPr>
      <w:bookmarkStart w:id="92" w:name="_Toc72835758"/>
      <w:bookmarkStart w:id="93" w:name="_Toc72942052"/>
      <w:r w:rsidRPr="00BC1143">
        <w:rPr>
          <w:rStyle w:val="Siln"/>
          <w:b w:val="0"/>
          <w:szCs w:val="28"/>
        </w:rPr>
        <w:t>6</w:t>
      </w:r>
      <w:r w:rsidRPr="000360BC">
        <w:rPr>
          <w:rStyle w:val="Siln"/>
          <w:szCs w:val="28"/>
        </w:rPr>
        <w:t xml:space="preserve">. </w:t>
      </w:r>
      <w:r w:rsidRPr="004B2B8A">
        <w:t>Hospodaření příspěvkových organizací zřízených městskou částí</w:t>
      </w:r>
      <w:bookmarkEnd w:id="89"/>
      <w:bookmarkEnd w:id="90"/>
      <w:bookmarkEnd w:id="92"/>
      <w:bookmarkEnd w:id="93"/>
    </w:p>
    <w:p w:rsidR="00C04264" w:rsidRPr="00127D7A" w:rsidRDefault="00A33BAC" w:rsidP="00BC1143">
      <w:pPr>
        <w:pStyle w:val="Nadpis4"/>
      </w:pPr>
      <w:bookmarkStart w:id="94" w:name="_Toc513637928"/>
      <w:bookmarkStart w:id="95" w:name="_Toc72835759"/>
      <w:bookmarkStart w:id="96" w:name="_Toc511234867"/>
      <w:bookmarkStart w:id="97" w:name="_Toc512431321"/>
      <w:r w:rsidRPr="0064264E">
        <w:t>Výsledky hospodaření</w:t>
      </w:r>
      <w:bookmarkEnd w:id="94"/>
      <w:bookmarkEnd w:id="95"/>
    </w:p>
    <w:p w:rsidR="00127D7A" w:rsidRDefault="00932F63" w:rsidP="00932F63">
      <w:r>
        <w:t>Součástí hodnocení výsledků hospodaření městské části za rok 2020 jsou i výsledky příspěvkových organizací zřízených městskou</w:t>
      </w:r>
      <w:r w:rsidR="00450FA1">
        <w:t xml:space="preserve"> částí</w:t>
      </w:r>
      <w:r w:rsidR="006D79AE">
        <w:t>.</w:t>
      </w:r>
    </w:p>
    <w:p w:rsidR="00932F63" w:rsidRPr="004B1C64" w:rsidRDefault="00932F63" w:rsidP="00932F63">
      <w:pPr>
        <w:spacing w:line="254" w:lineRule="auto"/>
        <w:jc w:val="right"/>
      </w:pPr>
      <w:r w:rsidRPr="004B1C64">
        <w:t>v Kč</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5"/>
        <w:gridCol w:w="1549"/>
        <w:gridCol w:w="1413"/>
        <w:gridCol w:w="1412"/>
        <w:gridCol w:w="1417"/>
        <w:gridCol w:w="1702"/>
      </w:tblGrid>
      <w:tr w:rsidR="00932F63" w:rsidRPr="004B1C64" w:rsidTr="00932F63">
        <w:trPr>
          <w:trHeight w:val="647"/>
        </w:trPr>
        <w:tc>
          <w:tcPr>
            <w:tcW w:w="2005" w:type="dxa"/>
            <w:tcBorders>
              <w:top w:val="nil"/>
              <w:left w:val="nil"/>
              <w:right w:val="nil"/>
            </w:tcBorders>
          </w:tcPr>
          <w:p w:rsidR="00932F63" w:rsidRPr="004B1C64" w:rsidRDefault="00932F63" w:rsidP="00547FDC">
            <w:pPr>
              <w:spacing w:line="254" w:lineRule="auto"/>
            </w:pPr>
          </w:p>
        </w:tc>
        <w:tc>
          <w:tcPr>
            <w:tcW w:w="4374" w:type="dxa"/>
            <w:gridSpan w:val="3"/>
            <w:tcBorders>
              <w:top w:val="nil"/>
              <w:left w:val="nil"/>
            </w:tcBorders>
            <w:hideMark/>
          </w:tcPr>
          <w:p w:rsidR="00932F63" w:rsidRPr="004B1C64" w:rsidRDefault="00932F63" w:rsidP="00547FDC">
            <w:pPr>
              <w:spacing w:line="254" w:lineRule="auto"/>
              <w:jc w:val="center"/>
              <w:rPr>
                <w:b/>
                <w:sz w:val="20"/>
                <w:szCs w:val="20"/>
              </w:rPr>
            </w:pPr>
          </w:p>
        </w:tc>
        <w:tc>
          <w:tcPr>
            <w:tcW w:w="3119" w:type="dxa"/>
            <w:gridSpan w:val="2"/>
            <w:shd w:val="clear" w:color="auto" w:fill="F2F2F2" w:themeFill="background1" w:themeFillShade="F2"/>
            <w:vAlign w:val="center"/>
            <w:hideMark/>
          </w:tcPr>
          <w:p w:rsidR="00932F63" w:rsidRPr="004B1C64" w:rsidRDefault="00932F63" w:rsidP="00547FDC">
            <w:pPr>
              <w:spacing w:line="254" w:lineRule="auto"/>
              <w:jc w:val="center"/>
              <w:rPr>
                <w:b/>
                <w:sz w:val="20"/>
                <w:szCs w:val="20"/>
              </w:rPr>
            </w:pPr>
            <w:r w:rsidRPr="004B1C64">
              <w:rPr>
                <w:b/>
                <w:sz w:val="20"/>
                <w:szCs w:val="20"/>
              </w:rPr>
              <w:t xml:space="preserve">Příděly do fondů ze zlepšeného výsledku hospodaření </w:t>
            </w:r>
          </w:p>
        </w:tc>
      </w:tr>
      <w:tr w:rsidR="00932F63" w:rsidRPr="004B1C64" w:rsidTr="00932F63">
        <w:trPr>
          <w:trHeight w:val="647"/>
        </w:trPr>
        <w:tc>
          <w:tcPr>
            <w:tcW w:w="2005" w:type="dxa"/>
            <w:shd w:val="clear" w:color="auto" w:fill="F2F2F2" w:themeFill="background1" w:themeFillShade="F2"/>
          </w:tcPr>
          <w:p w:rsidR="00932F63" w:rsidRPr="004B1C64" w:rsidRDefault="00932F63" w:rsidP="00547FDC">
            <w:pPr>
              <w:spacing w:line="254" w:lineRule="auto"/>
              <w:rPr>
                <w:sz w:val="20"/>
                <w:szCs w:val="20"/>
              </w:rPr>
            </w:pPr>
          </w:p>
        </w:tc>
        <w:tc>
          <w:tcPr>
            <w:tcW w:w="1549" w:type="dxa"/>
            <w:shd w:val="clear" w:color="auto" w:fill="F2F2F2" w:themeFill="background1" w:themeFillShade="F2"/>
            <w:vAlign w:val="center"/>
            <w:hideMark/>
          </w:tcPr>
          <w:p w:rsidR="00932F63" w:rsidRPr="004B1C64" w:rsidRDefault="00932F63" w:rsidP="00547FDC">
            <w:pPr>
              <w:spacing w:line="254" w:lineRule="auto"/>
              <w:jc w:val="center"/>
              <w:rPr>
                <w:b/>
                <w:sz w:val="20"/>
                <w:szCs w:val="20"/>
              </w:rPr>
            </w:pPr>
            <w:r w:rsidRPr="004B1C64">
              <w:rPr>
                <w:b/>
                <w:sz w:val="20"/>
                <w:szCs w:val="20"/>
              </w:rPr>
              <w:t>Celkem</w:t>
            </w:r>
            <w:r w:rsidRPr="004B1C64">
              <w:rPr>
                <w:b/>
                <w:sz w:val="20"/>
                <w:szCs w:val="20"/>
              </w:rPr>
              <w:br/>
              <w:t>(VH + odvody)</w:t>
            </w:r>
          </w:p>
        </w:tc>
        <w:tc>
          <w:tcPr>
            <w:tcW w:w="1413" w:type="dxa"/>
            <w:shd w:val="clear" w:color="auto" w:fill="F2F2F2" w:themeFill="background1" w:themeFillShade="F2"/>
            <w:vAlign w:val="center"/>
            <w:hideMark/>
          </w:tcPr>
          <w:p w:rsidR="00932F63" w:rsidRPr="004B1C64" w:rsidRDefault="00932F63" w:rsidP="00547FDC">
            <w:pPr>
              <w:spacing w:line="254" w:lineRule="auto"/>
              <w:jc w:val="center"/>
              <w:rPr>
                <w:b/>
                <w:sz w:val="20"/>
                <w:szCs w:val="20"/>
              </w:rPr>
            </w:pPr>
            <w:r w:rsidRPr="004B1C64">
              <w:rPr>
                <w:b/>
                <w:sz w:val="20"/>
                <w:szCs w:val="20"/>
              </w:rPr>
              <w:t>Výsledek</w:t>
            </w:r>
          </w:p>
          <w:p w:rsidR="00932F63" w:rsidRPr="004B1C64" w:rsidRDefault="00932F63" w:rsidP="00547FDC">
            <w:pPr>
              <w:spacing w:line="254" w:lineRule="auto"/>
              <w:jc w:val="center"/>
              <w:rPr>
                <w:b/>
                <w:sz w:val="20"/>
                <w:szCs w:val="20"/>
              </w:rPr>
            </w:pPr>
            <w:r w:rsidRPr="004B1C64">
              <w:rPr>
                <w:b/>
                <w:sz w:val="20"/>
                <w:szCs w:val="20"/>
              </w:rPr>
              <w:t>hospodaření</w:t>
            </w:r>
          </w:p>
        </w:tc>
        <w:tc>
          <w:tcPr>
            <w:tcW w:w="1412" w:type="dxa"/>
            <w:shd w:val="clear" w:color="auto" w:fill="F2F2F2" w:themeFill="background1" w:themeFillShade="F2"/>
            <w:vAlign w:val="center"/>
            <w:hideMark/>
          </w:tcPr>
          <w:p w:rsidR="00932F63" w:rsidRPr="004B1C64" w:rsidRDefault="00932F63" w:rsidP="00547FDC">
            <w:pPr>
              <w:spacing w:line="254" w:lineRule="auto"/>
              <w:jc w:val="center"/>
              <w:rPr>
                <w:b/>
                <w:sz w:val="20"/>
                <w:szCs w:val="20"/>
              </w:rPr>
            </w:pPr>
            <w:r w:rsidRPr="004B1C64">
              <w:rPr>
                <w:b/>
                <w:sz w:val="20"/>
                <w:szCs w:val="20"/>
              </w:rPr>
              <w:t>Odvod</w:t>
            </w:r>
          </w:p>
          <w:p w:rsidR="00932F63" w:rsidRPr="004B1C64" w:rsidRDefault="00932F63" w:rsidP="00547FDC">
            <w:pPr>
              <w:spacing w:line="254" w:lineRule="auto"/>
              <w:jc w:val="center"/>
              <w:rPr>
                <w:b/>
                <w:sz w:val="20"/>
                <w:szCs w:val="20"/>
              </w:rPr>
            </w:pPr>
            <w:r w:rsidRPr="004B1C64">
              <w:rPr>
                <w:b/>
                <w:sz w:val="20"/>
                <w:szCs w:val="20"/>
              </w:rPr>
              <w:t xml:space="preserve"> zřizovateli</w:t>
            </w:r>
          </w:p>
        </w:tc>
        <w:tc>
          <w:tcPr>
            <w:tcW w:w="1417" w:type="dxa"/>
            <w:shd w:val="clear" w:color="auto" w:fill="F2F2F2" w:themeFill="background1" w:themeFillShade="F2"/>
            <w:vAlign w:val="center"/>
            <w:hideMark/>
          </w:tcPr>
          <w:p w:rsidR="00932F63" w:rsidRPr="004B1C64" w:rsidRDefault="00932F63" w:rsidP="00547FDC">
            <w:pPr>
              <w:spacing w:line="254" w:lineRule="auto"/>
              <w:jc w:val="center"/>
              <w:rPr>
                <w:b/>
                <w:sz w:val="20"/>
                <w:szCs w:val="20"/>
              </w:rPr>
            </w:pPr>
            <w:r w:rsidRPr="004B1C64">
              <w:rPr>
                <w:b/>
                <w:sz w:val="20"/>
                <w:szCs w:val="20"/>
              </w:rPr>
              <w:t xml:space="preserve">Rezervní </w:t>
            </w:r>
            <w:r w:rsidRPr="004B1C64">
              <w:rPr>
                <w:b/>
                <w:sz w:val="20"/>
                <w:szCs w:val="20"/>
              </w:rPr>
              <w:br/>
              <w:t>fond</w:t>
            </w:r>
          </w:p>
        </w:tc>
        <w:tc>
          <w:tcPr>
            <w:tcW w:w="1702" w:type="dxa"/>
            <w:tcBorders>
              <w:top w:val="nil"/>
            </w:tcBorders>
            <w:shd w:val="clear" w:color="auto" w:fill="F2F2F2" w:themeFill="background1" w:themeFillShade="F2"/>
            <w:vAlign w:val="center"/>
            <w:hideMark/>
          </w:tcPr>
          <w:p w:rsidR="00932F63" w:rsidRPr="004B1C64" w:rsidRDefault="00932F63" w:rsidP="00547FDC">
            <w:pPr>
              <w:spacing w:line="254" w:lineRule="auto"/>
              <w:jc w:val="center"/>
              <w:rPr>
                <w:b/>
                <w:sz w:val="20"/>
                <w:szCs w:val="20"/>
              </w:rPr>
            </w:pPr>
            <w:r w:rsidRPr="004B1C64">
              <w:rPr>
                <w:b/>
                <w:sz w:val="20"/>
                <w:szCs w:val="20"/>
              </w:rPr>
              <w:t xml:space="preserve">Fond </w:t>
            </w:r>
            <w:r w:rsidRPr="004B1C64">
              <w:rPr>
                <w:b/>
                <w:sz w:val="20"/>
                <w:szCs w:val="20"/>
              </w:rPr>
              <w:br/>
              <w:t>odměn</w:t>
            </w:r>
          </w:p>
        </w:tc>
      </w:tr>
      <w:tr w:rsidR="00932F63" w:rsidRPr="004B1C64" w:rsidTr="00932F63">
        <w:trPr>
          <w:trHeight w:val="345"/>
        </w:trPr>
        <w:tc>
          <w:tcPr>
            <w:tcW w:w="2005" w:type="dxa"/>
            <w:vAlign w:val="center"/>
            <w:hideMark/>
          </w:tcPr>
          <w:p w:rsidR="00932F63" w:rsidRPr="004B1C64" w:rsidRDefault="00932F63" w:rsidP="00547FDC">
            <w:pPr>
              <w:spacing w:line="254" w:lineRule="auto"/>
              <w:rPr>
                <w:sz w:val="20"/>
                <w:szCs w:val="20"/>
              </w:rPr>
            </w:pPr>
            <w:r w:rsidRPr="004B1C64">
              <w:rPr>
                <w:sz w:val="20"/>
                <w:szCs w:val="20"/>
              </w:rPr>
              <w:t>ZŠ, ZŠ a MŠ</w:t>
            </w:r>
          </w:p>
        </w:tc>
        <w:tc>
          <w:tcPr>
            <w:tcW w:w="1549" w:type="dxa"/>
            <w:vAlign w:val="center"/>
          </w:tcPr>
          <w:p w:rsidR="00932F63" w:rsidRPr="004B1C64" w:rsidRDefault="00932F63" w:rsidP="00547FDC">
            <w:pPr>
              <w:spacing w:line="254" w:lineRule="auto"/>
              <w:jc w:val="right"/>
              <w:rPr>
                <w:sz w:val="20"/>
                <w:szCs w:val="20"/>
              </w:rPr>
            </w:pPr>
            <w:r w:rsidRPr="004B1C64">
              <w:rPr>
                <w:sz w:val="20"/>
                <w:szCs w:val="20"/>
              </w:rPr>
              <w:t>5.179.960,46</w:t>
            </w:r>
          </w:p>
        </w:tc>
        <w:tc>
          <w:tcPr>
            <w:tcW w:w="1413" w:type="dxa"/>
            <w:vAlign w:val="center"/>
          </w:tcPr>
          <w:p w:rsidR="00932F63" w:rsidRPr="004B1C64" w:rsidRDefault="00932F63" w:rsidP="00547FDC">
            <w:pPr>
              <w:spacing w:line="254" w:lineRule="auto"/>
              <w:jc w:val="right"/>
              <w:rPr>
                <w:sz w:val="20"/>
                <w:szCs w:val="20"/>
              </w:rPr>
            </w:pPr>
            <w:r w:rsidRPr="004B1C64">
              <w:rPr>
                <w:sz w:val="20"/>
                <w:szCs w:val="20"/>
              </w:rPr>
              <w:t>3.441.762,52</w:t>
            </w:r>
          </w:p>
        </w:tc>
        <w:tc>
          <w:tcPr>
            <w:tcW w:w="1412" w:type="dxa"/>
            <w:vAlign w:val="center"/>
          </w:tcPr>
          <w:p w:rsidR="00932F63" w:rsidRPr="004B1C64" w:rsidRDefault="00932F63" w:rsidP="00547FDC">
            <w:pPr>
              <w:spacing w:line="254" w:lineRule="auto"/>
              <w:jc w:val="right"/>
              <w:rPr>
                <w:sz w:val="20"/>
                <w:szCs w:val="20"/>
              </w:rPr>
            </w:pPr>
            <w:r w:rsidRPr="004B1C64">
              <w:rPr>
                <w:sz w:val="20"/>
                <w:szCs w:val="20"/>
              </w:rPr>
              <w:t>1.738.197,94</w:t>
            </w:r>
          </w:p>
        </w:tc>
        <w:tc>
          <w:tcPr>
            <w:tcW w:w="1417" w:type="dxa"/>
            <w:vAlign w:val="center"/>
          </w:tcPr>
          <w:p w:rsidR="00932F63" w:rsidRPr="004B1C64" w:rsidRDefault="00932F63" w:rsidP="00547FDC">
            <w:pPr>
              <w:spacing w:line="254" w:lineRule="auto"/>
              <w:jc w:val="right"/>
              <w:rPr>
                <w:sz w:val="20"/>
                <w:szCs w:val="20"/>
              </w:rPr>
            </w:pPr>
            <w:r w:rsidRPr="004B1C64">
              <w:rPr>
                <w:sz w:val="20"/>
                <w:szCs w:val="20"/>
              </w:rPr>
              <w:t>2.730.562,52</w:t>
            </w:r>
          </w:p>
        </w:tc>
        <w:tc>
          <w:tcPr>
            <w:tcW w:w="1702" w:type="dxa"/>
            <w:vAlign w:val="center"/>
          </w:tcPr>
          <w:p w:rsidR="00932F63" w:rsidRPr="004B1C64" w:rsidRDefault="00932F63" w:rsidP="00547FDC">
            <w:pPr>
              <w:spacing w:line="254" w:lineRule="auto"/>
              <w:jc w:val="right"/>
              <w:rPr>
                <w:sz w:val="20"/>
                <w:szCs w:val="20"/>
              </w:rPr>
            </w:pPr>
            <w:r w:rsidRPr="004B1C64">
              <w:rPr>
                <w:sz w:val="20"/>
                <w:szCs w:val="20"/>
              </w:rPr>
              <w:t>711.200,00</w:t>
            </w:r>
          </w:p>
        </w:tc>
      </w:tr>
      <w:tr w:rsidR="00932F63" w:rsidRPr="004B1C64" w:rsidTr="00932F63">
        <w:trPr>
          <w:trHeight w:val="353"/>
        </w:trPr>
        <w:tc>
          <w:tcPr>
            <w:tcW w:w="2005" w:type="dxa"/>
            <w:vAlign w:val="center"/>
            <w:hideMark/>
          </w:tcPr>
          <w:p w:rsidR="00932F63" w:rsidRPr="004B1C64" w:rsidRDefault="00932F63" w:rsidP="00547FDC">
            <w:pPr>
              <w:spacing w:line="254" w:lineRule="auto"/>
              <w:rPr>
                <w:sz w:val="20"/>
                <w:szCs w:val="20"/>
              </w:rPr>
            </w:pPr>
            <w:r w:rsidRPr="004B1C64">
              <w:rPr>
                <w:sz w:val="20"/>
                <w:szCs w:val="20"/>
              </w:rPr>
              <w:t>MŠ</w:t>
            </w:r>
          </w:p>
        </w:tc>
        <w:tc>
          <w:tcPr>
            <w:tcW w:w="1549" w:type="dxa"/>
            <w:vAlign w:val="center"/>
          </w:tcPr>
          <w:p w:rsidR="00932F63" w:rsidRPr="004B1C64" w:rsidRDefault="00932F63" w:rsidP="00547FDC">
            <w:pPr>
              <w:spacing w:line="254" w:lineRule="auto"/>
              <w:jc w:val="right"/>
              <w:rPr>
                <w:sz w:val="20"/>
                <w:szCs w:val="20"/>
              </w:rPr>
            </w:pPr>
            <w:r w:rsidRPr="004B1C64">
              <w:rPr>
                <w:sz w:val="20"/>
                <w:szCs w:val="20"/>
              </w:rPr>
              <w:t>2.538.774,34</w:t>
            </w:r>
          </w:p>
        </w:tc>
        <w:tc>
          <w:tcPr>
            <w:tcW w:w="1413" w:type="dxa"/>
            <w:vAlign w:val="center"/>
          </w:tcPr>
          <w:p w:rsidR="00932F63" w:rsidRPr="004B1C64" w:rsidRDefault="00932F63" w:rsidP="00547FDC">
            <w:pPr>
              <w:spacing w:line="254" w:lineRule="auto"/>
              <w:jc w:val="right"/>
              <w:rPr>
                <w:sz w:val="20"/>
                <w:szCs w:val="20"/>
              </w:rPr>
            </w:pPr>
            <w:r w:rsidRPr="004B1C64">
              <w:rPr>
                <w:sz w:val="20"/>
                <w:szCs w:val="20"/>
              </w:rPr>
              <w:t>1.487.884,27</w:t>
            </w:r>
          </w:p>
        </w:tc>
        <w:tc>
          <w:tcPr>
            <w:tcW w:w="1412" w:type="dxa"/>
            <w:vAlign w:val="center"/>
          </w:tcPr>
          <w:p w:rsidR="00932F63" w:rsidRPr="004B1C64" w:rsidRDefault="00932F63" w:rsidP="00547FDC">
            <w:pPr>
              <w:spacing w:line="254" w:lineRule="auto"/>
              <w:jc w:val="right"/>
              <w:rPr>
                <w:sz w:val="20"/>
                <w:szCs w:val="20"/>
              </w:rPr>
            </w:pPr>
            <w:r w:rsidRPr="004B1C64">
              <w:rPr>
                <w:sz w:val="20"/>
                <w:szCs w:val="20"/>
              </w:rPr>
              <w:t>1.050.890,07</w:t>
            </w:r>
          </w:p>
        </w:tc>
        <w:tc>
          <w:tcPr>
            <w:tcW w:w="1417" w:type="dxa"/>
            <w:vAlign w:val="center"/>
          </w:tcPr>
          <w:p w:rsidR="00932F63" w:rsidRPr="004B1C64" w:rsidRDefault="00932F63" w:rsidP="00547FDC">
            <w:pPr>
              <w:spacing w:line="254" w:lineRule="auto"/>
              <w:jc w:val="right"/>
              <w:rPr>
                <w:sz w:val="20"/>
                <w:szCs w:val="20"/>
              </w:rPr>
            </w:pPr>
            <w:r w:rsidRPr="004B1C64">
              <w:rPr>
                <w:sz w:val="20"/>
                <w:szCs w:val="20"/>
              </w:rPr>
              <w:t>1.179.573,54</w:t>
            </w:r>
          </w:p>
        </w:tc>
        <w:tc>
          <w:tcPr>
            <w:tcW w:w="1702" w:type="dxa"/>
            <w:vAlign w:val="center"/>
          </w:tcPr>
          <w:p w:rsidR="00932F63" w:rsidRPr="004B1C64" w:rsidRDefault="00932F63" w:rsidP="00547FDC">
            <w:pPr>
              <w:spacing w:line="254" w:lineRule="auto"/>
              <w:jc w:val="right"/>
              <w:rPr>
                <w:sz w:val="20"/>
                <w:szCs w:val="20"/>
              </w:rPr>
            </w:pPr>
            <w:r w:rsidRPr="004B1C64">
              <w:rPr>
                <w:sz w:val="20"/>
                <w:szCs w:val="20"/>
              </w:rPr>
              <w:t>308.310,73</w:t>
            </w:r>
          </w:p>
        </w:tc>
      </w:tr>
      <w:tr w:rsidR="00932F63" w:rsidRPr="004B1C64" w:rsidTr="00932F63">
        <w:trPr>
          <w:trHeight w:val="353"/>
        </w:trPr>
        <w:tc>
          <w:tcPr>
            <w:tcW w:w="2005" w:type="dxa"/>
            <w:vAlign w:val="center"/>
            <w:hideMark/>
          </w:tcPr>
          <w:p w:rsidR="00932F63" w:rsidRPr="004B1C64" w:rsidRDefault="00932F63" w:rsidP="00547FDC">
            <w:pPr>
              <w:spacing w:line="254" w:lineRule="auto"/>
              <w:rPr>
                <w:sz w:val="20"/>
                <w:szCs w:val="20"/>
              </w:rPr>
            </w:pPr>
            <w:r w:rsidRPr="004B1C64">
              <w:rPr>
                <w:sz w:val="20"/>
                <w:szCs w:val="20"/>
              </w:rPr>
              <w:t>CSOP</w:t>
            </w:r>
          </w:p>
        </w:tc>
        <w:tc>
          <w:tcPr>
            <w:tcW w:w="1549" w:type="dxa"/>
            <w:vAlign w:val="center"/>
          </w:tcPr>
          <w:p w:rsidR="00932F63" w:rsidRPr="004B1C64" w:rsidRDefault="00932F63" w:rsidP="00547FDC">
            <w:pPr>
              <w:spacing w:line="254" w:lineRule="auto"/>
              <w:jc w:val="right"/>
              <w:rPr>
                <w:sz w:val="20"/>
                <w:szCs w:val="20"/>
              </w:rPr>
            </w:pPr>
            <w:r w:rsidRPr="004B1C64">
              <w:rPr>
                <w:sz w:val="20"/>
                <w:szCs w:val="20"/>
              </w:rPr>
              <w:t>2.199.482,15</w:t>
            </w:r>
          </w:p>
        </w:tc>
        <w:tc>
          <w:tcPr>
            <w:tcW w:w="1413" w:type="dxa"/>
            <w:vAlign w:val="center"/>
          </w:tcPr>
          <w:p w:rsidR="00932F63" w:rsidRPr="004B1C64" w:rsidRDefault="00932F63" w:rsidP="00547FDC">
            <w:pPr>
              <w:spacing w:line="254" w:lineRule="auto"/>
              <w:jc w:val="right"/>
              <w:rPr>
                <w:sz w:val="20"/>
                <w:szCs w:val="20"/>
              </w:rPr>
            </w:pPr>
            <w:r w:rsidRPr="004B1C64">
              <w:rPr>
                <w:sz w:val="20"/>
                <w:szCs w:val="20"/>
              </w:rPr>
              <w:t>84.622,11</w:t>
            </w:r>
          </w:p>
        </w:tc>
        <w:tc>
          <w:tcPr>
            <w:tcW w:w="1412" w:type="dxa"/>
            <w:vAlign w:val="center"/>
          </w:tcPr>
          <w:p w:rsidR="00932F63" w:rsidRPr="004B1C64" w:rsidRDefault="00932F63" w:rsidP="00547FDC">
            <w:pPr>
              <w:spacing w:line="254" w:lineRule="auto"/>
              <w:jc w:val="right"/>
              <w:rPr>
                <w:sz w:val="20"/>
                <w:szCs w:val="20"/>
              </w:rPr>
            </w:pPr>
            <w:r w:rsidRPr="004B1C64">
              <w:rPr>
                <w:sz w:val="20"/>
                <w:szCs w:val="20"/>
              </w:rPr>
              <w:t>2.114.860,04</w:t>
            </w:r>
          </w:p>
        </w:tc>
        <w:tc>
          <w:tcPr>
            <w:tcW w:w="1417" w:type="dxa"/>
            <w:vAlign w:val="center"/>
          </w:tcPr>
          <w:p w:rsidR="00932F63" w:rsidRPr="004B1C64" w:rsidRDefault="00932F63" w:rsidP="00547FDC">
            <w:pPr>
              <w:spacing w:line="254" w:lineRule="auto"/>
              <w:jc w:val="right"/>
              <w:rPr>
                <w:sz w:val="20"/>
                <w:szCs w:val="20"/>
              </w:rPr>
            </w:pPr>
            <w:r w:rsidRPr="004B1C64">
              <w:rPr>
                <w:sz w:val="20"/>
                <w:szCs w:val="20"/>
              </w:rPr>
              <w:t>84.622,11</w:t>
            </w:r>
          </w:p>
        </w:tc>
        <w:tc>
          <w:tcPr>
            <w:tcW w:w="1702" w:type="dxa"/>
            <w:vAlign w:val="center"/>
          </w:tcPr>
          <w:p w:rsidR="00932F63" w:rsidRPr="004B1C64" w:rsidRDefault="00932F63" w:rsidP="00547FDC">
            <w:pPr>
              <w:spacing w:line="254" w:lineRule="auto"/>
              <w:jc w:val="right"/>
              <w:rPr>
                <w:sz w:val="20"/>
                <w:szCs w:val="20"/>
              </w:rPr>
            </w:pPr>
            <w:r w:rsidRPr="004B1C64">
              <w:rPr>
                <w:sz w:val="20"/>
                <w:szCs w:val="20"/>
              </w:rPr>
              <w:t>0,00</w:t>
            </w:r>
          </w:p>
        </w:tc>
      </w:tr>
      <w:tr w:rsidR="00932F63" w:rsidRPr="004B1C64" w:rsidTr="00932F63">
        <w:trPr>
          <w:trHeight w:val="353"/>
        </w:trPr>
        <w:tc>
          <w:tcPr>
            <w:tcW w:w="2005" w:type="dxa"/>
            <w:vAlign w:val="center"/>
            <w:hideMark/>
          </w:tcPr>
          <w:p w:rsidR="00932F63" w:rsidRPr="004B1C64" w:rsidRDefault="00932F63" w:rsidP="00547FDC">
            <w:pPr>
              <w:spacing w:line="254" w:lineRule="auto"/>
              <w:rPr>
                <w:sz w:val="20"/>
                <w:szCs w:val="20"/>
              </w:rPr>
            </w:pPr>
            <w:r w:rsidRPr="004B1C64">
              <w:rPr>
                <w:sz w:val="20"/>
                <w:szCs w:val="20"/>
              </w:rPr>
              <w:t xml:space="preserve">Kulturní centrum Prahy 5 </w:t>
            </w:r>
          </w:p>
        </w:tc>
        <w:tc>
          <w:tcPr>
            <w:tcW w:w="1549" w:type="dxa"/>
            <w:vAlign w:val="center"/>
          </w:tcPr>
          <w:p w:rsidR="00932F63" w:rsidRPr="004B1C64" w:rsidRDefault="003B5139" w:rsidP="00547FDC">
            <w:pPr>
              <w:spacing w:line="254" w:lineRule="auto"/>
              <w:jc w:val="right"/>
              <w:rPr>
                <w:sz w:val="20"/>
                <w:szCs w:val="20"/>
              </w:rPr>
            </w:pPr>
            <w:r w:rsidRPr="004B1C64">
              <w:rPr>
                <w:sz w:val="20"/>
                <w:szCs w:val="20"/>
              </w:rPr>
              <w:t>35.236,86</w:t>
            </w:r>
          </w:p>
        </w:tc>
        <w:tc>
          <w:tcPr>
            <w:tcW w:w="1413" w:type="dxa"/>
            <w:vAlign w:val="center"/>
          </w:tcPr>
          <w:p w:rsidR="00932F63" w:rsidRPr="004B1C64" w:rsidRDefault="003B5139" w:rsidP="00547FDC">
            <w:pPr>
              <w:spacing w:line="254" w:lineRule="auto"/>
              <w:jc w:val="right"/>
              <w:rPr>
                <w:sz w:val="20"/>
                <w:szCs w:val="20"/>
              </w:rPr>
            </w:pPr>
            <w:r w:rsidRPr="004B1C64">
              <w:rPr>
                <w:sz w:val="20"/>
                <w:szCs w:val="20"/>
              </w:rPr>
              <w:t>35.236,86</w:t>
            </w:r>
          </w:p>
        </w:tc>
        <w:tc>
          <w:tcPr>
            <w:tcW w:w="1412" w:type="dxa"/>
            <w:vAlign w:val="center"/>
          </w:tcPr>
          <w:p w:rsidR="00932F63" w:rsidRPr="004B1C64" w:rsidRDefault="00932F63" w:rsidP="00547FDC">
            <w:pPr>
              <w:spacing w:line="254" w:lineRule="auto"/>
              <w:jc w:val="right"/>
              <w:rPr>
                <w:sz w:val="20"/>
                <w:szCs w:val="20"/>
              </w:rPr>
            </w:pPr>
            <w:r w:rsidRPr="004B1C64">
              <w:rPr>
                <w:sz w:val="20"/>
                <w:szCs w:val="20"/>
              </w:rPr>
              <w:t>0,00</w:t>
            </w:r>
          </w:p>
        </w:tc>
        <w:tc>
          <w:tcPr>
            <w:tcW w:w="1417" w:type="dxa"/>
            <w:vAlign w:val="center"/>
          </w:tcPr>
          <w:p w:rsidR="00932F63" w:rsidRPr="004B1C64" w:rsidRDefault="00932F63" w:rsidP="00547FDC">
            <w:pPr>
              <w:spacing w:line="254" w:lineRule="auto"/>
              <w:jc w:val="right"/>
              <w:rPr>
                <w:sz w:val="20"/>
                <w:szCs w:val="20"/>
              </w:rPr>
            </w:pPr>
            <w:r w:rsidRPr="00DE69C2">
              <w:rPr>
                <w:sz w:val="20"/>
                <w:szCs w:val="20"/>
              </w:rPr>
              <w:t>0,00</w:t>
            </w:r>
          </w:p>
        </w:tc>
        <w:tc>
          <w:tcPr>
            <w:tcW w:w="1702" w:type="dxa"/>
            <w:vAlign w:val="center"/>
          </w:tcPr>
          <w:p w:rsidR="00932F63" w:rsidRPr="004B1C64" w:rsidRDefault="00932F63" w:rsidP="00547FDC">
            <w:pPr>
              <w:spacing w:line="254" w:lineRule="auto"/>
              <w:jc w:val="right"/>
              <w:rPr>
                <w:sz w:val="20"/>
                <w:szCs w:val="20"/>
              </w:rPr>
            </w:pPr>
            <w:r w:rsidRPr="004B1C64">
              <w:rPr>
                <w:sz w:val="20"/>
                <w:szCs w:val="20"/>
              </w:rPr>
              <w:t>0,00</w:t>
            </w:r>
          </w:p>
        </w:tc>
      </w:tr>
      <w:tr w:rsidR="00932F63" w:rsidTr="00932F63">
        <w:trPr>
          <w:trHeight w:val="467"/>
        </w:trPr>
        <w:tc>
          <w:tcPr>
            <w:tcW w:w="2005" w:type="dxa"/>
            <w:shd w:val="clear" w:color="auto" w:fill="F2F2F2" w:themeFill="background1" w:themeFillShade="F2"/>
            <w:vAlign w:val="center"/>
            <w:hideMark/>
          </w:tcPr>
          <w:p w:rsidR="00932F63" w:rsidRPr="004B1C64" w:rsidRDefault="00932F63" w:rsidP="00547FDC">
            <w:pPr>
              <w:spacing w:line="254" w:lineRule="auto"/>
              <w:rPr>
                <w:b/>
                <w:sz w:val="20"/>
                <w:szCs w:val="20"/>
              </w:rPr>
            </w:pPr>
            <w:r w:rsidRPr="004B1C64">
              <w:rPr>
                <w:b/>
                <w:sz w:val="20"/>
                <w:szCs w:val="20"/>
              </w:rPr>
              <w:t>CELKEM</w:t>
            </w:r>
          </w:p>
        </w:tc>
        <w:tc>
          <w:tcPr>
            <w:tcW w:w="1549" w:type="dxa"/>
            <w:shd w:val="clear" w:color="auto" w:fill="F2F2F2" w:themeFill="background1" w:themeFillShade="F2"/>
            <w:vAlign w:val="center"/>
          </w:tcPr>
          <w:p w:rsidR="00932F63" w:rsidRPr="004B1C64" w:rsidRDefault="003B5139" w:rsidP="00547FDC">
            <w:pPr>
              <w:spacing w:line="254" w:lineRule="auto"/>
              <w:jc w:val="right"/>
              <w:rPr>
                <w:b/>
                <w:sz w:val="20"/>
                <w:szCs w:val="20"/>
              </w:rPr>
            </w:pPr>
            <w:r w:rsidRPr="004B1C64">
              <w:rPr>
                <w:b/>
                <w:sz w:val="20"/>
                <w:szCs w:val="20"/>
              </w:rPr>
              <w:t>9.953.453,81</w:t>
            </w:r>
          </w:p>
        </w:tc>
        <w:tc>
          <w:tcPr>
            <w:tcW w:w="1413" w:type="dxa"/>
            <w:shd w:val="clear" w:color="auto" w:fill="F2F2F2" w:themeFill="background1" w:themeFillShade="F2"/>
            <w:vAlign w:val="center"/>
          </w:tcPr>
          <w:p w:rsidR="00932F63" w:rsidRPr="004B1C64" w:rsidRDefault="003B5139" w:rsidP="00547FDC">
            <w:pPr>
              <w:spacing w:line="254" w:lineRule="auto"/>
              <w:jc w:val="right"/>
              <w:rPr>
                <w:b/>
                <w:bCs/>
                <w:sz w:val="20"/>
                <w:szCs w:val="20"/>
              </w:rPr>
            </w:pPr>
            <w:r w:rsidRPr="004B1C64">
              <w:rPr>
                <w:b/>
                <w:bCs/>
                <w:sz w:val="20"/>
                <w:szCs w:val="20"/>
              </w:rPr>
              <w:t>5.049.505,76</w:t>
            </w:r>
          </w:p>
        </w:tc>
        <w:tc>
          <w:tcPr>
            <w:tcW w:w="1412" w:type="dxa"/>
            <w:shd w:val="clear" w:color="auto" w:fill="F2F2F2" w:themeFill="background1" w:themeFillShade="F2"/>
            <w:vAlign w:val="center"/>
          </w:tcPr>
          <w:p w:rsidR="00932F63" w:rsidRPr="004B1C64" w:rsidRDefault="00932F63" w:rsidP="00547FDC">
            <w:pPr>
              <w:spacing w:line="254" w:lineRule="auto"/>
              <w:jc w:val="right"/>
              <w:rPr>
                <w:b/>
                <w:sz w:val="20"/>
                <w:szCs w:val="20"/>
              </w:rPr>
            </w:pPr>
            <w:r w:rsidRPr="004B1C64">
              <w:rPr>
                <w:b/>
                <w:sz w:val="20"/>
                <w:szCs w:val="20"/>
              </w:rPr>
              <w:t>4.903.948,05</w:t>
            </w:r>
          </w:p>
        </w:tc>
        <w:tc>
          <w:tcPr>
            <w:tcW w:w="1417" w:type="dxa"/>
            <w:shd w:val="clear" w:color="auto" w:fill="F2F2F2" w:themeFill="background1" w:themeFillShade="F2"/>
            <w:vAlign w:val="center"/>
          </w:tcPr>
          <w:p w:rsidR="00932F63" w:rsidRPr="004B1C64" w:rsidRDefault="00932F63" w:rsidP="00547FDC">
            <w:pPr>
              <w:spacing w:line="254" w:lineRule="auto"/>
              <w:jc w:val="right"/>
              <w:rPr>
                <w:b/>
                <w:sz w:val="20"/>
                <w:szCs w:val="20"/>
              </w:rPr>
            </w:pPr>
            <w:r w:rsidRPr="004B1C64">
              <w:rPr>
                <w:b/>
                <w:sz w:val="20"/>
                <w:szCs w:val="20"/>
              </w:rPr>
              <w:t>3.994.758,17</w:t>
            </w:r>
          </w:p>
        </w:tc>
        <w:tc>
          <w:tcPr>
            <w:tcW w:w="1702" w:type="dxa"/>
            <w:shd w:val="clear" w:color="auto" w:fill="F2F2F2" w:themeFill="background1" w:themeFillShade="F2"/>
            <w:vAlign w:val="center"/>
          </w:tcPr>
          <w:p w:rsidR="00932F63" w:rsidRDefault="00932F63" w:rsidP="00547FDC">
            <w:pPr>
              <w:spacing w:line="254" w:lineRule="auto"/>
              <w:jc w:val="right"/>
              <w:rPr>
                <w:b/>
                <w:sz w:val="20"/>
                <w:szCs w:val="20"/>
              </w:rPr>
            </w:pPr>
            <w:r w:rsidRPr="004B1C64">
              <w:rPr>
                <w:b/>
                <w:sz w:val="20"/>
                <w:szCs w:val="20"/>
              </w:rPr>
              <w:t>1.019.510,73</w:t>
            </w:r>
          </w:p>
        </w:tc>
      </w:tr>
    </w:tbl>
    <w:p w:rsidR="00932F63" w:rsidRDefault="00932F63" w:rsidP="00932F63"/>
    <w:p w:rsidR="00932F63" w:rsidRDefault="00932F63" w:rsidP="00932F63">
      <w:r>
        <w:t xml:space="preserve">Výsledky hospodaření příspěvkových organizací jsou uvedeny </w:t>
      </w:r>
      <w:r w:rsidRPr="005876B8">
        <w:rPr>
          <w:b/>
          <w:i/>
        </w:rPr>
        <w:t>v příloze č. 8</w:t>
      </w:r>
      <w:r>
        <w:t xml:space="preserve">, převody do fondů organizací (rezervní fond a fond odměn) a odvody zřizovateli z nevyčerpaných příspěvků, jsou shrnuty </w:t>
      </w:r>
      <w:r w:rsidRPr="005876B8">
        <w:rPr>
          <w:b/>
          <w:i/>
        </w:rPr>
        <w:t>v příloze č. 9</w:t>
      </w:r>
      <w:r>
        <w:t>. Údaje Kulturního centra Prahy 5 jsou k </w:t>
      </w:r>
      <w:proofErr w:type="gramStart"/>
      <w:r>
        <w:t>30.</w:t>
      </w:r>
      <w:r w:rsidR="005876B8">
        <w:t>0</w:t>
      </w:r>
      <w:r>
        <w:t>9.2020</w:t>
      </w:r>
      <w:proofErr w:type="gramEnd"/>
      <w:r>
        <w:t>, kdy organizace ukončila svojí činnost.</w:t>
      </w:r>
      <w:r w:rsidR="005115B4">
        <w:t xml:space="preserve"> Zisk z doplňkové činnosti u KC Prahy 5 bude použit na po</w:t>
      </w:r>
      <w:r w:rsidR="008E4596">
        <w:t>krytí ztráty v hlavní činnosti.</w:t>
      </w:r>
    </w:p>
    <w:p w:rsidR="005115B4" w:rsidRPr="00955948" w:rsidRDefault="005115B4" w:rsidP="00932F63"/>
    <w:p w:rsidR="00932F63" w:rsidRPr="0064264E" w:rsidRDefault="00932F63" w:rsidP="00BC1143">
      <w:pPr>
        <w:pStyle w:val="Nadpis4"/>
      </w:pPr>
      <w:bookmarkStart w:id="98" w:name="_Toc511234868"/>
      <w:bookmarkStart w:id="99" w:name="_Toc512431322"/>
      <w:bookmarkStart w:id="100" w:name="_Toc72835760"/>
      <w:r w:rsidRPr="00882693">
        <w:lastRenderedPageBreak/>
        <w:t>Stav majetku k </w:t>
      </w:r>
      <w:proofErr w:type="gramStart"/>
      <w:r w:rsidRPr="00882693">
        <w:t>31.12.20</w:t>
      </w:r>
      <w:bookmarkEnd w:id="98"/>
      <w:bookmarkEnd w:id="99"/>
      <w:r w:rsidRPr="00882693">
        <w:t>20</w:t>
      </w:r>
      <w:bookmarkEnd w:id="100"/>
      <w:proofErr w:type="gramEnd"/>
    </w:p>
    <w:p w:rsidR="00932F63" w:rsidRPr="001860D1" w:rsidRDefault="00932F63" w:rsidP="008E4596">
      <w:pPr>
        <w:jc w:val="right"/>
      </w:pPr>
      <w:r w:rsidRPr="001860D1">
        <w:t>v Kč</w:t>
      </w:r>
    </w:p>
    <w:tbl>
      <w:tblPr>
        <w:tblW w:w="9498" w:type="dxa"/>
        <w:tblInd w:w="-5" w:type="dxa"/>
        <w:tblCellMar>
          <w:left w:w="70" w:type="dxa"/>
          <w:right w:w="70" w:type="dxa"/>
        </w:tblCellMar>
        <w:tblLook w:val="04A0" w:firstRow="1" w:lastRow="0" w:firstColumn="1" w:lastColumn="0" w:noHBand="0" w:noVBand="1"/>
      </w:tblPr>
      <w:tblGrid>
        <w:gridCol w:w="1391"/>
        <w:gridCol w:w="1552"/>
        <w:gridCol w:w="1698"/>
        <w:gridCol w:w="1531"/>
        <w:gridCol w:w="1444"/>
        <w:gridCol w:w="1882"/>
      </w:tblGrid>
      <w:tr w:rsidR="00932F63" w:rsidTr="0064264E">
        <w:trPr>
          <w:trHeight w:val="809"/>
        </w:trPr>
        <w:tc>
          <w:tcPr>
            <w:tcW w:w="1391"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932F63" w:rsidRDefault="00932F63" w:rsidP="00547FDC">
            <w:pPr>
              <w:spacing w:line="254" w:lineRule="auto"/>
              <w:jc w:val="center"/>
              <w:rPr>
                <w:b/>
                <w:bCs/>
                <w:sz w:val="20"/>
                <w:szCs w:val="20"/>
              </w:rPr>
            </w:pPr>
            <w:r>
              <w:rPr>
                <w:b/>
                <w:bCs/>
                <w:sz w:val="20"/>
                <w:szCs w:val="20"/>
              </w:rPr>
              <w:t> </w:t>
            </w:r>
          </w:p>
        </w:tc>
        <w:tc>
          <w:tcPr>
            <w:tcW w:w="1552"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932F63" w:rsidRDefault="00932F63" w:rsidP="00547FDC">
            <w:pPr>
              <w:spacing w:line="254" w:lineRule="auto"/>
              <w:jc w:val="center"/>
              <w:rPr>
                <w:b/>
                <w:bCs/>
                <w:sz w:val="20"/>
                <w:szCs w:val="20"/>
              </w:rPr>
            </w:pPr>
            <w:r>
              <w:rPr>
                <w:b/>
                <w:bCs/>
                <w:sz w:val="20"/>
                <w:szCs w:val="20"/>
              </w:rPr>
              <w:t xml:space="preserve">Stálá aktiva </w:t>
            </w:r>
          </w:p>
        </w:tc>
        <w:tc>
          <w:tcPr>
            <w:tcW w:w="1698"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932F63" w:rsidRDefault="00932F63" w:rsidP="00547FDC">
            <w:pPr>
              <w:spacing w:line="254" w:lineRule="auto"/>
              <w:jc w:val="center"/>
              <w:rPr>
                <w:b/>
                <w:bCs/>
                <w:sz w:val="20"/>
                <w:szCs w:val="20"/>
              </w:rPr>
            </w:pPr>
            <w:r>
              <w:rPr>
                <w:b/>
                <w:bCs/>
                <w:sz w:val="20"/>
                <w:szCs w:val="20"/>
              </w:rPr>
              <w:t xml:space="preserve">Oběžná aktiva </w:t>
            </w:r>
          </w:p>
        </w:tc>
        <w:tc>
          <w:tcPr>
            <w:tcW w:w="1531"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932F63" w:rsidRDefault="00932F63" w:rsidP="00547FDC">
            <w:pPr>
              <w:spacing w:line="254" w:lineRule="auto"/>
              <w:jc w:val="center"/>
              <w:rPr>
                <w:b/>
                <w:bCs/>
                <w:sz w:val="20"/>
                <w:szCs w:val="20"/>
              </w:rPr>
            </w:pPr>
            <w:r>
              <w:rPr>
                <w:b/>
                <w:bCs/>
                <w:sz w:val="20"/>
                <w:szCs w:val="20"/>
              </w:rPr>
              <w:t>Vlastní kapitál</w:t>
            </w:r>
          </w:p>
        </w:tc>
        <w:tc>
          <w:tcPr>
            <w:tcW w:w="14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932F63" w:rsidRDefault="00932F63" w:rsidP="00547FDC">
            <w:pPr>
              <w:spacing w:line="254" w:lineRule="auto"/>
              <w:jc w:val="center"/>
              <w:rPr>
                <w:b/>
                <w:bCs/>
                <w:sz w:val="20"/>
                <w:szCs w:val="20"/>
              </w:rPr>
            </w:pPr>
            <w:r>
              <w:rPr>
                <w:b/>
                <w:bCs/>
                <w:sz w:val="20"/>
                <w:szCs w:val="20"/>
              </w:rPr>
              <w:t>Výsledek hospodaření běžný rok</w:t>
            </w:r>
          </w:p>
        </w:tc>
        <w:tc>
          <w:tcPr>
            <w:tcW w:w="1882"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rsidR="00932F63" w:rsidRDefault="00932F63" w:rsidP="00547FDC">
            <w:pPr>
              <w:spacing w:line="254" w:lineRule="auto"/>
              <w:jc w:val="center"/>
              <w:rPr>
                <w:b/>
                <w:bCs/>
                <w:sz w:val="20"/>
                <w:szCs w:val="20"/>
              </w:rPr>
            </w:pPr>
            <w:r>
              <w:rPr>
                <w:b/>
                <w:bCs/>
                <w:sz w:val="20"/>
                <w:szCs w:val="20"/>
              </w:rPr>
              <w:t xml:space="preserve">Cizí zdroje </w:t>
            </w:r>
          </w:p>
        </w:tc>
      </w:tr>
      <w:tr w:rsidR="00932F63" w:rsidTr="0064264E">
        <w:trPr>
          <w:trHeight w:val="465"/>
        </w:trPr>
        <w:tc>
          <w:tcPr>
            <w:tcW w:w="1391" w:type="dxa"/>
            <w:tcBorders>
              <w:top w:val="nil"/>
              <w:left w:val="single" w:sz="4" w:space="0" w:color="auto"/>
              <w:bottom w:val="single" w:sz="4" w:space="0" w:color="auto"/>
              <w:right w:val="single" w:sz="4" w:space="0" w:color="auto"/>
            </w:tcBorders>
            <w:shd w:val="clear" w:color="auto" w:fill="FFFFFF"/>
            <w:vAlign w:val="center"/>
            <w:hideMark/>
          </w:tcPr>
          <w:p w:rsidR="00932F63" w:rsidRDefault="00932F63" w:rsidP="00547FDC">
            <w:pPr>
              <w:spacing w:line="254" w:lineRule="auto"/>
              <w:rPr>
                <w:sz w:val="20"/>
                <w:szCs w:val="20"/>
              </w:rPr>
            </w:pPr>
            <w:r>
              <w:rPr>
                <w:sz w:val="20"/>
                <w:szCs w:val="20"/>
              </w:rPr>
              <w:t xml:space="preserve">Základní školy </w:t>
            </w:r>
          </w:p>
        </w:tc>
        <w:tc>
          <w:tcPr>
            <w:tcW w:w="1552"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269.766.189,46</w:t>
            </w:r>
          </w:p>
        </w:tc>
        <w:tc>
          <w:tcPr>
            <w:tcW w:w="1698"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820.773.295,52</w:t>
            </w:r>
          </w:p>
        </w:tc>
        <w:tc>
          <w:tcPr>
            <w:tcW w:w="1531"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98.785.523,44</w:t>
            </w:r>
          </w:p>
        </w:tc>
        <w:tc>
          <w:tcPr>
            <w:tcW w:w="1444" w:type="dxa"/>
            <w:tcBorders>
              <w:top w:val="single" w:sz="4" w:space="0" w:color="auto"/>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3.441.762,52</w:t>
            </w:r>
          </w:p>
        </w:tc>
        <w:tc>
          <w:tcPr>
            <w:tcW w:w="1882" w:type="dxa"/>
            <w:tcBorders>
              <w:top w:val="nil"/>
              <w:left w:val="single" w:sz="4" w:space="0" w:color="auto"/>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748.213.011,49</w:t>
            </w:r>
          </w:p>
        </w:tc>
      </w:tr>
      <w:tr w:rsidR="00932F63" w:rsidTr="0064264E">
        <w:trPr>
          <w:trHeight w:val="465"/>
        </w:trPr>
        <w:tc>
          <w:tcPr>
            <w:tcW w:w="1391" w:type="dxa"/>
            <w:tcBorders>
              <w:top w:val="nil"/>
              <w:left w:val="single" w:sz="4" w:space="0" w:color="auto"/>
              <w:bottom w:val="single" w:sz="4" w:space="0" w:color="auto"/>
              <w:right w:val="single" w:sz="4" w:space="0" w:color="auto"/>
            </w:tcBorders>
            <w:shd w:val="clear" w:color="auto" w:fill="FFFFFF"/>
            <w:vAlign w:val="center"/>
            <w:hideMark/>
          </w:tcPr>
          <w:p w:rsidR="00932F63" w:rsidRDefault="00932F63" w:rsidP="00547FDC">
            <w:pPr>
              <w:spacing w:line="254" w:lineRule="auto"/>
              <w:rPr>
                <w:sz w:val="20"/>
                <w:szCs w:val="20"/>
              </w:rPr>
            </w:pPr>
            <w:r>
              <w:rPr>
                <w:sz w:val="20"/>
                <w:szCs w:val="20"/>
              </w:rPr>
              <w:t xml:space="preserve">Mateřské školy </w:t>
            </w:r>
          </w:p>
        </w:tc>
        <w:tc>
          <w:tcPr>
            <w:tcW w:w="1552"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67.055.011,99</w:t>
            </w:r>
          </w:p>
        </w:tc>
        <w:tc>
          <w:tcPr>
            <w:tcW w:w="1698"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213.594.753,26</w:t>
            </w:r>
          </w:p>
        </w:tc>
        <w:tc>
          <w:tcPr>
            <w:tcW w:w="1531"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35.841.120,62</w:t>
            </w:r>
          </w:p>
        </w:tc>
        <w:tc>
          <w:tcPr>
            <w:tcW w:w="1444" w:type="dxa"/>
            <w:tcBorders>
              <w:top w:val="single" w:sz="4" w:space="0" w:color="auto"/>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1.487.884,27</w:t>
            </w:r>
          </w:p>
        </w:tc>
        <w:tc>
          <w:tcPr>
            <w:tcW w:w="1882" w:type="dxa"/>
            <w:tcBorders>
              <w:top w:val="nil"/>
              <w:left w:val="single" w:sz="4" w:space="0" w:color="auto"/>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183.722.898,04</w:t>
            </w:r>
          </w:p>
        </w:tc>
      </w:tr>
      <w:tr w:rsidR="00932F63" w:rsidTr="0064264E">
        <w:trPr>
          <w:trHeight w:val="465"/>
        </w:trPr>
        <w:tc>
          <w:tcPr>
            <w:tcW w:w="1391" w:type="dxa"/>
            <w:tcBorders>
              <w:top w:val="nil"/>
              <w:left w:val="single" w:sz="4" w:space="0" w:color="auto"/>
              <w:bottom w:val="single" w:sz="4" w:space="0" w:color="auto"/>
              <w:right w:val="single" w:sz="4" w:space="0" w:color="auto"/>
            </w:tcBorders>
            <w:shd w:val="clear" w:color="auto" w:fill="FFFFFF"/>
            <w:vAlign w:val="center"/>
            <w:hideMark/>
          </w:tcPr>
          <w:p w:rsidR="00932F63" w:rsidRDefault="00932F63" w:rsidP="00547FDC">
            <w:pPr>
              <w:spacing w:line="254" w:lineRule="auto"/>
              <w:rPr>
                <w:sz w:val="20"/>
                <w:szCs w:val="20"/>
              </w:rPr>
            </w:pPr>
            <w:r>
              <w:rPr>
                <w:sz w:val="20"/>
                <w:szCs w:val="20"/>
              </w:rPr>
              <w:t xml:space="preserve">CSOP </w:t>
            </w:r>
          </w:p>
        </w:tc>
        <w:tc>
          <w:tcPr>
            <w:tcW w:w="1552"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13.607.582,28</w:t>
            </w:r>
          </w:p>
        </w:tc>
        <w:tc>
          <w:tcPr>
            <w:tcW w:w="1698"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54.961.138,20</w:t>
            </w:r>
          </w:p>
        </w:tc>
        <w:tc>
          <w:tcPr>
            <w:tcW w:w="1531"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3.742.802,08</w:t>
            </w:r>
          </w:p>
        </w:tc>
        <w:tc>
          <w:tcPr>
            <w:tcW w:w="1444" w:type="dxa"/>
            <w:tcBorders>
              <w:top w:val="single" w:sz="4" w:space="0" w:color="auto"/>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84.622,11</w:t>
            </w:r>
          </w:p>
        </w:tc>
        <w:tc>
          <w:tcPr>
            <w:tcW w:w="1882" w:type="dxa"/>
            <w:tcBorders>
              <w:top w:val="nil"/>
              <w:left w:val="single" w:sz="4" w:space="0" w:color="auto"/>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53.480.596,86</w:t>
            </w:r>
          </w:p>
        </w:tc>
      </w:tr>
      <w:tr w:rsidR="00932F63" w:rsidTr="0064264E">
        <w:trPr>
          <w:trHeight w:val="465"/>
        </w:trPr>
        <w:tc>
          <w:tcPr>
            <w:tcW w:w="1391" w:type="dxa"/>
            <w:tcBorders>
              <w:top w:val="nil"/>
              <w:left w:val="single" w:sz="4" w:space="0" w:color="auto"/>
              <w:bottom w:val="single" w:sz="4" w:space="0" w:color="auto"/>
              <w:right w:val="single" w:sz="4" w:space="0" w:color="auto"/>
            </w:tcBorders>
            <w:shd w:val="clear" w:color="auto" w:fill="FFFFFF"/>
            <w:vAlign w:val="center"/>
            <w:hideMark/>
          </w:tcPr>
          <w:p w:rsidR="00932F63" w:rsidRDefault="00932F63" w:rsidP="00547FDC">
            <w:pPr>
              <w:spacing w:line="254" w:lineRule="auto"/>
              <w:rPr>
                <w:sz w:val="20"/>
                <w:szCs w:val="20"/>
              </w:rPr>
            </w:pPr>
            <w:r>
              <w:rPr>
                <w:sz w:val="20"/>
                <w:szCs w:val="20"/>
              </w:rPr>
              <w:t>Kulturní centrum Prahy 5</w:t>
            </w:r>
          </w:p>
        </w:tc>
        <w:tc>
          <w:tcPr>
            <w:tcW w:w="1552"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39.505,00</w:t>
            </w:r>
          </w:p>
        </w:tc>
        <w:tc>
          <w:tcPr>
            <w:tcW w:w="1698"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3.115.351,35</w:t>
            </w:r>
          </w:p>
        </w:tc>
        <w:tc>
          <w:tcPr>
            <w:tcW w:w="1531" w:type="dxa"/>
            <w:tcBorders>
              <w:top w:val="nil"/>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670.617,75</w:t>
            </w:r>
          </w:p>
        </w:tc>
        <w:tc>
          <w:tcPr>
            <w:tcW w:w="1444" w:type="dxa"/>
            <w:tcBorders>
              <w:top w:val="single" w:sz="4" w:space="0" w:color="auto"/>
              <w:left w:val="nil"/>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-167.907,87</w:t>
            </w:r>
          </w:p>
        </w:tc>
        <w:tc>
          <w:tcPr>
            <w:tcW w:w="1882" w:type="dxa"/>
            <w:tcBorders>
              <w:top w:val="nil"/>
              <w:left w:val="single" w:sz="4" w:space="0" w:color="auto"/>
              <w:bottom w:val="single" w:sz="4" w:space="0" w:color="auto"/>
              <w:right w:val="single" w:sz="4" w:space="0" w:color="auto"/>
            </w:tcBorders>
            <w:shd w:val="clear" w:color="auto" w:fill="FFFFFF"/>
            <w:vAlign w:val="center"/>
          </w:tcPr>
          <w:p w:rsidR="00932F63" w:rsidRDefault="00932F63" w:rsidP="00547FDC">
            <w:pPr>
              <w:spacing w:line="254" w:lineRule="auto"/>
              <w:jc w:val="right"/>
              <w:rPr>
                <w:sz w:val="20"/>
                <w:szCs w:val="20"/>
              </w:rPr>
            </w:pPr>
            <w:r>
              <w:rPr>
                <w:sz w:val="20"/>
                <w:szCs w:val="20"/>
              </w:rPr>
              <w:t>2.444.733,60</w:t>
            </w:r>
          </w:p>
        </w:tc>
      </w:tr>
      <w:tr w:rsidR="00932F63" w:rsidTr="0064264E">
        <w:trPr>
          <w:trHeight w:val="642"/>
        </w:trPr>
        <w:tc>
          <w:tcPr>
            <w:tcW w:w="1391"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932F63" w:rsidRDefault="00932F63" w:rsidP="00547FDC">
            <w:pPr>
              <w:spacing w:line="254" w:lineRule="auto"/>
              <w:rPr>
                <w:b/>
                <w:bCs/>
                <w:sz w:val="20"/>
                <w:szCs w:val="20"/>
              </w:rPr>
            </w:pPr>
            <w:r>
              <w:rPr>
                <w:b/>
                <w:bCs/>
                <w:sz w:val="20"/>
                <w:szCs w:val="20"/>
              </w:rPr>
              <w:t>Celkem</w:t>
            </w:r>
          </w:p>
        </w:tc>
        <w:tc>
          <w:tcPr>
            <w:tcW w:w="1552" w:type="dxa"/>
            <w:tcBorders>
              <w:top w:val="nil"/>
              <w:left w:val="nil"/>
              <w:bottom w:val="single" w:sz="4" w:space="0" w:color="auto"/>
              <w:right w:val="single" w:sz="4" w:space="0" w:color="auto"/>
            </w:tcBorders>
            <w:shd w:val="clear" w:color="auto" w:fill="F2F2F2" w:themeFill="background1" w:themeFillShade="F2"/>
            <w:vAlign w:val="center"/>
          </w:tcPr>
          <w:p w:rsidR="00932F63" w:rsidRDefault="00932F63" w:rsidP="00547FDC">
            <w:pPr>
              <w:jc w:val="right"/>
              <w:rPr>
                <w:b/>
                <w:bCs/>
                <w:sz w:val="20"/>
                <w:szCs w:val="20"/>
              </w:rPr>
            </w:pPr>
            <w:r>
              <w:rPr>
                <w:b/>
                <w:bCs/>
                <w:sz w:val="20"/>
                <w:szCs w:val="20"/>
              </w:rPr>
              <w:t>350.468.288,73</w:t>
            </w:r>
          </w:p>
        </w:tc>
        <w:tc>
          <w:tcPr>
            <w:tcW w:w="1698" w:type="dxa"/>
            <w:tcBorders>
              <w:top w:val="nil"/>
              <w:left w:val="nil"/>
              <w:bottom w:val="single" w:sz="4" w:space="0" w:color="auto"/>
              <w:right w:val="single" w:sz="4" w:space="0" w:color="auto"/>
            </w:tcBorders>
            <w:shd w:val="clear" w:color="auto" w:fill="F2F2F2" w:themeFill="background1" w:themeFillShade="F2"/>
            <w:vAlign w:val="center"/>
          </w:tcPr>
          <w:p w:rsidR="00932F63" w:rsidRDefault="00932F63" w:rsidP="00547FDC">
            <w:pPr>
              <w:jc w:val="right"/>
              <w:rPr>
                <w:b/>
                <w:color w:val="000000"/>
                <w:sz w:val="20"/>
                <w:szCs w:val="20"/>
              </w:rPr>
            </w:pPr>
          </w:p>
          <w:p w:rsidR="00932F63" w:rsidRPr="008042D0" w:rsidRDefault="00932F63" w:rsidP="00547FDC">
            <w:pPr>
              <w:jc w:val="right"/>
              <w:rPr>
                <w:b/>
                <w:color w:val="000000"/>
                <w:sz w:val="20"/>
                <w:szCs w:val="20"/>
              </w:rPr>
            </w:pPr>
            <w:r>
              <w:rPr>
                <w:b/>
                <w:color w:val="000000"/>
                <w:sz w:val="20"/>
                <w:szCs w:val="20"/>
              </w:rPr>
              <w:t>1.092.</w:t>
            </w:r>
            <w:r w:rsidRPr="008042D0">
              <w:rPr>
                <w:b/>
                <w:color w:val="000000"/>
                <w:sz w:val="20"/>
                <w:szCs w:val="20"/>
              </w:rPr>
              <w:t>444</w:t>
            </w:r>
            <w:r>
              <w:rPr>
                <w:b/>
                <w:color w:val="000000"/>
                <w:sz w:val="20"/>
                <w:szCs w:val="20"/>
              </w:rPr>
              <w:t>.</w:t>
            </w:r>
            <w:r w:rsidRPr="008042D0">
              <w:rPr>
                <w:b/>
                <w:color w:val="000000"/>
                <w:sz w:val="20"/>
                <w:szCs w:val="20"/>
              </w:rPr>
              <w:t>538,33</w:t>
            </w:r>
          </w:p>
          <w:p w:rsidR="00932F63" w:rsidRDefault="00932F63" w:rsidP="00547FDC">
            <w:pPr>
              <w:spacing w:line="254" w:lineRule="auto"/>
              <w:jc w:val="right"/>
              <w:rPr>
                <w:b/>
                <w:bCs/>
                <w:sz w:val="20"/>
                <w:szCs w:val="20"/>
              </w:rPr>
            </w:pPr>
          </w:p>
        </w:tc>
        <w:tc>
          <w:tcPr>
            <w:tcW w:w="1531" w:type="dxa"/>
            <w:tcBorders>
              <w:top w:val="nil"/>
              <w:left w:val="nil"/>
              <w:bottom w:val="single" w:sz="4" w:space="0" w:color="auto"/>
              <w:right w:val="single" w:sz="4" w:space="0" w:color="auto"/>
            </w:tcBorders>
            <w:shd w:val="clear" w:color="auto" w:fill="F2F2F2" w:themeFill="background1" w:themeFillShade="F2"/>
            <w:vAlign w:val="center"/>
          </w:tcPr>
          <w:p w:rsidR="00932F63" w:rsidRDefault="00932F63" w:rsidP="00547FDC">
            <w:pPr>
              <w:jc w:val="right"/>
              <w:rPr>
                <w:b/>
                <w:color w:val="000000"/>
                <w:sz w:val="20"/>
                <w:szCs w:val="20"/>
              </w:rPr>
            </w:pPr>
          </w:p>
          <w:p w:rsidR="00932F63" w:rsidRPr="008042D0" w:rsidRDefault="00932F63" w:rsidP="00547FDC">
            <w:pPr>
              <w:jc w:val="right"/>
              <w:rPr>
                <w:b/>
                <w:color w:val="000000"/>
                <w:sz w:val="20"/>
                <w:szCs w:val="20"/>
              </w:rPr>
            </w:pPr>
            <w:r w:rsidRPr="008042D0">
              <w:rPr>
                <w:b/>
                <w:color w:val="000000"/>
                <w:sz w:val="20"/>
                <w:szCs w:val="20"/>
              </w:rPr>
              <w:t>13</w:t>
            </w:r>
            <w:r>
              <w:rPr>
                <w:b/>
                <w:color w:val="000000"/>
                <w:sz w:val="20"/>
                <w:szCs w:val="20"/>
              </w:rPr>
              <w:t>9.040.</w:t>
            </w:r>
            <w:r w:rsidRPr="008042D0">
              <w:rPr>
                <w:b/>
                <w:color w:val="000000"/>
                <w:sz w:val="20"/>
                <w:szCs w:val="20"/>
              </w:rPr>
              <w:t>0</w:t>
            </w:r>
            <w:r>
              <w:rPr>
                <w:b/>
                <w:color w:val="000000"/>
                <w:sz w:val="20"/>
                <w:szCs w:val="20"/>
              </w:rPr>
              <w:t>63</w:t>
            </w:r>
            <w:r w:rsidRPr="008042D0">
              <w:rPr>
                <w:b/>
                <w:color w:val="000000"/>
                <w:sz w:val="20"/>
                <w:szCs w:val="20"/>
              </w:rPr>
              <w:t>,</w:t>
            </w:r>
            <w:r>
              <w:rPr>
                <w:b/>
                <w:color w:val="000000"/>
                <w:sz w:val="20"/>
                <w:szCs w:val="20"/>
              </w:rPr>
              <w:t>89</w:t>
            </w:r>
          </w:p>
          <w:p w:rsidR="00932F63" w:rsidRPr="008042D0" w:rsidRDefault="00932F63" w:rsidP="00547FDC">
            <w:pPr>
              <w:spacing w:line="254" w:lineRule="auto"/>
              <w:jc w:val="right"/>
              <w:rPr>
                <w:b/>
                <w:bCs/>
                <w:sz w:val="20"/>
                <w:szCs w:val="20"/>
              </w:rPr>
            </w:pPr>
          </w:p>
        </w:tc>
        <w:tc>
          <w:tcPr>
            <w:tcW w:w="1444"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932F63" w:rsidRDefault="00932F63" w:rsidP="00547FDC">
            <w:pPr>
              <w:jc w:val="right"/>
              <w:rPr>
                <w:b/>
                <w:color w:val="000000"/>
                <w:sz w:val="20"/>
                <w:szCs w:val="20"/>
              </w:rPr>
            </w:pPr>
          </w:p>
          <w:p w:rsidR="00932F63" w:rsidRPr="008042D0" w:rsidRDefault="00932F63" w:rsidP="00547FDC">
            <w:pPr>
              <w:jc w:val="right"/>
              <w:rPr>
                <w:b/>
                <w:color w:val="000000"/>
                <w:sz w:val="20"/>
                <w:szCs w:val="20"/>
              </w:rPr>
            </w:pPr>
            <w:r>
              <w:rPr>
                <w:b/>
                <w:color w:val="000000"/>
                <w:sz w:val="20"/>
                <w:szCs w:val="20"/>
              </w:rPr>
              <w:t>4.846.</w:t>
            </w:r>
            <w:r w:rsidRPr="008042D0">
              <w:rPr>
                <w:b/>
                <w:color w:val="000000"/>
                <w:sz w:val="20"/>
                <w:szCs w:val="20"/>
              </w:rPr>
              <w:t>361,03</w:t>
            </w:r>
          </w:p>
          <w:p w:rsidR="00932F63" w:rsidRPr="008042D0" w:rsidRDefault="00932F63" w:rsidP="00547FDC">
            <w:pPr>
              <w:spacing w:line="254" w:lineRule="auto"/>
              <w:jc w:val="right"/>
              <w:rPr>
                <w:b/>
                <w:bCs/>
                <w:sz w:val="20"/>
                <w:szCs w:val="20"/>
              </w:rPr>
            </w:pPr>
          </w:p>
        </w:tc>
        <w:tc>
          <w:tcPr>
            <w:tcW w:w="1882"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932F63" w:rsidRDefault="00932F63" w:rsidP="00547FDC">
            <w:pPr>
              <w:jc w:val="right"/>
              <w:rPr>
                <w:b/>
                <w:color w:val="000000"/>
                <w:sz w:val="20"/>
                <w:szCs w:val="20"/>
              </w:rPr>
            </w:pPr>
          </w:p>
          <w:p w:rsidR="00932F63" w:rsidRPr="008042D0" w:rsidRDefault="00932F63" w:rsidP="00547FDC">
            <w:pPr>
              <w:jc w:val="right"/>
              <w:rPr>
                <w:b/>
                <w:color w:val="000000"/>
                <w:sz w:val="20"/>
                <w:szCs w:val="20"/>
              </w:rPr>
            </w:pPr>
            <w:r>
              <w:rPr>
                <w:b/>
                <w:color w:val="000000"/>
                <w:sz w:val="20"/>
                <w:szCs w:val="20"/>
              </w:rPr>
              <w:t>987.861.</w:t>
            </w:r>
            <w:r w:rsidRPr="008042D0">
              <w:rPr>
                <w:b/>
                <w:color w:val="000000"/>
                <w:sz w:val="20"/>
                <w:szCs w:val="20"/>
              </w:rPr>
              <w:t>239,99</w:t>
            </w:r>
          </w:p>
          <w:p w:rsidR="00932F63" w:rsidRPr="008042D0" w:rsidRDefault="00932F63" w:rsidP="00547FDC">
            <w:pPr>
              <w:spacing w:line="254" w:lineRule="auto"/>
              <w:jc w:val="right"/>
              <w:rPr>
                <w:b/>
                <w:bCs/>
                <w:sz w:val="20"/>
                <w:szCs w:val="20"/>
              </w:rPr>
            </w:pPr>
          </w:p>
        </w:tc>
      </w:tr>
    </w:tbl>
    <w:p w:rsidR="00932F63" w:rsidRDefault="00932F63" w:rsidP="00932F63">
      <w:pPr>
        <w:jc w:val="right"/>
        <w:rPr>
          <w:sz w:val="18"/>
          <w:szCs w:val="18"/>
          <w:highlight w:val="yellow"/>
        </w:rPr>
      </w:pPr>
    </w:p>
    <w:p w:rsidR="00932F63" w:rsidRDefault="00932F63" w:rsidP="00932F63">
      <w:r>
        <w:t xml:space="preserve">Součástí závěrečného účtu je </w:t>
      </w:r>
      <w:r w:rsidRPr="005876B8">
        <w:rPr>
          <w:b/>
          <w:i/>
        </w:rPr>
        <w:t>v příloze č. 12</w:t>
      </w:r>
      <w:r>
        <w:t xml:space="preserve"> Přehled o pohybu dlouhodobého majetku organizací za roky 2019 – 2020, kde je uveden počáteční stav majetku, přírůstek, či úbytek a konečný stav majetku.</w:t>
      </w:r>
    </w:p>
    <w:p w:rsidR="00932F63" w:rsidRDefault="00932F63" w:rsidP="00932F63"/>
    <w:p w:rsidR="00C04264" w:rsidRDefault="00932F63" w:rsidP="008E4596">
      <w:r>
        <w:t>Účetní výkazy zřízených příspěvkových organizací jsou založeny na odboru ekonomickém, účetní závěrky příspěvkových organizací jsou předkládány ke schválení RMČ.</w:t>
      </w:r>
      <w:bookmarkStart w:id="101" w:name="_Toc513637929"/>
    </w:p>
    <w:p w:rsidR="008E4596" w:rsidRPr="008E4596" w:rsidRDefault="008E4596" w:rsidP="008E4596"/>
    <w:p w:rsidR="00C046B1" w:rsidRPr="008A430F" w:rsidRDefault="004B55B5" w:rsidP="007760EE">
      <w:pPr>
        <w:pStyle w:val="Nadpis2"/>
      </w:pPr>
      <w:bookmarkStart w:id="102" w:name="_Toc512431323"/>
      <w:bookmarkStart w:id="103" w:name="_Toc7157395"/>
      <w:bookmarkStart w:id="104" w:name="_Toc72835761"/>
      <w:bookmarkStart w:id="105" w:name="_Toc72942053"/>
      <w:bookmarkEnd w:id="91"/>
      <w:bookmarkEnd w:id="96"/>
      <w:bookmarkEnd w:id="97"/>
      <w:bookmarkEnd w:id="101"/>
      <w:r w:rsidRPr="00882693">
        <w:rPr>
          <w:rStyle w:val="Nadpis3Char"/>
          <w:b w:val="0"/>
          <w:bCs/>
          <w:sz w:val="28"/>
          <w:szCs w:val="22"/>
        </w:rPr>
        <w:t>7</w:t>
      </w:r>
      <w:r w:rsidR="009E70E9" w:rsidRPr="00882693">
        <w:rPr>
          <w:rStyle w:val="Nadpis3Char"/>
          <w:b w:val="0"/>
          <w:bCs/>
          <w:sz w:val="28"/>
          <w:szCs w:val="22"/>
        </w:rPr>
        <w:t xml:space="preserve">. </w:t>
      </w:r>
      <w:r w:rsidR="009E70E9" w:rsidRPr="004B2B8A">
        <w:t>H</w:t>
      </w:r>
      <w:r w:rsidR="00AF42B4" w:rsidRPr="004B2B8A">
        <w:t>ospodaření ostatních organizací založených městskou částí</w:t>
      </w:r>
      <w:bookmarkEnd w:id="102"/>
      <w:bookmarkEnd w:id="103"/>
      <w:bookmarkEnd w:id="104"/>
      <w:bookmarkEnd w:id="105"/>
    </w:p>
    <w:p w:rsidR="0093051D" w:rsidRDefault="00A5796B" w:rsidP="00033D5B">
      <w:pPr>
        <w:rPr>
          <w:b/>
        </w:rPr>
      </w:pPr>
      <w:bookmarkStart w:id="106" w:name="_Toc512431324"/>
      <w:bookmarkStart w:id="107" w:name="_Toc7157396"/>
      <w:bookmarkStart w:id="108" w:name="_Toc72835762"/>
      <w:r w:rsidRPr="00033D5B">
        <w:rPr>
          <w:b/>
        </w:rPr>
        <w:t>Informační centrum Praha 5, o</w:t>
      </w:r>
      <w:r w:rsidR="00661CDF" w:rsidRPr="00033D5B">
        <w:rPr>
          <w:b/>
        </w:rPr>
        <w:t>becně prospěšná společnost</w:t>
      </w:r>
      <w:bookmarkEnd w:id="106"/>
      <w:bookmarkEnd w:id="107"/>
      <w:bookmarkEnd w:id="108"/>
    </w:p>
    <w:p w:rsidR="00033D5B" w:rsidRPr="00033D5B" w:rsidRDefault="00033D5B" w:rsidP="00033D5B">
      <w:pPr>
        <w:rPr>
          <w:b/>
        </w:rPr>
      </w:pPr>
    </w:p>
    <w:p w:rsidR="003A4160" w:rsidRDefault="00AC0CA7" w:rsidP="004448D8">
      <w:pPr>
        <w:rPr>
          <w:rFonts w:eastAsia="Arial Unicode MS"/>
        </w:rPr>
      </w:pPr>
      <w:r w:rsidRPr="00A76D46">
        <w:rPr>
          <w:rFonts w:eastAsia="Arial Unicode MS"/>
        </w:rPr>
        <w:t xml:space="preserve">Usnesením ZMČ Praha 5 </w:t>
      </w:r>
      <w:r w:rsidR="001D2B87" w:rsidRPr="00A76D46">
        <w:rPr>
          <w:rFonts w:eastAsia="Arial Unicode MS"/>
        </w:rPr>
        <w:t>pod č</w:t>
      </w:r>
      <w:r w:rsidR="00FB4DCD" w:rsidRPr="00A76D46">
        <w:rPr>
          <w:rFonts w:eastAsia="Arial Unicode MS"/>
        </w:rPr>
        <w:t>.</w:t>
      </w:r>
      <w:r w:rsidR="001D2B87" w:rsidRPr="00A76D46">
        <w:rPr>
          <w:rFonts w:eastAsia="Arial Unicode MS"/>
        </w:rPr>
        <w:t xml:space="preserve"> 16/22/2017 </w:t>
      </w:r>
      <w:r w:rsidRPr="00A76D46">
        <w:rPr>
          <w:rFonts w:eastAsia="Arial Unicode MS"/>
        </w:rPr>
        <w:t xml:space="preserve">byla schválena nová Koncepce </w:t>
      </w:r>
      <w:r w:rsidR="00804F78" w:rsidRPr="00A76D46">
        <w:rPr>
          <w:rFonts w:eastAsia="Arial Unicode MS"/>
        </w:rPr>
        <w:t xml:space="preserve">Vzdělávacího a </w:t>
      </w:r>
      <w:r w:rsidRPr="00A76D46">
        <w:rPr>
          <w:rFonts w:eastAsia="Arial Unicode MS"/>
        </w:rPr>
        <w:t xml:space="preserve">Informačního centra Praha 5, o.p.s. dle návrhu správní rady Informačního centra </w:t>
      </w:r>
      <w:proofErr w:type="gramStart"/>
      <w:r w:rsidRPr="00A76D46">
        <w:rPr>
          <w:rFonts w:eastAsia="Arial Unicode MS"/>
        </w:rPr>
        <w:t>Praha 5,o.</w:t>
      </w:r>
      <w:proofErr w:type="gramEnd"/>
      <w:r w:rsidR="000D0FFB" w:rsidRPr="00A76D46">
        <w:rPr>
          <w:rFonts w:eastAsia="Arial Unicode MS"/>
        </w:rPr>
        <w:t xml:space="preserve"> </w:t>
      </w:r>
      <w:r w:rsidRPr="00A76D46">
        <w:rPr>
          <w:rFonts w:eastAsia="Arial Unicode MS"/>
        </w:rPr>
        <w:t>p.</w:t>
      </w:r>
      <w:r w:rsidR="000D0FFB" w:rsidRPr="00A76D46">
        <w:rPr>
          <w:rFonts w:eastAsia="Arial Unicode MS"/>
        </w:rPr>
        <w:t xml:space="preserve"> </w:t>
      </w:r>
      <w:r w:rsidRPr="00A76D46">
        <w:rPr>
          <w:rFonts w:eastAsia="Arial Unicode MS"/>
        </w:rPr>
        <w:t xml:space="preserve">s. </w:t>
      </w:r>
      <w:r w:rsidR="00285C8E" w:rsidRPr="00A76D46">
        <w:rPr>
          <w:rFonts w:eastAsia="Arial Unicode MS"/>
        </w:rPr>
        <w:t xml:space="preserve">V RMČ byla dne </w:t>
      </w:r>
      <w:proofErr w:type="gramStart"/>
      <w:r w:rsidR="008E3862" w:rsidRPr="00A76D46">
        <w:rPr>
          <w:rFonts w:eastAsia="Arial Unicode MS"/>
        </w:rPr>
        <w:t>0</w:t>
      </w:r>
      <w:r w:rsidR="005877D0" w:rsidRPr="00A76D46">
        <w:rPr>
          <w:rFonts w:eastAsia="Arial Unicode MS"/>
        </w:rPr>
        <w:t>1.</w:t>
      </w:r>
      <w:r w:rsidR="008E3862" w:rsidRPr="00A76D46">
        <w:rPr>
          <w:rFonts w:eastAsia="Arial Unicode MS"/>
        </w:rPr>
        <w:t>0</w:t>
      </w:r>
      <w:r w:rsidR="005877D0" w:rsidRPr="00A76D46">
        <w:rPr>
          <w:rFonts w:eastAsia="Arial Unicode MS"/>
        </w:rPr>
        <w:t>3.2017</w:t>
      </w:r>
      <w:proofErr w:type="gramEnd"/>
      <w:r w:rsidR="005877D0" w:rsidRPr="00A76D46">
        <w:rPr>
          <w:rFonts w:eastAsia="Arial Unicode MS"/>
        </w:rPr>
        <w:t xml:space="preserve"> pod číslem usnesení 10/266/2017 </w:t>
      </w:r>
      <w:r w:rsidRPr="00A76D46">
        <w:rPr>
          <w:rFonts w:eastAsia="Arial Unicode MS"/>
        </w:rPr>
        <w:t>schválena Smlouva o poskytování</w:t>
      </w:r>
      <w:r w:rsidRPr="00EB1760">
        <w:rPr>
          <w:rFonts w:eastAsia="Arial Unicode MS"/>
        </w:rPr>
        <w:t xml:space="preserve"> služeb Informačního centra Praha 5, o.p.s. a Finanční plán Informačního centra Praha 5, o.</w:t>
      </w:r>
      <w:r w:rsidR="000D0FFB" w:rsidRPr="00EB1760">
        <w:rPr>
          <w:rFonts w:eastAsia="Arial Unicode MS"/>
        </w:rPr>
        <w:t xml:space="preserve"> </w:t>
      </w:r>
      <w:r w:rsidRPr="00EB1760">
        <w:rPr>
          <w:rFonts w:eastAsia="Arial Unicode MS"/>
        </w:rPr>
        <w:t>p.</w:t>
      </w:r>
      <w:r w:rsidR="000D0FFB" w:rsidRPr="00EB1760">
        <w:rPr>
          <w:rFonts w:eastAsia="Arial Unicode MS"/>
        </w:rPr>
        <w:t xml:space="preserve"> </w:t>
      </w:r>
      <w:r w:rsidRPr="00EB1760">
        <w:rPr>
          <w:rFonts w:eastAsia="Arial Unicode MS"/>
        </w:rPr>
        <w:t>s.</w:t>
      </w:r>
      <w:r w:rsidR="00285C8E" w:rsidRPr="00EB1760">
        <w:rPr>
          <w:rFonts w:eastAsia="Arial Unicode MS"/>
        </w:rPr>
        <w:t>, se změnami, přičemž došlo k rozšíření činností</w:t>
      </w:r>
      <w:r w:rsidR="00D63A43" w:rsidRPr="00EB1760">
        <w:rPr>
          <w:rFonts w:eastAsia="Arial Unicode MS"/>
        </w:rPr>
        <w:t>.</w:t>
      </w:r>
      <w:r w:rsidR="00285C8E" w:rsidRPr="00EB1760">
        <w:rPr>
          <w:rFonts w:eastAsia="Arial Unicode MS"/>
        </w:rPr>
        <w:t xml:space="preserve"> Dle smlouvy poskyt</w:t>
      </w:r>
      <w:r w:rsidR="00E137CD">
        <w:rPr>
          <w:rFonts w:eastAsia="Arial Unicode MS"/>
        </w:rPr>
        <w:t xml:space="preserve">ovala </w:t>
      </w:r>
      <w:r w:rsidR="00285C8E" w:rsidRPr="00EB1760">
        <w:rPr>
          <w:rFonts w:eastAsia="Arial Unicode MS"/>
        </w:rPr>
        <w:t>společnost vzdělávací programy pro zaměstnance úřadu městské části, administrativu a koordinaci činností spojených s realizací tzv. participativního rozpočt</w:t>
      </w:r>
      <w:r w:rsidR="003A4160">
        <w:rPr>
          <w:rFonts w:eastAsia="Arial Unicode MS"/>
        </w:rPr>
        <w:t>u</w:t>
      </w:r>
      <w:r w:rsidR="00285C8E" w:rsidRPr="00EB1760">
        <w:rPr>
          <w:rFonts w:eastAsia="Arial Unicode MS"/>
        </w:rPr>
        <w:t xml:space="preserve">, poradenské a informační služby pro občany městské části, propagace Prahy 5 v součinnosti se zřizovatelem. </w:t>
      </w:r>
      <w:r w:rsidR="00804F78" w:rsidRPr="00EB1760">
        <w:rPr>
          <w:rFonts w:eastAsia="Arial Unicode MS"/>
        </w:rPr>
        <w:t>V rámci doplňkové činnosti jde o</w:t>
      </w:r>
      <w:r w:rsidR="00285C8E" w:rsidRPr="00EB1760">
        <w:rPr>
          <w:rFonts w:eastAsia="Arial Unicode MS"/>
        </w:rPr>
        <w:t xml:space="preserve"> pronájem prostor a zprostředkovatelské služby, služby pro občany a doplňkovou činnost (např. veřejný internet, kopírovací služby, pořádání kulturně společenských akcí a </w:t>
      </w:r>
      <w:r w:rsidR="000D0FFB" w:rsidRPr="00EB1760">
        <w:rPr>
          <w:rFonts w:eastAsia="Arial Unicode MS"/>
        </w:rPr>
        <w:t>další dle zřizovací listiny.</w:t>
      </w:r>
    </w:p>
    <w:p w:rsidR="003A4160" w:rsidRDefault="003A4160" w:rsidP="004448D8">
      <w:pPr>
        <w:rPr>
          <w:rFonts w:eastAsia="Arial Unicode MS"/>
        </w:rPr>
      </w:pPr>
    </w:p>
    <w:p w:rsidR="00AC0CA7" w:rsidRDefault="00F37BBE" w:rsidP="004448D8">
      <w:pPr>
        <w:rPr>
          <w:rFonts w:eastAsia="Arial Unicode MS"/>
        </w:rPr>
      </w:pPr>
      <w:r>
        <w:rPr>
          <w:rFonts w:eastAsia="Arial Unicode MS"/>
        </w:rPr>
        <w:t xml:space="preserve">Usnesením RMČ č. 5/1633/2018 ze dne </w:t>
      </w:r>
      <w:proofErr w:type="gramStart"/>
      <w:r>
        <w:rPr>
          <w:rFonts w:eastAsia="Arial Unicode MS"/>
        </w:rPr>
        <w:t>12.12.2018</w:t>
      </w:r>
      <w:proofErr w:type="gramEnd"/>
      <w:r>
        <w:rPr>
          <w:rFonts w:eastAsia="Arial Unicode MS"/>
        </w:rPr>
        <w:t xml:space="preserve"> byl schválen Dodatek č. 1 ke smlouvě o poskytování služeb Vzdělávacího a informačního centra Praha 5, o.</w:t>
      </w:r>
      <w:r w:rsidR="009C4397">
        <w:rPr>
          <w:rFonts w:eastAsia="Arial Unicode MS"/>
        </w:rPr>
        <w:t xml:space="preserve"> </w:t>
      </w:r>
      <w:r>
        <w:rPr>
          <w:rFonts w:eastAsia="Arial Unicode MS"/>
        </w:rPr>
        <w:t>p. s. č. 0013/0/OKI/17, tímto dodatkem byla upravena měsíční výše finančního příspěvku z 3</w:t>
      </w:r>
      <w:r w:rsidR="008E4596">
        <w:rPr>
          <w:rFonts w:eastAsia="Arial Unicode MS"/>
        </w:rPr>
        <w:t>30.000 Kč na částku 290.000 Kč.</w:t>
      </w:r>
    </w:p>
    <w:p w:rsidR="003A4160" w:rsidRDefault="003A4160" w:rsidP="004448D8"/>
    <w:p w:rsidR="00E70D83" w:rsidRDefault="00E70D83" w:rsidP="004448D8">
      <w:r>
        <w:t xml:space="preserve">Zastupitelstvo MČ Praha 5 pod číslem </w:t>
      </w:r>
      <w:proofErr w:type="spellStart"/>
      <w:r>
        <w:t>usn</w:t>
      </w:r>
      <w:proofErr w:type="spellEnd"/>
      <w:r>
        <w:t xml:space="preserve">. 13/19/2020 ze dne </w:t>
      </w:r>
      <w:proofErr w:type="gramStart"/>
      <w:r>
        <w:t>10.11.2020</w:t>
      </w:r>
      <w:proofErr w:type="gramEnd"/>
      <w:r>
        <w:t xml:space="preserve"> schválilo oznámení o rozhodnutí správní rady společnosti Vzdělávací a informační centrum Praha 5, o. p. s., IČO 282</w:t>
      </w:r>
      <w:r w:rsidR="008E4596">
        <w:t>02</w:t>
      </w:r>
      <w:r>
        <w:t>406, se sídlem Praha 5, nám. 14. října 1381/4, o jejím zrušení</w:t>
      </w:r>
      <w:r w:rsidR="00073851">
        <w:t xml:space="preserve">. </w:t>
      </w:r>
      <w:r w:rsidR="00C76BB8">
        <w:t xml:space="preserve">Vzhledem ke vstupu organizace do likvidace k datu </w:t>
      </w:r>
      <w:proofErr w:type="gramStart"/>
      <w:r w:rsidR="00C76BB8">
        <w:t>31.12.2020</w:t>
      </w:r>
      <w:proofErr w:type="gramEnd"/>
      <w:r w:rsidR="00C76BB8">
        <w:t xml:space="preserve"> zohlednila společnost příslušné účetní operace týkající se roku 2020 v rámci uceleného období a předložené účetní závěrky.</w:t>
      </w:r>
    </w:p>
    <w:p w:rsidR="00E70D83" w:rsidRDefault="00E70D83" w:rsidP="004448D8"/>
    <w:p w:rsidR="00C76BB8" w:rsidRPr="00C76BB8" w:rsidRDefault="00C76BB8" w:rsidP="004448D8">
      <w:pPr>
        <w:rPr>
          <w:i/>
          <w:u w:val="single"/>
        </w:rPr>
      </w:pPr>
      <w:r w:rsidRPr="00C76BB8">
        <w:rPr>
          <w:i/>
          <w:u w:val="single"/>
        </w:rPr>
        <w:t>Informace a o</w:t>
      </w:r>
      <w:r w:rsidR="008E4596">
        <w:rPr>
          <w:i/>
          <w:u w:val="single"/>
        </w:rPr>
        <w:t xml:space="preserve"> přijatých dotacích a podporách</w:t>
      </w:r>
    </w:p>
    <w:p w:rsidR="00C76BB8" w:rsidRDefault="00FB4DCD" w:rsidP="004448D8">
      <w:r w:rsidRPr="00E137CD">
        <w:t>Vzdělávací a informační centrum</w:t>
      </w:r>
      <w:r w:rsidRPr="00EB1760">
        <w:t xml:space="preserve"> Praha 5, o.p.s. v průběhu roku </w:t>
      </w:r>
      <w:r w:rsidR="00627761">
        <w:t>20</w:t>
      </w:r>
      <w:r w:rsidR="001B5727">
        <w:t>20</w:t>
      </w:r>
      <w:r w:rsidR="00627761">
        <w:t xml:space="preserve"> </w:t>
      </w:r>
      <w:r w:rsidR="000E544E">
        <w:t xml:space="preserve">zúčtovala </w:t>
      </w:r>
      <w:r w:rsidRPr="00EB1760">
        <w:t xml:space="preserve">v účetním období od zřizovatele </w:t>
      </w:r>
      <w:r w:rsidR="0034347E" w:rsidRPr="00EB1760">
        <w:t xml:space="preserve">finanční prostředky ve výši </w:t>
      </w:r>
      <w:r w:rsidRPr="00EB1760">
        <w:t>3.</w:t>
      </w:r>
      <w:r w:rsidR="000E544E">
        <w:t>4</w:t>
      </w:r>
      <w:r w:rsidR="001B5727">
        <w:t>60</w:t>
      </w:r>
      <w:r w:rsidRPr="00EB1760">
        <w:t xml:space="preserve"> tis. Kč </w:t>
      </w:r>
      <w:r w:rsidR="00EB1303" w:rsidRPr="00EB1760">
        <w:t>na zajištění provozní činnosti</w:t>
      </w:r>
      <w:r w:rsidR="00120FE3">
        <w:t xml:space="preserve">. Současně </w:t>
      </w:r>
      <w:r w:rsidR="00120FE3">
        <w:lastRenderedPageBreak/>
        <w:t xml:space="preserve">byla z účtu výnosů příštích období zaúčtována částka ve výši </w:t>
      </w:r>
      <w:r w:rsidR="003A6A93">
        <w:t>1.860 tis. Kč</w:t>
      </w:r>
      <w:r w:rsidR="00120FE3">
        <w:t xml:space="preserve">, která byla v minulých obdobích společností určena na budoucí činnost a krytí budoucích nákladů. Pro činnost budoucího období společnosti byla rozlišena částka příspěvku </w:t>
      </w:r>
      <w:r w:rsidR="001B5727">
        <w:t>ve výši 480 tis. Kč. Celková částka zúčtovaných příspěvků ve prospěch výnosů na činnost v roce 2020 tak činila 4.860 tis. Kč s určením na pokrytí souvis</w:t>
      </w:r>
      <w:r w:rsidR="008E4596">
        <w:t>ejících nákladů běžného období.</w:t>
      </w:r>
    </w:p>
    <w:p w:rsidR="000E544E" w:rsidRDefault="001B5727" w:rsidP="004448D8">
      <w:r>
        <w:t>Samostatným projektem bylo dětství online s podporou ve výši 478  tis. Kč.</w:t>
      </w:r>
    </w:p>
    <w:p w:rsidR="0068081A" w:rsidRDefault="0068081A" w:rsidP="004448D8"/>
    <w:p w:rsidR="0068081A" w:rsidRDefault="0068081A" w:rsidP="004448D8">
      <w:r>
        <w:t>V rámci své činnosti společnost realizovala projekty vzdělávání pro městskou část,</w:t>
      </w:r>
      <w:r w:rsidR="006D79AE">
        <w:t xml:space="preserve"> </w:t>
      </w:r>
      <w:r>
        <w:t>kdy realizované příjmy v rámci své hlavní činnosti činily 78 tis. K</w:t>
      </w:r>
      <w:r w:rsidR="006D79AE">
        <w:t>č</w:t>
      </w:r>
      <w:r>
        <w:t xml:space="preserve"> a také vzdělávací kurzy pro </w:t>
      </w:r>
      <w:proofErr w:type="gramStart"/>
      <w:r>
        <w:t>veřejnost  s příjmy</w:t>
      </w:r>
      <w:proofErr w:type="gramEnd"/>
      <w:r>
        <w:t>. 59  tis. Kč. Společnost přijala dotaci od magistrátu hl. m. Prahy ve výši 30 tis. Kč ve prospěch vydání brožury „Průvodce pro cizince“.</w:t>
      </w:r>
    </w:p>
    <w:p w:rsidR="0068081A" w:rsidRDefault="0068081A" w:rsidP="004448D8"/>
    <w:p w:rsidR="0068081A" w:rsidRDefault="0068081A" w:rsidP="004448D8">
      <w:r>
        <w:t>Společnost se zúčastnila realizace projektu: „Podpora vzdělávacích aktivit  k integraci cizinců na území městské části, kdy v rámci tohoto projektu realizovala vzdělávání cizinců a v této souvislosti přijala a zúčtovala  finanční prostředky z dotace na podporu ve výši 1.027 tis. Kč</w:t>
      </w:r>
      <w:r w:rsidR="00F55D33">
        <w:t xml:space="preserve">, které byly určeny k realizaci projektu Částka nevyčerpaných prostředků </w:t>
      </w:r>
      <w:r w:rsidR="00C76BB8">
        <w:t xml:space="preserve">z dotace vč. povinné spoluúčasti </w:t>
      </w:r>
      <w:r w:rsidR="00F55D33">
        <w:t>v</w:t>
      </w:r>
      <w:r w:rsidR="00C76BB8">
        <w:t xml:space="preserve"> celkové </w:t>
      </w:r>
      <w:r w:rsidR="00F55D33">
        <w:t xml:space="preserve"> výši 53 tis. Kč </w:t>
      </w:r>
      <w:r w:rsidR="000360BC">
        <w:t xml:space="preserve">byla organizací zaslána na účet městské části dne </w:t>
      </w:r>
      <w:proofErr w:type="gramStart"/>
      <w:r w:rsidR="000360BC">
        <w:t>15.01.2021</w:t>
      </w:r>
      <w:proofErr w:type="gramEnd"/>
      <w:r w:rsidR="000360BC">
        <w:t>. Dotace nebyla dočerpána ve výši 47.990,7 Kč, dle pokynu z odboru rozpočtu MHMP, byla zařazena do finančního vypořádání dotací s rozpočtem hl. m. Prahy za rok 2020.</w:t>
      </w:r>
    </w:p>
    <w:p w:rsidR="00721F0B" w:rsidRDefault="00721F0B" w:rsidP="004448D8"/>
    <w:p w:rsidR="009F0092" w:rsidRDefault="00721F0B" w:rsidP="00120FE3">
      <w:r w:rsidRPr="00120FE3">
        <w:t>Organizace dosáhla</w:t>
      </w:r>
      <w:r>
        <w:t xml:space="preserve"> celkové výnosy ve výši </w:t>
      </w:r>
      <w:r w:rsidR="00F676C6">
        <w:t>6.92</w:t>
      </w:r>
      <w:r w:rsidR="00FA02D0">
        <w:t>8</w:t>
      </w:r>
      <w:r w:rsidR="00F676C6">
        <w:t xml:space="preserve"> tis. </w:t>
      </w:r>
      <w:r>
        <w:t>Kč</w:t>
      </w:r>
      <w:r w:rsidR="00FC1BE1">
        <w:t xml:space="preserve"> a celkové náklady ve výši 6.90</w:t>
      </w:r>
      <w:r w:rsidR="00FA02D0">
        <w:t>7</w:t>
      </w:r>
      <w:r w:rsidR="00FC1BE1">
        <w:t xml:space="preserve"> tis. Kč.</w:t>
      </w:r>
    </w:p>
    <w:p w:rsidR="00120FE3" w:rsidRDefault="00120FE3" w:rsidP="00FC2475">
      <w:pPr>
        <w:tabs>
          <w:tab w:val="left" w:pos="3557"/>
        </w:tabs>
      </w:pPr>
    </w:p>
    <w:p w:rsidR="00120FE3" w:rsidRPr="00120FE3" w:rsidRDefault="00120FE3" w:rsidP="00120FE3">
      <w:pPr>
        <w:rPr>
          <w:b/>
        </w:rPr>
      </w:pPr>
      <w:r w:rsidRPr="00120FE3">
        <w:t xml:space="preserve">V účetním období od </w:t>
      </w:r>
      <w:proofErr w:type="gramStart"/>
      <w:r w:rsidRPr="00120FE3">
        <w:t>1.1.2020</w:t>
      </w:r>
      <w:proofErr w:type="gramEnd"/>
      <w:r w:rsidRPr="00120FE3">
        <w:t xml:space="preserve"> do 31.12.2020 vykázala společnost celkový </w:t>
      </w:r>
      <w:r w:rsidRPr="00120FE3">
        <w:rPr>
          <w:b/>
        </w:rPr>
        <w:t>výsledek hospodaření zisk z vlastní č</w:t>
      </w:r>
      <w:r w:rsidR="008E4596">
        <w:rPr>
          <w:b/>
        </w:rPr>
        <w:t>innosti ve výši 26 tis. Kč před</w:t>
      </w:r>
      <w:r w:rsidRPr="00120FE3">
        <w:rPr>
          <w:b/>
        </w:rPr>
        <w:t xml:space="preserve"> zdaněním, což činí 21 tis. Kč po zdanění.</w:t>
      </w:r>
    </w:p>
    <w:p w:rsidR="00120FE3" w:rsidRPr="00120FE3" w:rsidRDefault="00120FE3" w:rsidP="00FC2475">
      <w:pPr>
        <w:tabs>
          <w:tab w:val="left" w:pos="3557"/>
        </w:tabs>
        <w:rPr>
          <w:b/>
        </w:rPr>
      </w:pPr>
    </w:p>
    <w:p w:rsidR="009F0092" w:rsidRPr="00120FE3" w:rsidRDefault="005876B8" w:rsidP="00FC2475">
      <w:pPr>
        <w:tabs>
          <w:tab w:val="left" w:pos="3557"/>
        </w:tabs>
        <w:rPr>
          <w:i/>
          <w:u w:val="single"/>
        </w:rPr>
      </w:pPr>
      <w:r>
        <w:rPr>
          <w:i/>
          <w:u w:val="single"/>
        </w:rPr>
        <w:t>Fondy – zdroje a čerpání</w:t>
      </w:r>
    </w:p>
    <w:p w:rsidR="00B84AA6" w:rsidRDefault="00357636" w:rsidP="00780908">
      <w:r>
        <w:t>Vklad zřizovatel zobrazený ve vlastním jmění činí 50 tis. Kč. V minulosti byl vytvořen fond majetku ve výši 8.393 tis. Kč odpovídající výši poskytnuté dotace na financování investic realizovaných v tomto období a zobr</w:t>
      </w:r>
      <w:r w:rsidR="002C2EAF">
        <w:t>a</w:t>
      </w:r>
      <w:r>
        <w:t xml:space="preserve">zený </w:t>
      </w:r>
      <w:r w:rsidR="002C2EAF">
        <w:t>v položce vlastní jmění.</w:t>
      </w:r>
      <w:r w:rsidR="00120FE3">
        <w:t xml:space="preserve"> </w:t>
      </w:r>
      <w:r w:rsidR="002C2EAF">
        <w:t xml:space="preserve">V roce 2020 bylo zúčtováno čerpáni fondu majetku odpovídající účetních </w:t>
      </w:r>
      <w:proofErr w:type="gramStart"/>
      <w:r w:rsidR="002C2EAF">
        <w:t>odpisů  ve</w:t>
      </w:r>
      <w:proofErr w:type="gramEnd"/>
      <w:r w:rsidR="002C2EAF">
        <w:t xml:space="preserve"> výši 342 tis. Kč, byl vyřazen zastaralý hmotný a nehmotný majetek v hodnotě 271 tis. Kč. Ke konci účetního období bylo zúčtováno z fondu celkem 3.425</w:t>
      </w:r>
      <w:r w:rsidR="00120FE3">
        <w:t> </w:t>
      </w:r>
      <w:r w:rsidR="002C2EAF">
        <w:t>tis.</w:t>
      </w:r>
      <w:r w:rsidR="00120FE3">
        <w:t> </w:t>
      </w:r>
      <w:r w:rsidR="002C2EAF">
        <w:t>Kč, přičemž konečný stav fondu majetku z dotace odpovídá výši 3.650 tis. Kč.</w:t>
      </w:r>
    </w:p>
    <w:p w:rsidR="00B84AA6" w:rsidRDefault="00B84AA6" w:rsidP="00780908"/>
    <w:p w:rsidR="002C2EAF" w:rsidRDefault="00B84AA6" w:rsidP="00780908">
      <w:r>
        <w:t>Konečný stav fondu majetku pořízeného z daru činí 21 tis. Kč. Celkový stav fondu majetku společnosti představuje částku ve výši 3.671 tis. Kč.</w:t>
      </w:r>
    </w:p>
    <w:p w:rsidR="00780908" w:rsidRDefault="00780908" w:rsidP="00780908">
      <w:bookmarkStart w:id="109" w:name="_Toc224964534"/>
      <w:bookmarkStart w:id="110" w:name="_Toc194288871"/>
      <w:bookmarkStart w:id="111" w:name="_Toc512431325"/>
      <w:bookmarkStart w:id="112" w:name="_Toc7157397"/>
    </w:p>
    <w:p w:rsidR="006C3319" w:rsidRDefault="006C3319" w:rsidP="00780908">
      <w:r>
        <w:t>Stav vlastního jmění ve výši 3.721 tis. Kč ke konci účetního je tak tvořen výši fondu majetku a vklad</w:t>
      </w:r>
      <w:r w:rsidR="00C21BA3">
        <w:t>u</w:t>
      </w:r>
      <w:r w:rsidR="002A5186">
        <w:t xml:space="preserve"> zřizovatele.</w:t>
      </w:r>
    </w:p>
    <w:p w:rsidR="00743861" w:rsidRDefault="006C3319" w:rsidP="00780908">
      <w:r>
        <w:t>Stav rezer</w:t>
      </w:r>
      <w:r w:rsidR="00D723CC">
        <w:t>vního</w:t>
      </w:r>
      <w:r>
        <w:t xml:space="preserve"> fondu ke konci účetního období odpovídá vý</w:t>
      </w:r>
      <w:r w:rsidR="008E4596">
        <w:t>ši 55 tis Kč.</w:t>
      </w:r>
    </w:p>
    <w:p w:rsidR="00D723CC" w:rsidRDefault="00D723CC" w:rsidP="00780908"/>
    <w:p w:rsidR="00743861" w:rsidRDefault="00D723CC" w:rsidP="00780908">
      <w:r>
        <w:t>Usnesením Městského soudu v Praze bylo na základ</w:t>
      </w:r>
      <w:r w:rsidR="00BD0FDD">
        <w:t>ě</w:t>
      </w:r>
      <w:r>
        <w:t xml:space="preserve"> rozhodnutí správní rady ze dne </w:t>
      </w:r>
      <w:proofErr w:type="gramStart"/>
      <w:r>
        <w:t>15.10.2020</w:t>
      </w:r>
      <w:proofErr w:type="gramEnd"/>
      <w:r>
        <w:t xml:space="preserve"> o zrušení Vzdělávacího a informačního centra,</w:t>
      </w:r>
      <w:r w:rsidR="00C077AC">
        <w:t xml:space="preserve"> </w:t>
      </w:r>
      <w:r>
        <w:t>o. p. s. s účinností ode dne 31.12.2020 rozhodnuto o vstupu společnosti do likvidace a o zápisu změny do rejstříku obecně prospěšných společností Vzd</w:t>
      </w:r>
      <w:r w:rsidR="003C70F1">
        <w:t>ělávací a informačn</w:t>
      </w:r>
      <w:r w:rsidR="00C077AC">
        <w:t>í</w:t>
      </w:r>
      <w:r w:rsidR="003C70F1">
        <w:t xml:space="preserve"> centrum Praha 5, o.p.s.</w:t>
      </w:r>
      <w:r w:rsidR="00BD0FDD">
        <w:t xml:space="preserve">, </w:t>
      </w:r>
      <w:r w:rsidR="003C70F1">
        <w:t>v likvidaci.</w:t>
      </w:r>
      <w:r w:rsidR="00BD0FDD">
        <w:t xml:space="preserve"> Ke dni </w:t>
      </w:r>
      <w:proofErr w:type="gramStart"/>
      <w:r w:rsidR="00BD0FDD">
        <w:t>05.01.2021</w:t>
      </w:r>
      <w:proofErr w:type="gramEnd"/>
      <w:r w:rsidR="00BD0FDD">
        <w:t xml:space="preserve"> byla do veřejného rejstříku zapsána likvidátorka společnosti. </w:t>
      </w:r>
      <w:r w:rsidR="006477BB">
        <w:t xml:space="preserve">Ukončení likvidace je stanoveno na </w:t>
      </w:r>
      <w:proofErr w:type="gramStart"/>
      <w:r w:rsidR="006477BB">
        <w:t>30.06.2021</w:t>
      </w:r>
      <w:proofErr w:type="gramEnd"/>
      <w:r w:rsidR="006477BB">
        <w:t>.</w:t>
      </w:r>
    </w:p>
    <w:p w:rsidR="00743861" w:rsidRDefault="00743861" w:rsidP="00780908"/>
    <w:p w:rsidR="009E70E9" w:rsidRPr="00A76D46" w:rsidRDefault="0011008C" w:rsidP="004B2B8A">
      <w:pPr>
        <w:pStyle w:val="Nadpis2"/>
        <w:rPr>
          <w:rStyle w:val="Siln"/>
          <w:b w:val="0"/>
          <w:bCs/>
          <w:szCs w:val="28"/>
        </w:rPr>
      </w:pPr>
      <w:bookmarkStart w:id="113" w:name="_Toc72942054"/>
      <w:r w:rsidRPr="00195CB5">
        <w:rPr>
          <w:rStyle w:val="Siln"/>
          <w:b w:val="0"/>
          <w:bCs/>
          <w:szCs w:val="28"/>
        </w:rPr>
        <w:t>8</w:t>
      </w:r>
      <w:r w:rsidR="009E70E9" w:rsidRPr="00195CB5">
        <w:rPr>
          <w:rStyle w:val="Siln"/>
          <w:b w:val="0"/>
          <w:bCs/>
          <w:szCs w:val="28"/>
        </w:rPr>
        <w:t>. V</w:t>
      </w:r>
      <w:r w:rsidR="00495CD6" w:rsidRPr="00195CB5">
        <w:rPr>
          <w:rStyle w:val="Siln"/>
          <w:b w:val="0"/>
          <w:bCs/>
          <w:szCs w:val="28"/>
        </w:rPr>
        <w:t>yúčtování finančních vztahů</w:t>
      </w:r>
      <w:bookmarkEnd w:id="109"/>
      <w:bookmarkEnd w:id="110"/>
      <w:bookmarkEnd w:id="111"/>
      <w:bookmarkEnd w:id="112"/>
      <w:bookmarkEnd w:id="113"/>
    </w:p>
    <w:p w:rsidR="009E70E9" w:rsidRPr="00EB1760" w:rsidRDefault="009E70E9" w:rsidP="008A430F">
      <w:pPr>
        <w:pStyle w:val="Zkladntextodsazen"/>
        <w:ind w:firstLine="0"/>
      </w:pPr>
      <w:r w:rsidRPr="00EB1760">
        <w:t xml:space="preserve">Součástí závěrečného účtu městské části je vyúčtování </w:t>
      </w:r>
      <w:r w:rsidR="00CC53B3" w:rsidRPr="00EB1760">
        <w:t>transferů</w:t>
      </w:r>
      <w:r w:rsidRPr="00EB1760">
        <w:t xml:space="preserve"> ze státního rozpočtu a od hlavního města, </w:t>
      </w:r>
      <w:r w:rsidR="000F7887" w:rsidRPr="00EB1760">
        <w:t xml:space="preserve">státních fondů, </w:t>
      </w:r>
      <w:r w:rsidRPr="00EB1760">
        <w:t xml:space="preserve">u kterých je tato povinnost stanovena. Obdobně postupují příspěvkové </w:t>
      </w:r>
      <w:r w:rsidRPr="00EB1760">
        <w:lastRenderedPageBreak/>
        <w:t>organizace zřízené městskou částí u příspěvků jim poskytnutých prostřednictvím městské části nebo přímo od ní a další organizace, kterým byly poskytnuty finanční prostředky v průběhu roku.</w:t>
      </w:r>
    </w:p>
    <w:p w:rsidR="00771A39" w:rsidRPr="00EB1760" w:rsidRDefault="00771A39" w:rsidP="004448D8"/>
    <w:p w:rsidR="009E70E9" w:rsidRPr="00EB1760" w:rsidRDefault="00BB7D6C" w:rsidP="004B2B8A">
      <w:pPr>
        <w:pStyle w:val="Nadpis4"/>
      </w:pPr>
      <w:bookmarkStart w:id="114" w:name="_Toc512431326"/>
      <w:bookmarkStart w:id="115" w:name="_Toc7157398"/>
      <w:bookmarkStart w:id="116" w:name="_Toc72835763"/>
      <w:r w:rsidRPr="00EB1760">
        <w:t>Vyúčtování finančních vztahů ke státnímu rozpočtu a rozpočtu hl. m. Prahy</w:t>
      </w:r>
      <w:bookmarkEnd w:id="114"/>
      <w:bookmarkEnd w:id="115"/>
      <w:bookmarkEnd w:id="116"/>
    </w:p>
    <w:p w:rsidR="00F431B2" w:rsidRDefault="003D0BD9" w:rsidP="004448D8">
      <w:r w:rsidRPr="00EB1760">
        <w:t>Vyúčtování finančních vztahů vůči hlavnímu městu a státnímu rozpočtu bylo projednáno a odsouhlaseno s hlavním městem dne</w:t>
      </w:r>
      <w:r w:rsidR="0022200C" w:rsidRPr="00EB1760">
        <w:t xml:space="preserve"> </w:t>
      </w:r>
      <w:proofErr w:type="gramStart"/>
      <w:r w:rsidR="00491689">
        <w:t>10.03.2021</w:t>
      </w:r>
      <w:proofErr w:type="gramEnd"/>
      <w:r w:rsidR="00491689">
        <w:t>.</w:t>
      </w:r>
      <w:r w:rsidR="009D02DA" w:rsidRPr="00EB1760">
        <w:t xml:space="preserve"> </w:t>
      </w:r>
      <w:r w:rsidR="0084675C" w:rsidRPr="00EB1760">
        <w:t xml:space="preserve">Přehled o všech operacích je uveden </w:t>
      </w:r>
      <w:r w:rsidR="0084675C" w:rsidRPr="007606A0">
        <w:rPr>
          <w:b/>
          <w:i/>
        </w:rPr>
        <w:t>v příloze č. 13</w:t>
      </w:r>
      <w:r w:rsidR="0084675C" w:rsidRPr="00EB1760">
        <w:t>.</w:t>
      </w:r>
    </w:p>
    <w:p w:rsidR="006B2FCE" w:rsidRPr="00EB1760" w:rsidRDefault="006B2FCE" w:rsidP="004448D8"/>
    <w:p w:rsidR="00264726" w:rsidRPr="00785B6A" w:rsidRDefault="00FA21DC" w:rsidP="004B2B8A">
      <w:pPr>
        <w:pStyle w:val="Nadpis5"/>
      </w:pPr>
      <w:r w:rsidRPr="00491689">
        <w:t>Odvody do státního rozpočtu a rozpočtu hlavního města Prahy</w:t>
      </w:r>
    </w:p>
    <w:p w:rsidR="00636529" w:rsidRPr="00EB1760" w:rsidRDefault="00936C59" w:rsidP="004448D8">
      <w:r w:rsidRPr="009E396A">
        <w:rPr>
          <w:b/>
          <w:i/>
        </w:rPr>
        <w:t>Ze státního rozpočtu</w:t>
      </w:r>
      <w:r w:rsidRPr="009E396A">
        <w:t xml:space="preserve"> byl</w:t>
      </w:r>
      <w:r w:rsidR="00AB5AAB" w:rsidRPr="009E396A">
        <w:t>y</w:t>
      </w:r>
      <w:r w:rsidRPr="009E396A">
        <w:t xml:space="preserve"> poskytnuty transfery v celkové výši </w:t>
      </w:r>
      <w:r w:rsidR="002D22E0" w:rsidRPr="009E396A">
        <w:rPr>
          <w:b/>
        </w:rPr>
        <w:t>119.130,3</w:t>
      </w:r>
      <w:r w:rsidR="00CF5F84" w:rsidRPr="009E396A">
        <w:rPr>
          <w:b/>
        </w:rPr>
        <w:t xml:space="preserve"> tis. Kč</w:t>
      </w:r>
      <w:r w:rsidR="00CF5F84" w:rsidRPr="009E396A">
        <w:t xml:space="preserve"> </w:t>
      </w:r>
      <w:r w:rsidR="00DF57EA" w:rsidRPr="009E396A">
        <w:t>(v</w:t>
      </w:r>
      <w:r w:rsidR="00831550" w:rsidRPr="009E396A">
        <w:t> </w:t>
      </w:r>
      <w:r w:rsidR="00DF57EA" w:rsidRPr="009E396A">
        <w:t xml:space="preserve">rámci souhrnného dotačního </w:t>
      </w:r>
      <w:r w:rsidR="007546B2" w:rsidRPr="009E396A">
        <w:t>transferu</w:t>
      </w:r>
      <w:r w:rsidR="00DF57EA" w:rsidRPr="009E396A">
        <w:t xml:space="preserve"> </w:t>
      </w:r>
      <w:r w:rsidRPr="009E396A">
        <w:t xml:space="preserve">na výkon státní správy </w:t>
      </w:r>
      <w:r w:rsidR="00DF57EA" w:rsidRPr="009E396A">
        <w:t xml:space="preserve">celkem </w:t>
      </w:r>
      <w:r w:rsidR="00365733" w:rsidRPr="009E396A">
        <w:t>66.805</w:t>
      </w:r>
      <w:r w:rsidR="000D324C" w:rsidRPr="009E396A">
        <w:t xml:space="preserve"> </w:t>
      </w:r>
      <w:r w:rsidR="005E1108" w:rsidRPr="009E396A">
        <w:t>tis. </w:t>
      </w:r>
      <w:proofErr w:type="gramStart"/>
      <w:r w:rsidR="005E1108" w:rsidRPr="009E396A">
        <w:t>Kč</w:t>
      </w:r>
      <w:r w:rsidR="00365733" w:rsidRPr="009E396A">
        <w:t xml:space="preserve">, </w:t>
      </w:r>
      <w:r w:rsidR="00DF57EA" w:rsidRPr="009E396A">
        <w:t xml:space="preserve"> účelové</w:t>
      </w:r>
      <w:proofErr w:type="gramEnd"/>
      <w:r w:rsidR="00DF57EA" w:rsidRPr="009E396A">
        <w:t xml:space="preserve"> transfery </w:t>
      </w:r>
      <w:r w:rsidR="00365733" w:rsidRPr="009E396A">
        <w:t xml:space="preserve">byly poskytnuty </w:t>
      </w:r>
      <w:r w:rsidR="00B91C8A" w:rsidRPr="009E396A">
        <w:t>v celkové výši</w:t>
      </w:r>
      <w:r w:rsidR="00365733" w:rsidRPr="009E396A">
        <w:t xml:space="preserve"> </w:t>
      </w:r>
      <w:r w:rsidR="00EF2610" w:rsidRPr="009E396A">
        <w:t xml:space="preserve">52.325,3 </w:t>
      </w:r>
      <w:r w:rsidR="00365733" w:rsidRPr="009E396A">
        <w:t>tis. Kč</w:t>
      </w:r>
      <w:r w:rsidR="00EF2610" w:rsidRPr="009E396A">
        <w:t>.</w:t>
      </w:r>
    </w:p>
    <w:p w:rsidR="00262350" w:rsidRDefault="00262350" w:rsidP="004448D8"/>
    <w:p w:rsidR="00B21203" w:rsidRPr="00B21203" w:rsidRDefault="00066FB7" w:rsidP="00066FB7">
      <w:pPr>
        <w:rPr>
          <w:b/>
        </w:rPr>
      </w:pPr>
      <w:r>
        <w:t>Městská část v rámci finančního vypořádání za rok 20</w:t>
      </w:r>
      <w:r w:rsidR="00365733">
        <w:t>20</w:t>
      </w:r>
      <w:r>
        <w:t xml:space="preserve"> žádá o </w:t>
      </w:r>
      <w:r w:rsidRPr="00DA4C4E">
        <w:rPr>
          <w:b/>
        </w:rPr>
        <w:t>dorovnání</w:t>
      </w:r>
      <w:r>
        <w:t xml:space="preserve"> dotací ze státního rozpočtu za zvýšené výdaje v souvislosti se zajištěním voleb do </w:t>
      </w:r>
      <w:r w:rsidR="00B21203">
        <w:t xml:space="preserve">1/3 Senátu PČR ve výši </w:t>
      </w:r>
      <w:r w:rsidR="00B21203" w:rsidRPr="00B21203">
        <w:rPr>
          <w:b/>
        </w:rPr>
        <w:t>766.423,47 Kč.</w:t>
      </w:r>
    </w:p>
    <w:p w:rsidR="00066FB7" w:rsidRPr="00EB1760" w:rsidRDefault="00066FB7" w:rsidP="004448D8"/>
    <w:p w:rsidR="00372C3C" w:rsidRDefault="00262350" w:rsidP="004448D8">
      <w:r w:rsidRPr="00EB1760">
        <w:t>Městská část v rámci finančního vypořádání za rok 20</w:t>
      </w:r>
      <w:r w:rsidR="00B21203">
        <w:t>20</w:t>
      </w:r>
      <w:r w:rsidRPr="00EB1760">
        <w:t xml:space="preserve"> </w:t>
      </w:r>
      <w:r w:rsidRPr="00EB1760">
        <w:rPr>
          <w:b/>
        </w:rPr>
        <w:t>odvedla do státního rozpočtu</w:t>
      </w:r>
      <w:r w:rsidRPr="00EB1760">
        <w:t xml:space="preserve"> </w:t>
      </w:r>
      <w:r w:rsidR="005C19A6" w:rsidRPr="00EB1760">
        <w:t>celkem částku</w:t>
      </w:r>
      <w:r w:rsidR="000D3DC7">
        <w:t xml:space="preserve"> </w:t>
      </w:r>
      <w:r w:rsidR="000D3DC7" w:rsidRPr="000D3DC7">
        <w:rPr>
          <w:b/>
        </w:rPr>
        <w:t>489.613,70 Kč</w:t>
      </w:r>
      <w:r w:rsidR="005C19A6" w:rsidRPr="00EB1760">
        <w:rPr>
          <w:b/>
        </w:rPr>
        <w:t>,</w:t>
      </w:r>
      <w:r w:rsidR="005C19A6" w:rsidRPr="00EB1760">
        <w:t xml:space="preserve"> z toho: </w:t>
      </w:r>
      <w:r w:rsidR="00372C3C">
        <w:t>vratku nedočerpané dotace na sčítání lidí, domů a bytů 202</w:t>
      </w:r>
      <w:r w:rsidR="000D3DC7">
        <w:t>1</w:t>
      </w:r>
      <w:r w:rsidR="00372C3C">
        <w:t xml:space="preserve"> ve výši </w:t>
      </w:r>
      <w:r w:rsidR="000D3DC7">
        <w:t>41.650</w:t>
      </w:r>
      <w:r w:rsidR="00372C3C">
        <w:t xml:space="preserve"> Kč a vratku z nedočerpané dotace na </w:t>
      </w:r>
      <w:r w:rsidR="000D3DC7">
        <w:t xml:space="preserve">sociálně právní ochranu dětí SPOD I. a II. splátka celkem 384.223 Kč a </w:t>
      </w:r>
      <w:r w:rsidR="00372C3C">
        <w:t xml:space="preserve">integraci cizinců – podpora vzdělávacích aktivit k integraci cizinců ve výši </w:t>
      </w:r>
      <w:r w:rsidR="000D3DC7">
        <w:t>63.740,70 K</w:t>
      </w:r>
      <w:r w:rsidR="00D56A63">
        <w:t>č.</w:t>
      </w:r>
    </w:p>
    <w:p w:rsidR="00372C3C" w:rsidRDefault="00372C3C" w:rsidP="004448D8"/>
    <w:p w:rsidR="000A12D3" w:rsidRPr="00EB1760" w:rsidRDefault="008D5E8C" w:rsidP="004448D8">
      <w:r w:rsidRPr="009E396A">
        <w:rPr>
          <w:b/>
        </w:rPr>
        <w:t>Z rozpočtu hl. m. Prahy</w:t>
      </w:r>
      <w:r w:rsidRPr="009E396A">
        <w:t xml:space="preserve"> byly celkem poskytnuty</w:t>
      </w:r>
      <w:r w:rsidR="00342019" w:rsidRPr="009E396A">
        <w:t xml:space="preserve"> neinvestiční </w:t>
      </w:r>
      <w:r w:rsidRPr="009E396A">
        <w:t xml:space="preserve">transfery v celkové </w:t>
      </w:r>
      <w:proofErr w:type="gramStart"/>
      <w:r w:rsidRPr="009E396A">
        <w:t>výši</w:t>
      </w:r>
      <w:r w:rsidR="00AF369C" w:rsidRPr="009E396A">
        <w:t xml:space="preserve"> </w:t>
      </w:r>
      <w:r w:rsidR="00DF57EA" w:rsidRPr="009E396A">
        <w:t xml:space="preserve"> </w:t>
      </w:r>
      <w:r w:rsidR="00AF3E6D" w:rsidRPr="009E396A">
        <w:rPr>
          <w:b/>
        </w:rPr>
        <w:t>394.968,8</w:t>
      </w:r>
      <w:proofErr w:type="gramEnd"/>
      <w:r w:rsidR="00EA04B2" w:rsidRPr="009E396A">
        <w:rPr>
          <w:b/>
        </w:rPr>
        <w:t> </w:t>
      </w:r>
      <w:r w:rsidR="00342019" w:rsidRPr="009E396A">
        <w:rPr>
          <w:b/>
        </w:rPr>
        <w:t xml:space="preserve"> tis. Kč</w:t>
      </w:r>
      <w:r w:rsidR="00342019" w:rsidRPr="009E396A">
        <w:t xml:space="preserve">, </w:t>
      </w:r>
      <w:r w:rsidR="006C520D" w:rsidRPr="009E396A">
        <w:t>(v rámci souhrnného dotačního transferu</w:t>
      </w:r>
      <w:r w:rsidR="00A33A53" w:rsidRPr="009E396A">
        <w:t xml:space="preserve"> na výkon státní správy</w:t>
      </w:r>
      <w:r w:rsidR="006C520D" w:rsidRPr="009E396A">
        <w:t xml:space="preserve"> celkem </w:t>
      </w:r>
      <w:r w:rsidR="00AF3E6D" w:rsidRPr="009E396A">
        <w:t>284.132</w:t>
      </w:r>
      <w:r w:rsidR="00A33A53" w:rsidRPr="009E396A">
        <w:t> </w:t>
      </w:r>
      <w:r w:rsidRPr="009E396A">
        <w:t>tis.</w:t>
      </w:r>
      <w:r w:rsidR="005E1108" w:rsidRPr="009E396A">
        <w:t> Kč</w:t>
      </w:r>
      <w:r w:rsidR="00A33A53" w:rsidRPr="009E396A">
        <w:t xml:space="preserve"> </w:t>
      </w:r>
      <w:r w:rsidR="00D5039B" w:rsidRPr="009E396A">
        <w:t xml:space="preserve">a </w:t>
      </w:r>
      <w:r w:rsidR="00E74F88" w:rsidRPr="009E396A">
        <w:t xml:space="preserve">účelové transfery </w:t>
      </w:r>
      <w:r w:rsidR="00D5039B" w:rsidRPr="009E396A">
        <w:t xml:space="preserve">v celkové výši </w:t>
      </w:r>
      <w:r w:rsidR="00AF3E6D" w:rsidRPr="009E396A">
        <w:t>110.836,8</w:t>
      </w:r>
      <w:r w:rsidR="00A9178F" w:rsidRPr="009E396A">
        <w:t xml:space="preserve"> tis. Kč</w:t>
      </w:r>
      <w:r w:rsidR="00CA22F7" w:rsidRPr="009E396A">
        <w:t>.</w:t>
      </w:r>
    </w:p>
    <w:p w:rsidR="005C19A6" w:rsidRDefault="005C19A6" w:rsidP="004448D8"/>
    <w:p w:rsidR="00066FB7" w:rsidRPr="00BD74B8" w:rsidRDefault="00066FB7" w:rsidP="00066FB7">
      <w:pPr>
        <w:rPr>
          <w:b/>
        </w:rPr>
      </w:pPr>
      <w:r w:rsidRPr="00EB1760">
        <w:t xml:space="preserve">Z celkové výše přijatých </w:t>
      </w:r>
      <w:r w:rsidRPr="00EE28D4">
        <w:t xml:space="preserve">účelových transferů </w:t>
      </w:r>
      <w:r w:rsidRPr="002D22E0">
        <w:rPr>
          <w:b/>
        </w:rPr>
        <w:t xml:space="preserve">není </w:t>
      </w:r>
      <w:r w:rsidRPr="00EE28D4">
        <w:t>předmětem finančního vypořádání za rok 20</w:t>
      </w:r>
      <w:r w:rsidR="00BD2BC9" w:rsidRPr="00EE28D4">
        <w:t>20</w:t>
      </w:r>
      <w:r w:rsidRPr="00EE28D4">
        <w:t xml:space="preserve"> částka ve výši </w:t>
      </w:r>
      <w:r w:rsidR="00512048" w:rsidRPr="009E396A">
        <w:rPr>
          <w:b/>
        </w:rPr>
        <w:t>41.476.424,01 Kč</w:t>
      </w:r>
      <w:r w:rsidR="00512048" w:rsidRPr="00EE28D4">
        <w:t>.</w:t>
      </w:r>
      <w:r w:rsidRPr="00EE28D4">
        <w:t>, což je vratka 100% podílu na celkové daňové povinnosti hl. m. Prahy na dani z příjmů právnických osob za zdaňovací období r. 201</w:t>
      </w:r>
      <w:r w:rsidR="00512048" w:rsidRPr="00EE28D4">
        <w:t>9</w:t>
      </w:r>
      <w:r w:rsidR="002D22E0">
        <w:t xml:space="preserve"> a</w:t>
      </w:r>
      <w:r w:rsidR="00512048" w:rsidRPr="00EE28D4">
        <w:t xml:space="preserve"> </w:t>
      </w:r>
      <w:r w:rsidR="002D22E0">
        <w:t>f</w:t>
      </w:r>
      <w:r w:rsidRPr="00EE28D4">
        <w:t xml:space="preserve">inanční prostředky přijaté z odvodu části výtěžku z výherních hracích přístrojů a jiných technických zařízení ve výši </w:t>
      </w:r>
      <w:r w:rsidR="00EB5A99" w:rsidRPr="00BD74B8">
        <w:rPr>
          <w:b/>
        </w:rPr>
        <w:t>13.480</w:t>
      </w:r>
      <w:r w:rsidR="002D22E0" w:rsidRPr="00BD74B8">
        <w:rPr>
          <w:b/>
        </w:rPr>
        <w:t> </w:t>
      </w:r>
      <w:r w:rsidR="00EB5A99" w:rsidRPr="00BD74B8">
        <w:rPr>
          <w:b/>
        </w:rPr>
        <w:t>tis. Kč</w:t>
      </w:r>
      <w:r w:rsidR="002D22E0" w:rsidRPr="00BD74B8">
        <w:rPr>
          <w:b/>
        </w:rPr>
        <w:t>.</w:t>
      </w:r>
    </w:p>
    <w:p w:rsidR="00066FB7" w:rsidRPr="00EB1760" w:rsidRDefault="00066FB7" w:rsidP="004448D8"/>
    <w:p w:rsidR="00262350" w:rsidRPr="005F6A04" w:rsidRDefault="00262350" w:rsidP="004448D8">
      <w:pPr>
        <w:rPr>
          <w:b/>
        </w:rPr>
      </w:pPr>
      <w:r w:rsidRPr="00EB1760">
        <w:t xml:space="preserve">Městská část v rámci finančního vypořádání za rok </w:t>
      </w:r>
      <w:r w:rsidR="006B2FCE">
        <w:t>20</w:t>
      </w:r>
      <w:r w:rsidR="00EE28D4">
        <w:t>20</w:t>
      </w:r>
      <w:r w:rsidRPr="00EB1760">
        <w:t xml:space="preserve"> </w:t>
      </w:r>
      <w:r w:rsidRPr="00EB1760">
        <w:rPr>
          <w:b/>
        </w:rPr>
        <w:t>odvede do rozpočtu hl. m. Prahy</w:t>
      </w:r>
      <w:r w:rsidRPr="00EB1760">
        <w:t xml:space="preserve"> celkem </w:t>
      </w:r>
      <w:r w:rsidRPr="00EB1760">
        <w:rPr>
          <w:b/>
        </w:rPr>
        <w:t>částku ve výši</w:t>
      </w:r>
      <w:r w:rsidR="005F6A04">
        <w:rPr>
          <w:b/>
        </w:rPr>
        <w:t xml:space="preserve"> </w:t>
      </w:r>
      <w:r w:rsidR="00AC63A6">
        <w:rPr>
          <w:b/>
        </w:rPr>
        <w:t>427.021,51</w:t>
      </w:r>
      <w:r w:rsidR="005F6A04">
        <w:rPr>
          <w:b/>
        </w:rPr>
        <w:t xml:space="preserve"> Kč</w:t>
      </w:r>
      <w:r w:rsidR="006B2FCE">
        <w:rPr>
          <w:b/>
        </w:rPr>
        <w:t xml:space="preserve"> </w:t>
      </w:r>
      <w:r w:rsidRPr="00EB1760">
        <w:t xml:space="preserve">nedočerpané </w:t>
      </w:r>
      <w:r w:rsidR="00A96084" w:rsidRPr="00EB1760">
        <w:t>účelové transfery</w:t>
      </w:r>
      <w:r w:rsidRPr="00EB1760">
        <w:t xml:space="preserve">, doplatky místních poplatků za psy a rekreační pobyt). </w:t>
      </w:r>
      <w:r w:rsidR="00A96084" w:rsidRPr="00EB1760">
        <w:t xml:space="preserve">Přehled je uveden </w:t>
      </w:r>
      <w:r w:rsidR="00A96084" w:rsidRPr="00410C9E">
        <w:rPr>
          <w:b/>
          <w:i/>
        </w:rPr>
        <w:t>v příloze č. 13</w:t>
      </w:r>
      <w:r w:rsidR="00A96084" w:rsidRPr="00EB1760">
        <w:t>.</w:t>
      </w:r>
    </w:p>
    <w:p w:rsidR="00262350" w:rsidRPr="00EB1760" w:rsidRDefault="00262350" w:rsidP="004448D8"/>
    <w:p w:rsidR="00066FB7" w:rsidRPr="00195CB5" w:rsidRDefault="00262350" w:rsidP="004448D8">
      <w:pPr>
        <w:rPr>
          <w:b/>
        </w:rPr>
      </w:pPr>
      <w:r w:rsidRPr="00195CB5">
        <w:rPr>
          <w:b/>
        </w:rPr>
        <w:t>Celkové odvody v rámci finančního vypořádání za rok 20</w:t>
      </w:r>
      <w:r w:rsidR="0035403B" w:rsidRPr="00195CB5">
        <w:rPr>
          <w:b/>
        </w:rPr>
        <w:t xml:space="preserve">20 </w:t>
      </w:r>
      <w:r w:rsidR="00AC63A6" w:rsidRPr="00195CB5">
        <w:rPr>
          <w:b/>
        </w:rPr>
        <w:t xml:space="preserve">do </w:t>
      </w:r>
      <w:r w:rsidR="00BA4921" w:rsidRPr="00195CB5">
        <w:rPr>
          <w:b/>
        </w:rPr>
        <w:t xml:space="preserve">státního rozpočtu a </w:t>
      </w:r>
      <w:r w:rsidRPr="00195CB5">
        <w:rPr>
          <w:b/>
        </w:rPr>
        <w:t xml:space="preserve">rozpočtu hl. m. Prahy představují částku ve výši </w:t>
      </w:r>
      <w:r w:rsidR="00AC63A6" w:rsidRPr="00195CB5">
        <w:rPr>
          <w:b/>
        </w:rPr>
        <w:t>916.635,21 Kč.</w:t>
      </w:r>
    </w:p>
    <w:p w:rsidR="00AC63A6" w:rsidRPr="00195CB5" w:rsidRDefault="00AC63A6" w:rsidP="004448D8">
      <w:pPr>
        <w:rPr>
          <w:b/>
        </w:rPr>
      </w:pPr>
    </w:p>
    <w:p w:rsidR="00F67973" w:rsidRPr="002D22E0" w:rsidRDefault="00066FB7" w:rsidP="004448D8">
      <w:r w:rsidRPr="00066FB7">
        <w:t xml:space="preserve">V souladu </w:t>
      </w:r>
      <w:r>
        <w:t xml:space="preserve">s usnesením Rady hl m. Prahy č. 603 ze </w:t>
      </w:r>
      <w:r w:rsidRPr="005061C0">
        <w:t xml:space="preserve">dne </w:t>
      </w:r>
      <w:proofErr w:type="gramStart"/>
      <w:r w:rsidRPr="005061C0">
        <w:t>22.03.2016</w:t>
      </w:r>
      <w:proofErr w:type="gramEnd"/>
      <w:r w:rsidRPr="005061C0">
        <w:t xml:space="preserve"> uplatňuje</w:t>
      </w:r>
      <w:r>
        <w:t xml:space="preserve"> městská část v rámci finančního vypořádání za </w:t>
      </w:r>
      <w:r w:rsidRPr="005061C0">
        <w:t>rok 20</w:t>
      </w:r>
      <w:r w:rsidR="0035403B" w:rsidRPr="005061C0">
        <w:t>20</w:t>
      </w:r>
      <w:r w:rsidRPr="005061C0">
        <w:t xml:space="preserve"> žádost o částečné pokrytí finančních prostředků (v rozdělení na </w:t>
      </w:r>
      <w:r w:rsidR="00AE33A8">
        <w:t>kapitálové a nekapitálové</w:t>
      </w:r>
      <w:r w:rsidRPr="005061C0">
        <w:t>) vynaložených v roce</w:t>
      </w:r>
      <w:r>
        <w:t xml:space="preserve"> 20</w:t>
      </w:r>
      <w:r w:rsidR="005061C0">
        <w:t>20</w:t>
      </w:r>
      <w:r>
        <w:t xml:space="preserve"> v </w:t>
      </w:r>
      <w:r w:rsidRPr="002D22E0">
        <w:t xml:space="preserve">rámci participativního rozpočtování (do výše 50 % skutečných výdajů). Pro městskou část se jedná o </w:t>
      </w:r>
      <w:r w:rsidR="001D6357" w:rsidRPr="002D22E0">
        <w:t xml:space="preserve">povinné doplatky z MHMP ve výši </w:t>
      </w:r>
      <w:r w:rsidR="005061C0" w:rsidRPr="002D22E0">
        <w:t>145.375</w:t>
      </w:r>
      <w:r w:rsidR="001D6357" w:rsidRPr="002D22E0">
        <w:t xml:space="preserve"> Kč (investiční výdaje) a ve výši </w:t>
      </w:r>
      <w:r w:rsidR="005061C0" w:rsidRPr="002D22E0">
        <w:t>137.928,83</w:t>
      </w:r>
      <w:r w:rsidR="001D6357" w:rsidRPr="002D22E0">
        <w:t xml:space="preserve"> Kč (neinvestiční výdaje) </w:t>
      </w:r>
    </w:p>
    <w:p w:rsidR="001D6357" w:rsidRPr="005061C0" w:rsidRDefault="001D6357" w:rsidP="004448D8">
      <w:pPr>
        <w:rPr>
          <w:b/>
        </w:rPr>
      </w:pPr>
    </w:p>
    <w:p w:rsidR="002E276D" w:rsidRDefault="00E75D61" w:rsidP="004448D8">
      <w:r w:rsidRPr="005D72F5">
        <w:t>Městská část při projednávání</w:t>
      </w:r>
      <w:r w:rsidRPr="00EB1760">
        <w:t xml:space="preserve"> finančního vypořádání za rok 20</w:t>
      </w:r>
      <w:r w:rsidR="005061C0">
        <w:t>20</w:t>
      </w:r>
      <w:r w:rsidRPr="00EB1760">
        <w:t xml:space="preserve"> </w:t>
      </w:r>
      <w:r w:rsidR="009A3B39">
        <w:t xml:space="preserve">předložila </w:t>
      </w:r>
      <w:r w:rsidRPr="00F35E83">
        <w:rPr>
          <w:b/>
        </w:rPr>
        <w:t>požadavek na</w:t>
      </w:r>
      <w:r w:rsidRPr="00EB1760">
        <w:t xml:space="preserve"> </w:t>
      </w:r>
      <w:r w:rsidRPr="00F35E83">
        <w:rPr>
          <w:b/>
        </w:rPr>
        <w:t>ponechání</w:t>
      </w:r>
      <w:r w:rsidRPr="00EB1760">
        <w:t xml:space="preserve"> </w:t>
      </w:r>
      <w:r w:rsidRPr="00A15C63">
        <w:t>nevyčerpaných</w:t>
      </w:r>
      <w:r w:rsidR="00A15C63" w:rsidRPr="00A15C63">
        <w:t xml:space="preserve"> investičních </w:t>
      </w:r>
      <w:r w:rsidRPr="00A15C63">
        <w:t>finančních prostředků z</w:t>
      </w:r>
      <w:r w:rsidR="00FB147C" w:rsidRPr="00A15C63">
        <w:t> dotací z roku 201</w:t>
      </w:r>
      <w:r w:rsidR="005061C0" w:rsidRPr="00A15C63">
        <w:t>9</w:t>
      </w:r>
      <w:r w:rsidR="00FB147C" w:rsidRPr="00A15C63">
        <w:t xml:space="preserve"> a 20</w:t>
      </w:r>
      <w:r w:rsidR="005061C0" w:rsidRPr="00A15C63">
        <w:t>20</w:t>
      </w:r>
      <w:r w:rsidR="00FB147C" w:rsidRPr="00A15C63">
        <w:t xml:space="preserve"> </w:t>
      </w:r>
      <w:r w:rsidR="00406FB9" w:rsidRPr="00A15C63">
        <w:t xml:space="preserve">v celkové výši </w:t>
      </w:r>
      <w:r w:rsidR="009314C9">
        <w:t>64.929.733,34 Kč</w:t>
      </w:r>
      <w:r w:rsidR="00A15C63" w:rsidRPr="00A15C63">
        <w:t xml:space="preserve"> a nevyčerpaných neinvestičních finančních prostředků z dotací ve výši 5.779.350,96 Kč, tj. celkem ve výši </w:t>
      </w:r>
      <w:r w:rsidR="009314C9" w:rsidRPr="009314C9">
        <w:rPr>
          <w:b/>
        </w:rPr>
        <w:t>70.709.084,30</w:t>
      </w:r>
      <w:r w:rsidR="00A15C63" w:rsidRPr="00F35E83">
        <w:rPr>
          <w:b/>
        </w:rPr>
        <w:t xml:space="preserve"> Kč</w:t>
      </w:r>
      <w:r w:rsidR="004B2B8A">
        <w:rPr>
          <w:b/>
        </w:rPr>
        <w:t>,</w:t>
      </w:r>
      <w:r w:rsidR="00A15C63" w:rsidRPr="00A15C63">
        <w:t xml:space="preserve"> k využití v roce 2021.</w:t>
      </w:r>
    </w:p>
    <w:p w:rsidR="002D22E0" w:rsidRDefault="002D22E0" w:rsidP="004448D8"/>
    <w:p w:rsidR="001A4369" w:rsidRPr="005D72F5" w:rsidRDefault="002D22E0" w:rsidP="004B2B8A">
      <w:bookmarkStart w:id="117" w:name="_Toc72835764"/>
      <w:r w:rsidRPr="005D72F5">
        <w:t>Přehled požadavků:</w:t>
      </w:r>
      <w:bookmarkEnd w:id="117"/>
    </w:p>
    <w:p w:rsidR="000D670B" w:rsidRPr="008F4338" w:rsidRDefault="00892DFB" w:rsidP="000D670B">
      <w:r w:rsidRPr="002E5228">
        <w:rPr>
          <w:u w:val="single"/>
        </w:rPr>
        <w:t>Investiční dotace z rozpočtu</w:t>
      </w:r>
      <w:r w:rsidR="000D670B" w:rsidRPr="002E5228">
        <w:rPr>
          <w:u w:val="single"/>
        </w:rPr>
        <w:t xml:space="preserve"> hl. m. Prahy, ponechané z r. 2020</w:t>
      </w:r>
    </w:p>
    <w:p w:rsidR="00922A3D" w:rsidRPr="008F4338" w:rsidRDefault="000D670B" w:rsidP="000360BC">
      <w:pPr>
        <w:pStyle w:val="Odstavecseseznamem"/>
        <w:numPr>
          <w:ilvl w:val="0"/>
          <w:numId w:val="45"/>
        </w:numPr>
      </w:pPr>
      <w:proofErr w:type="gramStart"/>
      <w:r w:rsidRPr="008F4338">
        <w:t>Projety :Adaptační</w:t>
      </w:r>
      <w:proofErr w:type="gramEnd"/>
      <w:r w:rsidRPr="008F4338">
        <w:t xml:space="preserve"> strategie na změnu a klimatu“ –</w:t>
      </w:r>
      <w:r w:rsidR="002D22E0">
        <w:t xml:space="preserve"> </w:t>
      </w:r>
      <w:r w:rsidRPr="008F4338">
        <w:t xml:space="preserve">PD na úpravu </w:t>
      </w:r>
      <w:proofErr w:type="spellStart"/>
      <w:r w:rsidRPr="008F4338">
        <w:t>předporostu</w:t>
      </w:r>
      <w:proofErr w:type="spellEnd"/>
      <w:r w:rsidRPr="008F4338">
        <w:t xml:space="preserve"> (2.400</w:t>
      </w:r>
      <w:r w:rsidR="00601728">
        <w:t> </w:t>
      </w:r>
      <w:r w:rsidRPr="008F4338">
        <w:t>tis.</w:t>
      </w:r>
      <w:r w:rsidR="00601728">
        <w:t> </w:t>
      </w:r>
      <w:r w:rsidRPr="008F4338">
        <w:t xml:space="preserve"> Kč)</w:t>
      </w:r>
    </w:p>
    <w:p w:rsidR="00922A3D" w:rsidRPr="008F4338" w:rsidRDefault="00252358" w:rsidP="004E7574">
      <w:pPr>
        <w:pStyle w:val="Odstavecseseznamem"/>
        <w:numPr>
          <w:ilvl w:val="0"/>
          <w:numId w:val="45"/>
        </w:numPr>
      </w:pPr>
      <w:r>
        <w:t>O</w:t>
      </w:r>
      <w:r w:rsidR="000D670B" w:rsidRPr="008F4338">
        <w:t xml:space="preserve">patření proti šíření </w:t>
      </w:r>
      <w:proofErr w:type="spellStart"/>
      <w:r w:rsidR="000D670B" w:rsidRPr="008F4338">
        <w:t>kor</w:t>
      </w:r>
      <w:r>
        <w:t>o</w:t>
      </w:r>
      <w:r w:rsidR="000D670B" w:rsidRPr="008F4338">
        <w:t>n</w:t>
      </w:r>
      <w:r>
        <w:t>a</w:t>
      </w:r>
      <w:r w:rsidR="000D670B" w:rsidRPr="008F4338">
        <w:t>viru</w:t>
      </w:r>
      <w:proofErr w:type="spellEnd"/>
      <w:r w:rsidR="000D670B" w:rsidRPr="008F4338">
        <w:t xml:space="preserve"> – inv</w:t>
      </w:r>
      <w:r w:rsidR="00601728">
        <w:t>estiční prostředky</w:t>
      </w:r>
      <w:r w:rsidR="000D670B" w:rsidRPr="008F4338">
        <w:t xml:space="preserve"> (440,1 tis. Kč)</w:t>
      </w:r>
    </w:p>
    <w:p w:rsidR="004E7574" w:rsidRPr="008F4338" w:rsidRDefault="004E7574" w:rsidP="004E7574"/>
    <w:p w:rsidR="004E7574" w:rsidRPr="002E5228" w:rsidRDefault="004E7574" w:rsidP="004E7574">
      <w:pPr>
        <w:rPr>
          <w:u w:val="single"/>
        </w:rPr>
      </w:pPr>
      <w:r w:rsidRPr="002E5228">
        <w:rPr>
          <w:u w:val="single"/>
        </w:rPr>
        <w:t>Neinvestiční dotace z rozpočtu hl. m. Prahy</w:t>
      </w:r>
      <w:r w:rsidR="00601728" w:rsidRPr="002E5228">
        <w:rPr>
          <w:u w:val="single"/>
        </w:rPr>
        <w:t>, ponechané z r. 2020</w:t>
      </w:r>
    </w:p>
    <w:p w:rsidR="00E25BED" w:rsidRPr="00252358" w:rsidRDefault="002E5228" w:rsidP="00E25BED">
      <w:pPr>
        <w:pStyle w:val="Odstavecseseznamem"/>
        <w:numPr>
          <w:ilvl w:val="0"/>
          <w:numId w:val="45"/>
        </w:numPr>
      </w:pPr>
      <w:r>
        <w:t>O</w:t>
      </w:r>
      <w:r w:rsidR="00E25BED" w:rsidRPr="002E5228">
        <w:t xml:space="preserve">patření v souvislosti s šířením nového </w:t>
      </w:r>
      <w:proofErr w:type="spellStart"/>
      <w:r w:rsidR="00E25BED" w:rsidRPr="002E5228">
        <w:t>koronaviru</w:t>
      </w:r>
      <w:proofErr w:type="spellEnd"/>
      <w:r w:rsidR="00E25BED" w:rsidRPr="00252358">
        <w:t xml:space="preserve"> (5.606,2 tis. Kč)</w:t>
      </w:r>
    </w:p>
    <w:p w:rsidR="00E25BED" w:rsidRPr="00252358" w:rsidRDefault="00E25BED" w:rsidP="004E7574"/>
    <w:p w:rsidR="00E25BED" w:rsidRPr="00195CB5" w:rsidRDefault="002D2A17" w:rsidP="004E7574">
      <w:pPr>
        <w:rPr>
          <w:u w:val="single"/>
        </w:rPr>
      </w:pPr>
      <w:r w:rsidRPr="00195CB5">
        <w:rPr>
          <w:u w:val="single"/>
        </w:rPr>
        <w:t xml:space="preserve">Opětovné ponechání nevyčerpaných finančních prostředků z dotací poskytnutých v roce 2019 a v předchozích letech </w:t>
      </w:r>
      <w:r w:rsidR="00252358" w:rsidRPr="00195CB5">
        <w:rPr>
          <w:u w:val="single"/>
        </w:rPr>
        <w:t xml:space="preserve">do rozpočtu roku 2021 </w:t>
      </w:r>
      <w:r w:rsidR="00C015D2" w:rsidRPr="00195CB5">
        <w:rPr>
          <w:u w:val="single"/>
        </w:rPr>
        <w:t>na investiční projekty takto:</w:t>
      </w:r>
    </w:p>
    <w:p w:rsidR="00424346" w:rsidRPr="00990E37" w:rsidRDefault="002D2A17" w:rsidP="00892DFB">
      <w:pPr>
        <w:pStyle w:val="Odstavecseseznamem"/>
        <w:numPr>
          <w:ilvl w:val="0"/>
          <w:numId w:val="34"/>
        </w:numPr>
      </w:pPr>
      <w:r w:rsidRPr="00990E37">
        <w:t>ZŠ Nepomucká – zateplení objektu a výměn oken (21.888,4 tis. Kč)</w:t>
      </w:r>
    </w:p>
    <w:p w:rsidR="002D2A17" w:rsidRPr="00990E37" w:rsidRDefault="002D2A17" w:rsidP="00892DFB">
      <w:pPr>
        <w:pStyle w:val="Odstavecseseznamem"/>
        <w:numPr>
          <w:ilvl w:val="0"/>
          <w:numId w:val="34"/>
        </w:numPr>
      </w:pPr>
      <w:r w:rsidRPr="00990E37">
        <w:t xml:space="preserve">MŠ Beníškové, </w:t>
      </w:r>
      <w:proofErr w:type="spellStart"/>
      <w:r w:rsidRPr="00990E37">
        <w:t>obj</w:t>
      </w:r>
      <w:proofErr w:type="spellEnd"/>
      <w:r w:rsidRPr="00990E37">
        <w:t>. Naskové 1214/5 – nástavba 2. NP (615 tis. Kč)</w:t>
      </w:r>
    </w:p>
    <w:p w:rsidR="002D2A17" w:rsidRPr="00990E37" w:rsidRDefault="002D2A17" w:rsidP="00892DFB">
      <w:pPr>
        <w:pStyle w:val="Odstavecseseznamem"/>
        <w:numPr>
          <w:ilvl w:val="0"/>
          <w:numId w:val="34"/>
        </w:numPr>
      </w:pPr>
      <w:r w:rsidRPr="00990E37">
        <w:t>ZŠ a MŠ Kořenského – vestavba do půdního prostoru (754,1 tis Kč)</w:t>
      </w:r>
    </w:p>
    <w:p w:rsidR="00A44134" w:rsidRPr="00990E37" w:rsidRDefault="002D2A17" w:rsidP="00892DFB">
      <w:pPr>
        <w:pStyle w:val="Odstavecseseznamem"/>
        <w:numPr>
          <w:ilvl w:val="0"/>
          <w:numId w:val="34"/>
        </w:numPr>
      </w:pPr>
      <w:r w:rsidRPr="00990E37">
        <w:t>Projekt Ozeleňování a ochlazování ulic (</w:t>
      </w:r>
      <w:r w:rsidR="00A44134" w:rsidRPr="00990E37">
        <w:t>3.650,4 tis. Kč)</w:t>
      </w:r>
    </w:p>
    <w:p w:rsidR="002D2A17" w:rsidRPr="00990E37" w:rsidRDefault="00A44134" w:rsidP="00892DFB">
      <w:pPr>
        <w:pStyle w:val="Odstavecseseznamem"/>
        <w:numPr>
          <w:ilvl w:val="0"/>
          <w:numId w:val="34"/>
        </w:numPr>
      </w:pPr>
      <w:r w:rsidRPr="00990E37">
        <w:t>Zpevnění opěrných zdí a schodiště Buďánka (282,5 tis. Kč)</w:t>
      </w:r>
    </w:p>
    <w:p w:rsidR="00A44134" w:rsidRPr="00990E37" w:rsidRDefault="00581D32" w:rsidP="00892DFB">
      <w:pPr>
        <w:pStyle w:val="Odstavecseseznamem"/>
        <w:numPr>
          <w:ilvl w:val="0"/>
          <w:numId w:val="34"/>
        </w:numPr>
      </w:pPr>
      <w:r w:rsidRPr="00990E37">
        <w:t xml:space="preserve">Rekonstrukce </w:t>
      </w:r>
      <w:r w:rsidR="00A44134" w:rsidRPr="00990E37">
        <w:t>opěrných zdí schodiště vč</w:t>
      </w:r>
      <w:r w:rsidRPr="00990E37">
        <w:t xml:space="preserve">etně sítí </w:t>
      </w:r>
      <w:proofErr w:type="gramStart"/>
      <w:r w:rsidRPr="00990E37">
        <w:t xml:space="preserve">k. ú </w:t>
      </w:r>
      <w:r w:rsidR="00A44134" w:rsidRPr="00990E37">
        <w:t xml:space="preserve">. </w:t>
      </w:r>
      <w:r w:rsidRPr="00990E37">
        <w:t>Hlubočepy</w:t>
      </w:r>
      <w:proofErr w:type="gramEnd"/>
      <w:r w:rsidRPr="00990E37">
        <w:t xml:space="preserve"> (2.000 tis. Kč)</w:t>
      </w:r>
    </w:p>
    <w:p w:rsidR="00581D32" w:rsidRPr="00990E37" w:rsidRDefault="00581D32" w:rsidP="00892DFB">
      <w:pPr>
        <w:pStyle w:val="Odstavecseseznamem"/>
        <w:numPr>
          <w:ilvl w:val="0"/>
          <w:numId w:val="34"/>
        </w:numPr>
      </w:pPr>
      <w:r w:rsidRPr="00990E37">
        <w:t>Hřiště Hlubo</w:t>
      </w:r>
      <w:r w:rsidR="008E4596">
        <w:t>čepy (1.000 tis. Kč</w:t>
      </w:r>
      <w:r w:rsidRPr="00990E37">
        <w:t>)</w:t>
      </w:r>
    </w:p>
    <w:p w:rsidR="00581D32" w:rsidRPr="00990E37" w:rsidRDefault="00581D32" w:rsidP="00892DFB">
      <w:pPr>
        <w:pStyle w:val="Odstavecseseznamem"/>
        <w:numPr>
          <w:ilvl w:val="0"/>
          <w:numId w:val="34"/>
        </w:numPr>
      </w:pPr>
      <w:r w:rsidRPr="00990E37">
        <w:t>Komunitní zahr</w:t>
      </w:r>
      <w:r w:rsidR="008E4596">
        <w:t>ada Hlubočepy (10.997,2 tis. Kč</w:t>
      </w:r>
      <w:r w:rsidRPr="00990E37">
        <w:t>)</w:t>
      </w:r>
    </w:p>
    <w:p w:rsidR="00581D32" w:rsidRPr="00990E37" w:rsidRDefault="00581D32" w:rsidP="00892DFB">
      <w:pPr>
        <w:pStyle w:val="Odstavecseseznamem"/>
        <w:numPr>
          <w:ilvl w:val="0"/>
          <w:numId w:val="34"/>
        </w:numPr>
      </w:pPr>
      <w:r w:rsidRPr="00990E37">
        <w:t xml:space="preserve">Rekonstrukce komunikací v parku </w:t>
      </w:r>
      <w:proofErr w:type="spellStart"/>
      <w:r w:rsidRPr="00990E37">
        <w:t>Mrázo</w:t>
      </w:r>
      <w:r w:rsidR="00C015D2" w:rsidRPr="00990E37">
        <w:t>v</w:t>
      </w:r>
      <w:r w:rsidRPr="00990E37">
        <w:t>ka</w:t>
      </w:r>
      <w:proofErr w:type="spellEnd"/>
      <w:r w:rsidRPr="00990E37">
        <w:t xml:space="preserve"> (17.672 tis. Kč)</w:t>
      </w:r>
    </w:p>
    <w:p w:rsidR="00581D32" w:rsidRPr="00990E37" w:rsidRDefault="00581D32" w:rsidP="00892DFB">
      <w:pPr>
        <w:pStyle w:val="Odstavecseseznamem"/>
        <w:numPr>
          <w:ilvl w:val="0"/>
          <w:numId w:val="34"/>
        </w:numPr>
      </w:pPr>
      <w:r w:rsidRPr="00990E37">
        <w:t>Rekonstrukce skateparku Butovická (2.500 tis.</w:t>
      </w:r>
      <w:r w:rsidR="00C015D2" w:rsidRPr="00990E37">
        <w:t xml:space="preserve"> </w:t>
      </w:r>
      <w:r w:rsidRPr="00990E37">
        <w:t>Kč)</w:t>
      </w:r>
    </w:p>
    <w:p w:rsidR="00581D32" w:rsidRPr="00990E37" w:rsidRDefault="00581D32" w:rsidP="00892DFB">
      <w:pPr>
        <w:pStyle w:val="Odstavecseseznamem"/>
        <w:numPr>
          <w:ilvl w:val="0"/>
          <w:numId w:val="34"/>
        </w:numPr>
      </w:pPr>
      <w:r w:rsidRPr="00990E37">
        <w:t xml:space="preserve">Bezpečný </w:t>
      </w:r>
      <w:proofErr w:type="gramStart"/>
      <w:r w:rsidRPr="00990E37">
        <w:t>přechod</w:t>
      </w:r>
      <w:proofErr w:type="gramEnd"/>
      <w:r w:rsidRPr="00990E37">
        <w:t xml:space="preserve"> –</w:t>
      </w:r>
      <w:proofErr w:type="gramStart"/>
      <w:r w:rsidRPr="00990E37">
        <w:t>Smart</w:t>
      </w:r>
      <w:proofErr w:type="gramEnd"/>
      <w:r w:rsidRPr="00990E37">
        <w:t xml:space="preserve"> </w:t>
      </w:r>
      <w:proofErr w:type="spellStart"/>
      <w:r w:rsidRPr="00990E37">
        <w:t>Cities</w:t>
      </w:r>
      <w:proofErr w:type="spellEnd"/>
      <w:r w:rsidRPr="00990E37">
        <w:t xml:space="preserve"> (730 tis.</w:t>
      </w:r>
      <w:r w:rsidR="00C015D2" w:rsidRPr="00990E37">
        <w:t xml:space="preserve"> </w:t>
      </w:r>
      <w:r w:rsidRPr="00990E37">
        <w:t>Kč)</w:t>
      </w:r>
    </w:p>
    <w:p w:rsidR="00433B0F" w:rsidRPr="00990E37" w:rsidRDefault="00433B0F" w:rsidP="00581D32">
      <w:pPr>
        <w:pStyle w:val="Odstavecseseznamem"/>
      </w:pPr>
    </w:p>
    <w:p w:rsidR="00C015D2" w:rsidRPr="0096740B" w:rsidRDefault="0096740B" w:rsidP="00C015D2">
      <w:pPr>
        <w:rPr>
          <w:u w:val="single"/>
        </w:rPr>
      </w:pPr>
      <w:r w:rsidRPr="0096740B">
        <w:rPr>
          <w:u w:val="single"/>
        </w:rPr>
        <w:t>Neinvestiční dotace z rozpočtu hl. m. Prahy, z dotací z r. 2019</w:t>
      </w:r>
    </w:p>
    <w:p w:rsidR="00C015D2" w:rsidRPr="00990E37" w:rsidRDefault="00C015D2" w:rsidP="00C015D2">
      <w:pPr>
        <w:pStyle w:val="Odstavecseseznamem"/>
        <w:numPr>
          <w:ilvl w:val="0"/>
          <w:numId w:val="46"/>
        </w:numPr>
      </w:pPr>
      <w:r w:rsidRPr="00990E37">
        <w:t xml:space="preserve">Bezpečný přechod – Smart </w:t>
      </w:r>
      <w:proofErr w:type="spellStart"/>
      <w:r w:rsidRPr="00990E37">
        <w:t>Cities</w:t>
      </w:r>
      <w:proofErr w:type="spellEnd"/>
      <w:r w:rsidRPr="00990E37">
        <w:t xml:space="preserve"> (173,1 tis. Kč)</w:t>
      </w:r>
    </w:p>
    <w:p w:rsidR="001A4369" w:rsidRPr="00990E37" w:rsidRDefault="001A4369" w:rsidP="004448D8"/>
    <w:p w:rsidR="00E75D61" w:rsidRPr="00990E37" w:rsidRDefault="001A4369" w:rsidP="004448D8">
      <w:r w:rsidRPr="00990E37">
        <w:t>Zastupitelstvo hl.</w:t>
      </w:r>
      <w:r w:rsidR="000D0FFB" w:rsidRPr="00990E37">
        <w:t xml:space="preserve"> </w:t>
      </w:r>
      <w:r w:rsidRPr="00990E37">
        <w:t xml:space="preserve">m. Prahy schválilo dne </w:t>
      </w:r>
      <w:proofErr w:type="gramStart"/>
      <w:r w:rsidR="00C015D2" w:rsidRPr="00990E37">
        <w:t>18.03.2021</w:t>
      </w:r>
      <w:proofErr w:type="gramEnd"/>
      <w:r w:rsidRPr="00990E37">
        <w:t xml:space="preserve"> pod číslem usnesení </w:t>
      </w:r>
      <w:r w:rsidR="00C015D2" w:rsidRPr="00990E37">
        <w:t>25/20</w:t>
      </w:r>
      <w:r w:rsidRPr="00990E37">
        <w:t xml:space="preserve"> ponechání nevyčerpaných finančních prostředků </w:t>
      </w:r>
      <w:r w:rsidR="0096740B">
        <w:t>na základě žádosti městské části v rámci finančního vypořádání za rok 2020 k využití v roce 2021.</w:t>
      </w:r>
    </w:p>
    <w:p w:rsidR="00262350" w:rsidRPr="00990E37" w:rsidRDefault="00262350" w:rsidP="003C602D"/>
    <w:p w:rsidR="00387C4F" w:rsidRPr="00990E37" w:rsidRDefault="008F27E8" w:rsidP="00033D5B">
      <w:pPr>
        <w:pStyle w:val="Nadpis4"/>
      </w:pPr>
      <w:bookmarkStart w:id="118" w:name="_Toc512431327"/>
      <w:bookmarkStart w:id="119" w:name="_Toc7157399"/>
      <w:r w:rsidRPr="00990E37">
        <w:t>Odvod</w:t>
      </w:r>
      <w:r w:rsidR="003D454B" w:rsidRPr="00990E37">
        <w:t>y</w:t>
      </w:r>
      <w:r w:rsidR="00094D31" w:rsidRPr="00990E37">
        <w:t xml:space="preserve"> do rozpočtu</w:t>
      </w:r>
      <w:r w:rsidR="003F72A2" w:rsidRPr="00990E37">
        <w:t xml:space="preserve"> </w:t>
      </w:r>
      <w:r w:rsidR="00DC6CB7" w:rsidRPr="00990E37">
        <w:t>městské části</w:t>
      </w:r>
      <w:r w:rsidR="001E428A" w:rsidRPr="00990E37">
        <w:t xml:space="preserve"> od </w:t>
      </w:r>
      <w:r w:rsidR="00A810A3" w:rsidRPr="00990E37">
        <w:t>organizací</w:t>
      </w:r>
      <w:bookmarkEnd w:id="118"/>
      <w:bookmarkEnd w:id="119"/>
    </w:p>
    <w:p w:rsidR="0029528E" w:rsidRPr="005D72F5" w:rsidRDefault="0029528E" w:rsidP="004448D8">
      <w:pPr>
        <w:rPr>
          <w:b/>
        </w:rPr>
      </w:pPr>
      <w:r w:rsidRPr="005D72F5">
        <w:rPr>
          <w:b/>
        </w:rPr>
        <w:t>Příspěvkové organizace zřízené městskou částí</w:t>
      </w:r>
    </w:p>
    <w:p w:rsidR="006C68F3" w:rsidRPr="00990E37" w:rsidRDefault="00094D31" w:rsidP="004448D8">
      <w:pPr>
        <w:rPr>
          <w:highlight w:val="yellow"/>
        </w:rPr>
      </w:pPr>
      <w:r w:rsidRPr="00990E37">
        <w:t xml:space="preserve">K datu roční účetní závěrky nebyly některými organizacemi vyčerpány finanční prostředky </w:t>
      </w:r>
      <w:r w:rsidRPr="003974B9">
        <w:t>poskytnuté městskou částí jako příspěvek na provoz</w:t>
      </w:r>
      <w:r w:rsidR="003F72A2" w:rsidRPr="003974B9">
        <w:t xml:space="preserve"> </w:t>
      </w:r>
      <w:r w:rsidR="00C21124" w:rsidRPr="003974B9">
        <w:t xml:space="preserve">a účelové dotace, </w:t>
      </w:r>
      <w:r w:rsidR="0029528E" w:rsidRPr="003974B9">
        <w:t>a to</w:t>
      </w:r>
      <w:r w:rsidR="003F72A2" w:rsidRPr="003974B9">
        <w:t xml:space="preserve"> </w:t>
      </w:r>
      <w:r w:rsidR="00AB0E2A" w:rsidRPr="003974B9">
        <w:t>v</w:t>
      </w:r>
      <w:r w:rsidR="00BC0334" w:rsidRPr="003974B9">
        <w:t> celkové výši</w:t>
      </w:r>
      <w:r w:rsidR="00680D32" w:rsidRPr="003974B9">
        <w:t xml:space="preserve"> </w:t>
      </w:r>
      <w:r w:rsidR="00F55634" w:rsidRPr="003974B9">
        <w:t>4.903.948,05</w:t>
      </w:r>
      <w:r w:rsidR="00A76D46" w:rsidRPr="003974B9">
        <w:t> Kč</w:t>
      </w:r>
      <w:r w:rsidR="00701E88" w:rsidRPr="003974B9">
        <w:t xml:space="preserve">, </w:t>
      </w:r>
      <w:r w:rsidR="00BC0334" w:rsidRPr="003974B9">
        <w:t xml:space="preserve">z toho Centrum sociální a ošetřovatelské pomoci celkem </w:t>
      </w:r>
      <w:r w:rsidR="00F55634" w:rsidRPr="003974B9">
        <w:t>2.114.860,04</w:t>
      </w:r>
      <w:r w:rsidR="00BC0334" w:rsidRPr="003974B9">
        <w:t xml:space="preserve"> Kč</w:t>
      </w:r>
      <w:r w:rsidR="00680D32" w:rsidRPr="003974B9">
        <w:t xml:space="preserve"> a </w:t>
      </w:r>
      <w:r w:rsidR="00C21124" w:rsidRPr="003974B9">
        <w:t>ZŠ a MŠ ve výši</w:t>
      </w:r>
      <w:r w:rsidR="00701E88" w:rsidRPr="003974B9">
        <w:t xml:space="preserve"> </w:t>
      </w:r>
      <w:r w:rsidR="00F55634" w:rsidRPr="003974B9">
        <w:t>2.789.088,01</w:t>
      </w:r>
      <w:r w:rsidR="00701E88" w:rsidRPr="003974B9">
        <w:t xml:space="preserve"> Kč.</w:t>
      </w:r>
      <w:r w:rsidR="005001D4" w:rsidRPr="003974B9">
        <w:t xml:space="preserve"> </w:t>
      </w:r>
      <w:r w:rsidR="00AB0E2A" w:rsidRPr="003974B9">
        <w:t xml:space="preserve">Zřizovatel má </w:t>
      </w:r>
      <w:r w:rsidR="00FF0A47" w:rsidRPr="003974B9">
        <w:t>možnost</w:t>
      </w:r>
      <w:r w:rsidR="008E4596">
        <w:t>,</w:t>
      </w:r>
      <w:r w:rsidR="00FF0A47" w:rsidRPr="003974B9">
        <w:t xml:space="preserve"> po schválení v orgánech městské části</w:t>
      </w:r>
      <w:r w:rsidR="008E4596">
        <w:t>,</w:t>
      </w:r>
      <w:r w:rsidR="00FF0A47" w:rsidRPr="003974B9">
        <w:t xml:space="preserve"> navýšení neinvestičního příspěvku </w:t>
      </w:r>
      <w:r w:rsidR="005D72F5">
        <w:t>organizac</w:t>
      </w:r>
      <w:r w:rsidR="008E4596">
        <w:t>í</w:t>
      </w:r>
      <w:r w:rsidR="005D72F5">
        <w:t>,</w:t>
      </w:r>
      <w:r w:rsidR="00F55634" w:rsidRPr="003974B9">
        <w:t xml:space="preserve"> </w:t>
      </w:r>
      <w:r w:rsidR="00FF0A47" w:rsidRPr="003974B9">
        <w:t>na základě jejich potřeb a žádosti, po provedených odvodech nedočerpaných příspěvku z roku 20</w:t>
      </w:r>
      <w:r w:rsidR="00F55634" w:rsidRPr="003974B9">
        <w:t>20</w:t>
      </w:r>
      <w:r w:rsidR="00FF0A47" w:rsidRPr="003974B9">
        <w:t>.</w:t>
      </w:r>
      <w:r w:rsidR="00A133F0" w:rsidRPr="003974B9">
        <w:t xml:space="preserve"> Celkem bylo z této částky ZŠ a MŠ navrženo </w:t>
      </w:r>
      <w:r w:rsidR="00701E88" w:rsidRPr="003974B9">
        <w:t>navýšení příspěvk</w:t>
      </w:r>
      <w:r w:rsidR="005D72F5">
        <w:t>ů</w:t>
      </w:r>
      <w:r w:rsidR="00701E88" w:rsidRPr="003974B9">
        <w:t xml:space="preserve"> na r</w:t>
      </w:r>
      <w:r w:rsidR="005D72F5">
        <w:t>ok</w:t>
      </w:r>
      <w:r w:rsidR="00701E88" w:rsidRPr="003974B9">
        <w:t xml:space="preserve"> 20</w:t>
      </w:r>
      <w:r w:rsidR="00A76D46" w:rsidRPr="003974B9">
        <w:t>2</w:t>
      </w:r>
      <w:r w:rsidR="00F55634" w:rsidRPr="003974B9">
        <w:t>1</w:t>
      </w:r>
      <w:r w:rsidR="00701E88" w:rsidRPr="003974B9">
        <w:t xml:space="preserve"> </w:t>
      </w:r>
      <w:r w:rsidR="000D0FFB" w:rsidRPr="003974B9">
        <w:t>v</w:t>
      </w:r>
      <w:r w:rsidR="00701E88" w:rsidRPr="003974B9">
        <w:t xml:space="preserve"> celkové </w:t>
      </w:r>
      <w:r w:rsidR="000D0FFB" w:rsidRPr="004D58CD">
        <w:t xml:space="preserve">výši </w:t>
      </w:r>
      <w:r w:rsidR="003974B9" w:rsidRPr="004D58CD">
        <w:t>617</w:t>
      </w:r>
      <w:r w:rsidR="00EE45D3" w:rsidRPr="004D58CD">
        <w:t xml:space="preserve"> tis. Kč</w:t>
      </w:r>
      <w:r w:rsidR="00EF3F73" w:rsidRPr="004D58CD">
        <w:t xml:space="preserve"> a Centru sociální a ošetřovatelské pomoci celkem o částku</w:t>
      </w:r>
      <w:r w:rsidR="008E4596">
        <w:t xml:space="preserve"> 300 tis. Kč takto:</w:t>
      </w:r>
    </w:p>
    <w:p w:rsidR="00A157B3" w:rsidRPr="00990E37" w:rsidRDefault="00A157B3" w:rsidP="004448D8">
      <w:pPr>
        <w:rPr>
          <w:highlight w:val="yellow"/>
        </w:rPr>
      </w:pPr>
    </w:p>
    <w:p w:rsidR="006519D9" w:rsidRDefault="00AF7CE3" w:rsidP="006519D9">
      <w:pPr>
        <w:pStyle w:val="Odstavecseseznamem"/>
        <w:numPr>
          <w:ilvl w:val="0"/>
          <w:numId w:val="16"/>
        </w:numPr>
      </w:pPr>
      <w:r w:rsidRPr="00033EC1">
        <w:t xml:space="preserve">uložit odvod nevyčerpaného neinvestičního příspěvku </w:t>
      </w:r>
      <w:r w:rsidRPr="00F47424">
        <w:rPr>
          <w:b/>
        </w:rPr>
        <w:t>Mateřské školy U Krtečka, Kudrnova</w:t>
      </w:r>
      <w:r w:rsidRPr="00033EC1">
        <w:t xml:space="preserve"> 235</w:t>
      </w:r>
      <w:r w:rsidR="003D6B59" w:rsidRPr="00033EC1">
        <w:t>,</w:t>
      </w:r>
      <w:r w:rsidRPr="00033EC1">
        <w:t xml:space="preserve"> v částce </w:t>
      </w:r>
      <w:r w:rsidR="0003584F" w:rsidRPr="00033EC1">
        <w:t>516.394,95</w:t>
      </w:r>
      <w:r w:rsidR="00D67FC1" w:rsidRPr="00033EC1">
        <w:t xml:space="preserve"> </w:t>
      </w:r>
      <w:r w:rsidRPr="00033EC1">
        <w:t>Kč</w:t>
      </w:r>
      <w:r w:rsidR="00D837A5">
        <w:t xml:space="preserve"> na účet zřizovatele</w:t>
      </w:r>
      <w:r w:rsidR="00D67FC1" w:rsidRPr="00033EC1">
        <w:t xml:space="preserve">. Škola nedočerpala neinvestiční příspěvek </w:t>
      </w:r>
      <w:r w:rsidR="0003584F" w:rsidRPr="00033EC1">
        <w:t xml:space="preserve">zejména z důvodu několik neočekávaných havárií v době uzavření školy, které znemožnily realizaci dalších plánovaných akcí. Škola by z poskytnuté částky realizovala výměnu dřevěných oken, která byla zčásti znehodnocena při instalaci </w:t>
      </w:r>
      <w:proofErr w:type="gramStart"/>
      <w:r w:rsidR="0003584F" w:rsidRPr="00033EC1">
        <w:t>vzduchotechniky  a jsou</w:t>
      </w:r>
      <w:proofErr w:type="gramEnd"/>
      <w:r w:rsidR="0003584F" w:rsidRPr="00033EC1">
        <w:t xml:space="preserve"> neopravitelná, dále na opravu vstupního prostoru v pavilonu B – nutná výměna dlažby. Nutné je i doko</w:t>
      </w:r>
      <w:r w:rsidR="00F47424">
        <w:t>n</w:t>
      </w:r>
      <w:r w:rsidR="0003584F" w:rsidRPr="00033EC1">
        <w:t xml:space="preserve">čení opravy dopadových ploch u některých nově instalovaných </w:t>
      </w:r>
      <w:r w:rsidR="00033EC1" w:rsidRPr="00033EC1">
        <w:t>hracích prvků.</w:t>
      </w:r>
    </w:p>
    <w:p w:rsidR="00023672" w:rsidRDefault="00033EC1" w:rsidP="00503CB4">
      <w:pPr>
        <w:pStyle w:val="Odstavecseseznamem"/>
        <w:ind w:left="502"/>
      </w:pPr>
      <w:r w:rsidRPr="00033EC1">
        <w:lastRenderedPageBreak/>
        <w:t xml:space="preserve">Na základě </w:t>
      </w:r>
      <w:r w:rsidR="00EC3499" w:rsidRPr="00033EC1">
        <w:t xml:space="preserve">této skutečnosti </w:t>
      </w:r>
      <w:r w:rsidR="00F67973" w:rsidRPr="006519D9">
        <w:rPr>
          <w:b/>
        </w:rPr>
        <w:t xml:space="preserve">odbor školství </w:t>
      </w:r>
      <w:r w:rsidR="00EC3499" w:rsidRPr="00D56A63">
        <w:t>doporučuje</w:t>
      </w:r>
      <w:r w:rsidR="00EC3499" w:rsidRPr="00033EC1">
        <w:t xml:space="preserve"> škole </w:t>
      </w:r>
      <w:r w:rsidR="00EC3499" w:rsidRPr="00F47424">
        <w:rPr>
          <w:b/>
        </w:rPr>
        <w:t>poskytnout částku 300.000 Kč</w:t>
      </w:r>
      <w:r w:rsidR="00EC3499" w:rsidRPr="00033EC1">
        <w:t xml:space="preserve"> </w:t>
      </w:r>
      <w:r w:rsidRPr="00033EC1">
        <w:t xml:space="preserve">formou </w:t>
      </w:r>
      <w:r w:rsidR="00EC3499" w:rsidRPr="00033EC1">
        <w:t>navýšení</w:t>
      </w:r>
      <w:r w:rsidRPr="00033EC1">
        <w:t xml:space="preserve"> </w:t>
      </w:r>
      <w:r w:rsidR="00EC3499" w:rsidRPr="00033EC1">
        <w:t>neinvestičního příspěvku školy v roce 202</w:t>
      </w:r>
      <w:r w:rsidRPr="00033EC1">
        <w:t xml:space="preserve">1 o </w:t>
      </w:r>
      <w:r w:rsidR="00EC3499" w:rsidRPr="00033EC1">
        <w:t>tuto částku na krytí výše uvedených</w:t>
      </w:r>
      <w:r w:rsidR="00D56A63">
        <w:t xml:space="preserve"> výdajů.</w:t>
      </w:r>
    </w:p>
    <w:p w:rsidR="00F47424" w:rsidRDefault="00F47424" w:rsidP="00F47424"/>
    <w:p w:rsidR="006519D9" w:rsidRDefault="00F47424" w:rsidP="006519D9">
      <w:pPr>
        <w:pStyle w:val="Odstavecseseznamem"/>
        <w:numPr>
          <w:ilvl w:val="0"/>
          <w:numId w:val="16"/>
        </w:numPr>
      </w:pPr>
      <w:r>
        <w:t xml:space="preserve">uložit odvod nevyčerpaného </w:t>
      </w:r>
      <w:r w:rsidR="00683C4C">
        <w:t xml:space="preserve">neinvestičního příspěvku </w:t>
      </w:r>
      <w:r w:rsidR="00683C4C" w:rsidRPr="00AA17F2">
        <w:rPr>
          <w:b/>
        </w:rPr>
        <w:t xml:space="preserve">Mateřské školy, Praha 5 – Barrandov, </w:t>
      </w:r>
      <w:proofErr w:type="spellStart"/>
      <w:r w:rsidR="00683C4C" w:rsidRPr="00AA17F2">
        <w:rPr>
          <w:b/>
        </w:rPr>
        <w:t>Lohniského</w:t>
      </w:r>
      <w:proofErr w:type="spellEnd"/>
      <w:r w:rsidR="00683C4C" w:rsidRPr="00AA17F2">
        <w:rPr>
          <w:b/>
        </w:rPr>
        <w:t xml:space="preserve"> 830</w:t>
      </w:r>
      <w:r w:rsidR="00683C4C">
        <w:t>, v částce 127.228,16 Kč</w:t>
      </w:r>
      <w:r w:rsidR="00D837A5">
        <w:t xml:space="preserve"> na účet zřizovatele</w:t>
      </w:r>
      <w:r w:rsidR="00683C4C">
        <w:t>. Škola nedočerpala neinvestiční příspěvek na plánované opravy směšovacích baterií v dětské umývárně z důvodu nařízené karantény MŠ a na nákup notebooku pro zajištění distanční výuky dětí s povinnou předškolní docházkou. Vhodný typ zařízení nebyl k</w:t>
      </w:r>
      <w:r w:rsidR="006519D9">
        <w:t> dispozici.</w:t>
      </w:r>
    </w:p>
    <w:p w:rsidR="00683C4C" w:rsidRDefault="00683C4C" w:rsidP="00503CB4">
      <w:pPr>
        <w:pStyle w:val="Odstavecseseznamem"/>
        <w:ind w:left="502"/>
      </w:pPr>
      <w:r>
        <w:t xml:space="preserve">Na základě této skutečnosti </w:t>
      </w:r>
      <w:r w:rsidRPr="006519D9">
        <w:rPr>
          <w:b/>
        </w:rPr>
        <w:t>odbor školství</w:t>
      </w:r>
      <w:r w:rsidRPr="006519D9">
        <w:t xml:space="preserve"> </w:t>
      </w:r>
      <w:r w:rsidRPr="00D56A63">
        <w:t>doporučuje</w:t>
      </w:r>
      <w:r>
        <w:t xml:space="preserve"> škole </w:t>
      </w:r>
      <w:r w:rsidRPr="00503CB4">
        <w:rPr>
          <w:b/>
        </w:rPr>
        <w:t>poskytnout částku ve výši 127.000 Kč</w:t>
      </w:r>
      <w:r>
        <w:t xml:space="preserve"> formou navýšení neinvestičního příspěvku školy v roce 2021 o tuto částku </w:t>
      </w:r>
      <w:r w:rsidR="00D56A63">
        <w:t>na krytí výše uvedených výdajů.</w:t>
      </w:r>
    </w:p>
    <w:p w:rsidR="00AA17F2" w:rsidRDefault="00AA17F2" w:rsidP="00683C4C">
      <w:pPr>
        <w:pStyle w:val="Odstavecseseznamem"/>
        <w:ind w:left="502"/>
      </w:pPr>
    </w:p>
    <w:p w:rsidR="00283DE0" w:rsidRPr="006519D9" w:rsidRDefault="00AA17F2" w:rsidP="006519D9">
      <w:pPr>
        <w:pStyle w:val="Odstavecseseznamem"/>
        <w:numPr>
          <w:ilvl w:val="0"/>
          <w:numId w:val="16"/>
        </w:numPr>
      </w:pPr>
      <w:r>
        <w:t xml:space="preserve">uložit odvod nevyčerpaného neinvestičního příspěvku </w:t>
      </w:r>
      <w:r w:rsidR="00503CB4" w:rsidRPr="00503CB4">
        <w:rPr>
          <w:b/>
        </w:rPr>
        <w:t>Mateřské škole se speciálními třídami DUHA Praha 5 – Košíře, Trojdílná 1117</w:t>
      </w:r>
      <w:r w:rsidR="00503CB4">
        <w:t>, v částce 60.000 Kč</w:t>
      </w:r>
      <w:r w:rsidR="00D837A5">
        <w:t xml:space="preserve"> na účet zřizovatele</w:t>
      </w:r>
      <w:r w:rsidR="00503CB4">
        <w:t xml:space="preserve">. Škola nedočerpala neinvestiční příspěvek na studijní plánovaný pobyt na Islandu z důvodu celosvětové epidemické situace. Byla zajištěna místa studijního pobytu v několika zařízeních na Islandu, kde jsou </w:t>
      </w:r>
      <w:proofErr w:type="spellStart"/>
      <w:r w:rsidR="00503CB4">
        <w:t>inkludovány</w:t>
      </w:r>
      <w:proofErr w:type="spellEnd"/>
      <w:r w:rsidR="00503CB4">
        <w:t xml:space="preserve"> všechny děti s poruchou autistického spektra. MŠ Trojdílná je zaměřena na děti s potřebou podpůrných opatření dle § 16 školského zákona. Vzájemné poznatky a zkušenosti </w:t>
      </w:r>
      <w:proofErr w:type="gramStart"/>
      <w:r w:rsidR="00503CB4">
        <w:t>jsou</w:t>
      </w:r>
      <w:proofErr w:type="gramEnd"/>
      <w:r w:rsidR="00503CB4">
        <w:t xml:space="preserve"> zatím prezentovány prostřednictvím on </w:t>
      </w:r>
      <w:proofErr w:type="gramStart"/>
      <w:r w:rsidR="00503CB4">
        <w:t>line</w:t>
      </w:r>
      <w:proofErr w:type="gramEnd"/>
      <w:r w:rsidR="00503CB4">
        <w:t xml:space="preserve"> konference, nicméně jsou předjednána setkání na dobu, jak to epidemická situace dovolí. </w:t>
      </w:r>
    </w:p>
    <w:p w:rsidR="00AA17F2" w:rsidRDefault="00503CB4" w:rsidP="006146BA">
      <w:pPr>
        <w:pStyle w:val="Odstavecseseznamem"/>
        <w:ind w:left="502"/>
      </w:pPr>
      <w:r>
        <w:t xml:space="preserve">Na základě této </w:t>
      </w:r>
      <w:r w:rsidR="006146BA">
        <w:t xml:space="preserve">skutečnosti </w:t>
      </w:r>
      <w:r w:rsidR="006146BA" w:rsidRPr="006519D9">
        <w:rPr>
          <w:b/>
        </w:rPr>
        <w:t>odbor školství</w:t>
      </w:r>
      <w:r w:rsidR="006146BA">
        <w:t xml:space="preserve"> </w:t>
      </w:r>
      <w:r w:rsidR="00EA694F" w:rsidRPr="00D56A63">
        <w:t>doporučuje</w:t>
      </w:r>
      <w:r w:rsidR="00EA694F">
        <w:t xml:space="preserve"> škole </w:t>
      </w:r>
      <w:r w:rsidR="00EA694F" w:rsidRPr="00EA694F">
        <w:rPr>
          <w:b/>
        </w:rPr>
        <w:t xml:space="preserve">poskytnout částku ve výši 60.000 Kč </w:t>
      </w:r>
      <w:r w:rsidR="00EA694F">
        <w:t>formou navýšení neinvestičního příspěvku školy v roce 2021 o tuto částku na krytí výše uvedených plánovaných výdajů.</w:t>
      </w:r>
    </w:p>
    <w:p w:rsidR="00E91B9F" w:rsidRDefault="00E91B9F" w:rsidP="006146BA">
      <w:pPr>
        <w:pStyle w:val="Odstavecseseznamem"/>
        <w:ind w:left="502"/>
      </w:pPr>
    </w:p>
    <w:p w:rsidR="00467BFB" w:rsidRDefault="00467BFB" w:rsidP="00D837A5">
      <w:pPr>
        <w:pStyle w:val="Odstavecseseznamem"/>
        <w:numPr>
          <w:ilvl w:val="0"/>
          <w:numId w:val="16"/>
        </w:numPr>
      </w:pPr>
      <w:r>
        <w:t xml:space="preserve">uložit odvod nevyčerpaného neinvestičního příspěvku </w:t>
      </w:r>
      <w:r w:rsidRPr="00D837A5">
        <w:rPr>
          <w:b/>
        </w:rPr>
        <w:t xml:space="preserve">Fakultní základní škole a mateřské škole Barrandov II při </w:t>
      </w:r>
      <w:proofErr w:type="spellStart"/>
      <w:r w:rsidRPr="00D837A5">
        <w:rPr>
          <w:b/>
        </w:rPr>
        <w:t>PedF</w:t>
      </w:r>
      <w:proofErr w:type="spellEnd"/>
      <w:r w:rsidRPr="00D837A5">
        <w:rPr>
          <w:b/>
        </w:rPr>
        <w:t xml:space="preserve"> UK, Praha 5 – Hlubočepy, V Remízku 7/919,</w:t>
      </w:r>
      <w:r>
        <w:t xml:space="preserve"> v částce </w:t>
      </w:r>
      <w:r w:rsidR="00D837A5">
        <w:t>308.870,18</w:t>
      </w:r>
      <w:r>
        <w:t xml:space="preserve"> Kč. Škola nedočerpala neinvestiční příspěvek z důvodu menší spotřeby energií ve dnech uzavření, či částečného uzavření školy v době nouzového stavu. Ředitel školy plánuje využít finanční prostředky v uvedené výši v roce 2021 na pořízení úklidových prostředků a prostředků na dezinfekci všech prostor ZŠ a MŠ. Jedná se o 3 ks parního čističe </w:t>
      </w:r>
      <w:proofErr w:type="spellStart"/>
      <w:r>
        <w:t>Ecoprof</w:t>
      </w:r>
      <w:proofErr w:type="spellEnd"/>
      <w:r>
        <w:t xml:space="preserve">, 3 ks vozíku k parnímu čističi </w:t>
      </w:r>
      <w:proofErr w:type="spellStart"/>
      <w:r>
        <w:t>Ec</w:t>
      </w:r>
      <w:r w:rsidR="00D56A63">
        <w:t>oprof</w:t>
      </w:r>
      <w:proofErr w:type="spellEnd"/>
      <w:r w:rsidR="00D56A63">
        <w:t xml:space="preserve"> a 4 ks generátorů ozonu.</w:t>
      </w:r>
    </w:p>
    <w:p w:rsidR="00D837A5" w:rsidRDefault="00D837A5" w:rsidP="002D22E0">
      <w:pPr>
        <w:pStyle w:val="Odstavecseseznamem"/>
        <w:tabs>
          <w:tab w:val="left" w:pos="502"/>
        </w:tabs>
        <w:ind w:left="502"/>
      </w:pPr>
      <w:r>
        <w:t xml:space="preserve">Na základě této skutečnosti </w:t>
      </w:r>
      <w:r w:rsidRPr="00D837A5">
        <w:rPr>
          <w:b/>
        </w:rPr>
        <w:t>odbor školství</w:t>
      </w:r>
      <w:r>
        <w:t xml:space="preserve"> doporučuje škole </w:t>
      </w:r>
      <w:r w:rsidRPr="00D837A5">
        <w:rPr>
          <w:b/>
        </w:rPr>
        <w:t xml:space="preserve">poskytnout částku ve výši 130.000 Kč </w:t>
      </w:r>
      <w:r>
        <w:t>formou navýšení neinvestičního příspěvku školy v roce 2021 o tuto částku na krytí výše uvedených výdajů.</w:t>
      </w:r>
    </w:p>
    <w:p w:rsidR="00023672" w:rsidRPr="00990E37" w:rsidRDefault="00023672" w:rsidP="004448D8">
      <w:pPr>
        <w:rPr>
          <w:highlight w:val="yellow"/>
        </w:rPr>
      </w:pPr>
    </w:p>
    <w:p w:rsidR="004F64D7" w:rsidRDefault="00023672" w:rsidP="002D22E0">
      <w:pPr>
        <w:pStyle w:val="Odstavecseseznamem"/>
        <w:numPr>
          <w:ilvl w:val="0"/>
          <w:numId w:val="16"/>
        </w:numPr>
      </w:pPr>
      <w:r w:rsidRPr="00C74F11">
        <w:t>uložit odvod</w:t>
      </w:r>
      <w:r w:rsidRPr="0024357B">
        <w:t xml:space="preserve"> nevyčerpaného neinvestičního příspěvku </w:t>
      </w:r>
      <w:r w:rsidR="005001D4" w:rsidRPr="008E4596">
        <w:rPr>
          <w:b/>
        </w:rPr>
        <w:t>Centru sociální a ošetřovatelské po</w:t>
      </w:r>
      <w:r w:rsidR="00D56A63" w:rsidRPr="008E4596">
        <w:rPr>
          <w:b/>
        </w:rPr>
        <w:t>moci</w:t>
      </w:r>
      <w:r w:rsidR="005001D4" w:rsidRPr="0024357B">
        <w:t xml:space="preserve"> </w:t>
      </w:r>
      <w:r w:rsidRPr="0024357B">
        <w:t>v</w:t>
      </w:r>
      <w:r w:rsidR="0024357B" w:rsidRPr="0024357B">
        <w:t> celkové výši 2.114.860,04 Kč</w:t>
      </w:r>
      <w:r w:rsidR="008004B5" w:rsidRPr="0024357B">
        <w:t xml:space="preserve"> na účet zřizovatele. </w:t>
      </w:r>
      <w:r w:rsidR="002D22E0">
        <w:t xml:space="preserve">Organizace </w:t>
      </w:r>
      <w:r w:rsidR="0024357B">
        <w:t>požádala o posílení neinvestičního</w:t>
      </w:r>
      <w:r w:rsidR="00EE0600">
        <w:t xml:space="preserve"> </w:t>
      </w:r>
      <w:r w:rsidR="0024357B">
        <w:t xml:space="preserve">příspěvku pro rok 2021 </w:t>
      </w:r>
      <w:r w:rsidR="004F64D7">
        <w:t xml:space="preserve">o částku ve výši 300.000 Kč, z toho 150 tis. Kč </w:t>
      </w:r>
      <w:r w:rsidR="0024357B">
        <w:t>na úpravu a dovybavení prostor pracoviště provozně ekonomického a pracoviště pečovatelské služby v I. patře, nám. 14. října 11</w:t>
      </w:r>
      <w:r w:rsidR="004F64D7">
        <w:t xml:space="preserve">. Tyto úpravy budou realizovány v souvislosti s novou organizační strukturou organizace, a to i s ohledem na zvýšené nároky na hygienická opatření v souvislosti s epidemií </w:t>
      </w:r>
      <w:proofErr w:type="spellStart"/>
      <w:r w:rsidR="004F64D7">
        <w:t>Covid</w:t>
      </w:r>
      <w:proofErr w:type="spellEnd"/>
      <w:r w:rsidR="004F64D7">
        <w:t xml:space="preserve"> – 19. </w:t>
      </w:r>
      <w:r w:rsidR="0024357B">
        <w:t xml:space="preserve"> </w:t>
      </w:r>
      <w:r w:rsidR="004F64D7">
        <w:t xml:space="preserve">Zbývající částka ve výši 150 tis. Kč bude použita v Domě sociálních služeb Na </w:t>
      </w:r>
      <w:proofErr w:type="spellStart"/>
      <w:r w:rsidR="004F64D7">
        <w:t>Neklance</w:t>
      </w:r>
      <w:proofErr w:type="spellEnd"/>
      <w:r w:rsidR="00EE0600">
        <w:t xml:space="preserve"> na </w:t>
      </w:r>
      <w:r w:rsidR="004F64D7">
        <w:t>výměn</w:t>
      </w:r>
      <w:r w:rsidR="00EE0600">
        <w:t>u</w:t>
      </w:r>
      <w:r w:rsidR="004F64D7">
        <w:t xml:space="preserve"> podlahové krytiny v jídelně a v</w:t>
      </w:r>
      <w:r w:rsidR="00EE0600">
        <w:t> </w:t>
      </w:r>
      <w:r w:rsidR="004F64D7">
        <w:t>pokojích</w:t>
      </w:r>
      <w:r w:rsidR="00EE0600">
        <w:t xml:space="preserve"> a k</w:t>
      </w:r>
      <w:r w:rsidR="004F64D7">
        <w:t xml:space="preserve"> vymalování po</w:t>
      </w:r>
      <w:r w:rsidR="00D56A63">
        <w:t>škozených částí interiéru domu.</w:t>
      </w:r>
    </w:p>
    <w:p w:rsidR="003575C0" w:rsidRPr="0024357B" w:rsidRDefault="004F64D7" w:rsidP="002D22E0">
      <w:pPr>
        <w:ind w:left="502"/>
      </w:pPr>
      <w:r>
        <w:t xml:space="preserve">Na základě této skutečnosti </w:t>
      </w:r>
      <w:r w:rsidR="008E4596">
        <w:rPr>
          <w:b/>
        </w:rPr>
        <w:t>o</w:t>
      </w:r>
      <w:r w:rsidRPr="004F64D7">
        <w:rPr>
          <w:b/>
        </w:rPr>
        <w:t xml:space="preserve">dbor sociální </w:t>
      </w:r>
      <w:r w:rsidR="00C74F11">
        <w:rPr>
          <w:b/>
        </w:rPr>
        <w:t xml:space="preserve">problematiky </w:t>
      </w:r>
      <w:r w:rsidRPr="004F64D7">
        <w:rPr>
          <w:b/>
        </w:rPr>
        <w:t>a prevence kriminality</w:t>
      </w:r>
      <w:r>
        <w:t xml:space="preserve"> doporučuje organizaci </w:t>
      </w:r>
      <w:r w:rsidRPr="004F64D7">
        <w:rPr>
          <w:b/>
        </w:rPr>
        <w:t>poskytnout</w:t>
      </w:r>
      <w:r>
        <w:t xml:space="preserve"> </w:t>
      </w:r>
      <w:r w:rsidRPr="004F64D7">
        <w:rPr>
          <w:b/>
        </w:rPr>
        <w:t>částku ve výši 300.000 Kč</w:t>
      </w:r>
      <w:r>
        <w:t xml:space="preserve"> formou navýšení neinvestičního příspěvku v roce 2021 o tuto čá</w:t>
      </w:r>
      <w:r w:rsidR="00D56A63">
        <w:t>stku na krytí uvedených výdajů.</w:t>
      </w:r>
    </w:p>
    <w:p w:rsidR="00EF3F73" w:rsidRPr="0024357B" w:rsidRDefault="00EF3F73" w:rsidP="004448D8"/>
    <w:p w:rsidR="00462F0A" w:rsidRPr="00EE0600" w:rsidRDefault="00557F77" w:rsidP="004448D8">
      <w:pPr>
        <w:rPr>
          <w:b/>
        </w:rPr>
      </w:pPr>
      <w:r w:rsidRPr="00EE0600">
        <w:rPr>
          <w:b/>
        </w:rPr>
        <w:lastRenderedPageBreak/>
        <w:t>Celkem odvody od příspěvkových organizací</w:t>
      </w:r>
      <w:r w:rsidR="001E7A7A" w:rsidRPr="00EE0600">
        <w:rPr>
          <w:b/>
        </w:rPr>
        <w:t xml:space="preserve"> </w:t>
      </w:r>
      <w:r w:rsidR="00986C61" w:rsidRPr="00EE0600">
        <w:rPr>
          <w:b/>
        </w:rPr>
        <w:t>4.903.948,05</w:t>
      </w:r>
      <w:r w:rsidR="001E7A7A" w:rsidRPr="00EE0600">
        <w:rPr>
          <w:b/>
        </w:rPr>
        <w:t xml:space="preserve"> </w:t>
      </w:r>
      <w:r w:rsidR="009C00BA" w:rsidRPr="00EE0600">
        <w:rPr>
          <w:b/>
        </w:rPr>
        <w:t>Kč.</w:t>
      </w:r>
      <w:r w:rsidR="005876B8">
        <w:rPr>
          <w:b/>
        </w:rPr>
        <w:t xml:space="preserve"> </w:t>
      </w:r>
      <w:r w:rsidR="005876B8" w:rsidRPr="005876B8">
        <w:t>Návrh na provedení rozpočtového opatření je</w:t>
      </w:r>
      <w:r w:rsidR="005876B8">
        <w:rPr>
          <w:b/>
        </w:rPr>
        <w:t xml:space="preserve"> </w:t>
      </w:r>
      <w:r w:rsidR="005876B8" w:rsidRPr="005876B8">
        <w:rPr>
          <w:b/>
          <w:i/>
        </w:rPr>
        <w:t>v příloze č. 14</w:t>
      </w:r>
      <w:r w:rsidR="005876B8">
        <w:rPr>
          <w:b/>
          <w:i/>
        </w:rPr>
        <w:t>.</w:t>
      </w:r>
    </w:p>
    <w:p w:rsidR="00A2537D" w:rsidRPr="00F55634" w:rsidRDefault="00A2537D" w:rsidP="004448D8">
      <w:pPr>
        <w:rPr>
          <w:highlight w:val="yellow"/>
        </w:rPr>
      </w:pPr>
    </w:p>
    <w:p w:rsidR="009E70E9" w:rsidRPr="00EE0600" w:rsidRDefault="009E70E9" w:rsidP="00033D5B">
      <w:pPr>
        <w:pStyle w:val="Nadpis4"/>
      </w:pPr>
      <w:r w:rsidRPr="00EE0600">
        <w:t xml:space="preserve">Ostatní </w:t>
      </w:r>
      <w:r w:rsidR="0029528E" w:rsidRPr="00EE0600">
        <w:t>odvody</w:t>
      </w:r>
      <w:r w:rsidR="000475CC" w:rsidRPr="00EE0600">
        <w:t xml:space="preserve"> organizací</w:t>
      </w:r>
    </w:p>
    <w:p w:rsidR="00673380" w:rsidRPr="00EE0600" w:rsidRDefault="0029528E" w:rsidP="004448D8">
      <w:pPr>
        <w:rPr>
          <w:b/>
        </w:rPr>
      </w:pPr>
      <w:r w:rsidRPr="00EE0600">
        <w:t>Některé organizace nevyčerpaly finanční prostředky přidělené v</w:t>
      </w:r>
      <w:r w:rsidR="00986C61" w:rsidRPr="00EE0600">
        <w:t> rámci vyhlášen</w:t>
      </w:r>
      <w:r w:rsidR="00EE0600">
        <w:t>ých</w:t>
      </w:r>
      <w:r w:rsidR="00986C61" w:rsidRPr="00EE0600">
        <w:t xml:space="preserve"> dotačních programů</w:t>
      </w:r>
      <w:r w:rsidR="00A12F34">
        <w:t>,</w:t>
      </w:r>
      <w:r w:rsidR="00986C61" w:rsidRPr="00EE0600">
        <w:t xml:space="preserve"> individuální dotace a přidělené účelové příspěvky. Celkem bylo vráceno </w:t>
      </w:r>
      <w:r w:rsidR="004B2B8A">
        <w:rPr>
          <w:b/>
        </w:rPr>
        <w:t>757.668,31 Kč.</w:t>
      </w:r>
    </w:p>
    <w:p w:rsidR="00EA3E29" w:rsidRPr="00F55634" w:rsidRDefault="00EA3E29" w:rsidP="004448D8">
      <w:pPr>
        <w:rPr>
          <w:highlight w:val="yellow"/>
        </w:rPr>
      </w:pPr>
    </w:p>
    <w:p w:rsidR="000A0687" w:rsidRPr="00CD4DD1" w:rsidRDefault="00674C35" w:rsidP="004448D8">
      <w:pPr>
        <w:rPr>
          <w:b/>
        </w:rPr>
      </w:pPr>
      <w:r w:rsidRPr="00EE0600">
        <w:t xml:space="preserve">Celkem odvody nevyčerpaných prostředků </w:t>
      </w:r>
      <w:r w:rsidR="00EE0600" w:rsidRPr="00EE0600">
        <w:t xml:space="preserve">od příspěvkových organizací a odvody od ostatních organizací jsou ve výši </w:t>
      </w:r>
      <w:r w:rsidR="004B2B8A">
        <w:rPr>
          <w:b/>
        </w:rPr>
        <w:t>5.661.616,36 Kč.</w:t>
      </w:r>
    </w:p>
    <w:p w:rsidR="000A1863" w:rsidRPr="00F55634" w:rsidRDefault="000A1863" w:rsidP="004448D8">
      <w:pPr>
        <w:rPr>
          <w:highlight w:val="yellow"/>
        </w:rPr>
      </w:pPr>
    </w:p>
    <w:p w:rsidR="00CD7306" w:rsidRPr="003254A5" w:rsidRDefault="000475CC" w:rsidP="00033D5B">
      <w:pPr>
        <w:pStyle w:val="Nadpis4"/>
      </w:pPr>
      <w:bookmarkStart w:id="120" w:name="_Toc512431328"/>
      <w:bookmarkStart w:id="121" w:name="_Toc7157400"/>
      <w:r w:rsidRPr="003254A5">
        <w:t>Ostatní odvody, převody a vypořádání</w:t>
      </w:r>
      <w:bookmarkEnd w:id="120"/>
      <w:bookmarkEnd w:id="121"/>
    </w:p>
    <w:p w:rsidR="000475CC" w:rsidRPr="003254A5" w:rsidRDefault="000475CC" w:rsidP="004448D8">
      <w:r w:rsidRPr="00F31926">
        <w:t>Městská část dále odvede či převede finanční prostředky takto:</w:t>
      </w:r>
    </w:p>
    <w:p w:rsidR="000475CC" w:rsidRPr="003254A5" w:rsidRDefault="000475CC" w:rsidP="004448D8">
      <w:pPr>
        <w:pStyle w:val="Odstavecseseznamem"/>
        <w:numPr>
          <w:ilvl w:val="0"/>
          <w:numId w:val="3"/>
        </w:numPr>
      </w:pPr>
      <w:r w:rsidRPr="003254A5">
        <w:t>Odvod správních poplatků za zpřístupnění datových schránek za IV. čtvrtletí 20</w:t>
      </w:r>
      <w:r w:rsidR="003254A5" w:rsidRPr="003254A5">
        <w:t>20</w:t>
      </w:r>
      <w:r w:rsidRPr="003254A5">
        <w:t xml:space="preserve"> Ministerstvu vnitra ve výši</w:t>
      </w:r>
      <w:r w:rsidR="003254A5" w:rsidRPr="003254A5">
        <w:t xml:space="preserve"> - 600 Kč</w:t>
      </w:r>
    </w:p>
    <w:p w:rsidR="000475CC" w:rsidRPr="003254A5" w:rsidRDefault="000475CC" w:rsidP="004448D8">
      <w:pPr>
        <w:pStyle w:val="Odstavecseseznamem"/>
        <w:numPr>
          <w:ilvl w:val="0"/>
          <w:numId w:val="3"/>
        </w:numPr>
      </w:pPr>
      <w:r w:rsidRPr="003254A5">
        <w:t xml:space="preserve">Převod </w:t>
      </w:r>
      <w:r w:rsidR="003254A5" w:rsidRPr="003254A5">
        <w:t>4,5</w:t>
      </w:r>
      <w:r w:rsidRPr="003254A5">
        <w:t xml:space="preserve"> % </w:t>
      </w:r>
      <w:r w:rsidR="00B63BA9" w:rsidRPr="003254A5">
        <w:t xml:space="preserve">z objemu vyplacených mezd </w:t>
      </w:r>
      <w:r w:rsidRPr="003254A5">
        <w:t>za měsíc prosinec 20</w:t>
      </w:r>
      <w:r w:rsidR="003254A5" w:rsidRPr="003254A5">
        <w:t>20</w:t>
      </w:r>
      <w:r w:rsidR="001461CF" w:rsidRPr="003254A5">
        <w:t xml:space="preserve"> </w:t>
      </w:r>
      <w:r w:rsidR="00B63BA9" w:rsidRPr="003254A5">
        <w:t xml:space="preserve">do sociálního fondu </w:t>
      </w:r>
      <w:r w:rsidRPr="003254A5">
        <w:t xml:space="preserve">ve výši </w:t>
      </w:r>
      <w:r w:rsidR="003254A5" w:rsidRPr="003254A5">
        <w:t xml:space="preserve">-775.091,97 </w:t>
      </w:r>
      <w:r w:rsidR="001E7A7A" w:rsidRPr="003254A5">
        <w:t>Kč</w:t>
      </w:r>
    </w:p>
    <w:p w:rsidR="005C7BB6" w:rsidRPr="003254A5" w:rsidRDefault="005C7BB6" w:rsidP="004448D8">
      <w:pPr>
        <w:pStyle w:val="Odstavecseseznamem"/>
        <w:numPr>
          <w:ilvl w:val="0"/>
          <w:numId w:val="3"/>
        </w:numPr>
      </w:pPr>
      <w:r w:rsidRPr="003254A5">
        <w:t>Převod z rozpočtu na VHČ –</w:t>
      </w:r>
      <w:r w:rsidR="00383EA7" w:rsidRPr="003254A5">
        <w:t xml:space="preserve"> </w:t>
      </w:r>
      <w:r w:rsidRPr="003254A5">
        <w:t xml:space="preserve">refundace telefonních hovorů – rozdíl mezi odhadem a skutečností ve výši </w:t>
      </w:r>
      <w:r w:rsidR="003254A5" w:rsidRPr="003254A5">
        <w:t>-1.490,59</w:t>
      </w:r>
      <w:r w:rsidR="001E7A7A" w:rsidRPr="003254A5">
        <w:t xml:space="preserve"> </w:t>
      </w:r>
      <w:r w:rsidR="003D24BF" w:rsidRPr="003254A5">
        <w:t>Kč</w:t>
      </w:r>
    </w:p>
    <w:p w:rsidR="00C369F8" w:rsidRPr="003254A5" w:rsidRDefault="000475CC" w:rsidP="004448D8">
      <w:pPr>
        <w:pStyle w:val="Odstavecseseznamem"/>
        <w:numPr>
          <w:ilvl w:val="0"/>
          <w:numId w:val="3"/>
        </w:numPr>
      </w:pPr>
      <w:r w:rsidRPr="003254A5">
        <w:t>Převod z rozpočtu na účet zdaňované činnosti – refundace mezd za prosinec 20</w:t>
      </w:r>
      <w:r w:rsidR="003254A5" w:rsidRPr="003254A5">
        <w:t>20</w:t>
      </w:r>
      <w:r w:rsidRPr="003254A5">
        <w:t xml:space="preserve"> – rozdíl mezi odhadem a skutečností ve výši </w:t>
      </w:r>
      <w:r w:rsidR="003254A5" w:rsidRPr="003254A5">
        <w:t>-20.613,47</w:t>
      </w:r>
      <w:r w:rsidR="008B4F41" w:rsidRPr="003254A5">
        <w:t xml:space="preserve"> </w:t>
      </w:r>
      <w:r w:rsidRPr="003254A5">
        <w:t>Kč</w:t>
      </w:r>
      <w:r w:rsidR="003D24BF" w:rsidRPr="003254A5">
        <w:t>.</w:t>
      </w:r>
    </w:p>
    <w:p w:rsidR="00DE2053" w:rsidRPr="003254A5" w:rsidRDefault="003254A5" w:rsidP="004448D8">
      <w:pPr>
        <w:pStyle w:val="Odstavecseseznamem"/>
        <w:numPr>
          <w:ilvl w:val="0"/>
          <w:numId w:val="3"/>
        </w:numPr>
      </w:pPr>
      <w:r w:rsidRPr="003254A5">
        <w:t>Převod z rozpočtu na účet zdaňované činnosti – refundace spotřeby energií</w:t>
      </w:r>
      <w:r w:rsidR="004B2B8A">
        <w:t xml:space="preserve"> za 12/2020 ve výši -14.765 Kč.</w:t>
      </w:r>
    </w:p>
    <w:p w:rsidR="00E7786B" w:rsidRPr="003254A5" w:rsidRDefault="000475CC" w:rsidP="004448D8">
      <w:r w:rsidRPr="00F31926">
        <w:t>Městská</w:t>
      </w:r>
      <w:r w:rsidRPr="003254A5">
        <w:t xml:space="preserve"> část převede ze sociálního fondu</w:t>
      </w:r>
      <w:r w:rsidR="00DE2053" w:rsidRPr="003254A5">
        <w:t xml:space="preserve">, </w:t>
      </w:r>
      <w:r w:rsidR="00F31926">
        <w:t>f</w:t>
      </w:r>
      <w:r w:rsidR="00CD4DD1">
        <w:t xml:space="preserve">ondu </w:t>
      </w:r>
      <w:r w:rsidR="00DE2053" w:rsidRPr="003254A5">
        <w:t>rozvoje bydlení</w:t>
      </w:r>
      <w:r w:rsidR="00F31926">
        <w:t>,</w:t>
      </w:r>
      <w:r w:rsidR="00F31926" w:rsidRPr="00F31926">
        <w:t xml:space="preserve"> </w:t>
      </w:r>
      <w:r w:rsidR="00F31926">
        <w:t>f</w:t>
      </w:r>
      <w:r w:rsidR="00F31926" w:rsidRPr="003254A5">
        <w:t xml:space="preserve">ondu </w:t>
      </w:r>
      <w:r w:rsidR="00F31926">
        <w:t>rozvoje dopravy</w:t>
      </w:r>
      <w:r w:rsidR="004B2B8A">
        <w:t>:</w:t>
      </w:r>
    </w:p>
    <w:p w:rsidR="000475CC" w:rsidRDefault="000475CC" w:rsidP="004448D8">
      <w:pPr>
        <w:pStyle w:val="Odstavecseseznamem"/>
        <w:numPr>
          <w:ilvl w:val="0"/>
          <w:numId w:val="4"/>
        </w:numPr>
      </w:pPr>
      <w:r w:rsidRPr="003254A5">
        <w:t xml:space="preserve">Převod ze sociálního fondu do rozpočtu na základě skutečného čerpání – </w:t>
      </w:r>
      <w:r w:rsidR="00043B54" w:rsidRPr="003254A5">
        <w:t>příspěvek na penzijní připojištění</w:t>
      </w:r>
      <w:r w:rsidR="001E7A7A" w:rsidRPr="003254A5">
        <w:t xml:space="preserve"> po snížení o vratky za </w:t>
      </w:r>
      <w:proofErr w:type="spellStart"/>
      <w:r w:rsidR="001E7A7A" w:rsidRPr="003254A5">
        <w:t>Card</w:t>
      </w:r>
      <w:proofErr w:type="spellEnd"/>
      <w:r w:rsidR="001E7A7A" w:rsidRPr="003254A5">
        <w:t xml:space="preserve"> </w:t>
      </w:r>
      <w:proofErr w:type="spellStart"/>
      <w:r w:rsidR="001E7A7A" w:rsidRPr="003254A5">
        <w:t>Multisport</w:t>
      </w:r>
      <w:proofErr w:type="spellEnd"/>
      <w:r w:rsidR="003254A5" w:rsidRPr="003254A5">
        <w:t xml:space="preserve"> 12/2020</w:t>
      </w:r>
      <w:r w:rsidRPr="003254A5">
        <w:t xml:space="preserve"> ve výši </w:t>
      </w:r>
      <w:r w:rsidR="003254A5" w:rsidRPr="003254A5">
        <w:t>218.950</w:t>
      </w:r>
      <w:r w:rsidR="00043B54" w:rsidRPr="003254A5">
        <w:t xml:space="preserve"> Kč</w:t>
      </w:r>
      <w:r w:rsidR="003D24BF" w:rsidRPr="003254A5">
        <w:t>.</w:t>
      </w:r>
    </w:p>
    <w:p w:rsidR="00F31926" w:rsidRPr="00F31926" w:rsidRDefault="00CD4DD1" w:rsidP="00217C90">
      <w:pPr>
        <w:pStyle w:val="Odstavecseseznamem"/>
        <w:numPr>
          <w:ilvl w:val="0"/>
          <w:numId w:val="4"/>
        </w:numPr>
      </w:pPr>
      <w:r w:rsidRPr="00F31926">
        <w:t>Převod ze sociálního fondu do rozpočtu</w:t>
      </w:r>
      <w:r w:rsidR="00F31926" w:rsidRPr="00F31926">
        <w:t xml:space="preserve"> v celkové výši 537.113 Kč </w:t>
      </w:r>
      <w:r w:rsidRPr="00F31926">
        <w:t>na základě skutečného čerpání – dofinancování příspěvku na stravné</w:t>
      </w:r>
      <w:r w:rsidR="00F31926" w:rsidRPr="00F31926">
        <w:t>, sní</w:t>
      </w:r>
      <w:r w:rsidR="004B2B8A">
        <w:t xml:space="preserve">žení o vydání karty </w:t>
      </w:r>
      <w:proofErr w:type="spellStart"/>
      <w:r w:rsidR="004B2B8A">
        <w:t>Multisport</w:t>
      </w:r>
      <w:proofErr w:type="spellEnd"/>
      <w:r w:rsidR="004B2B8A">
        <w:t>.</w:t>
      </w:r>
    </w:p>
    <w:p w:rsidR="00F31926" w:rsidRDefault="00F31926" w:rsidP="00217C90">
      <w:pPr>
        <w:pStyle w:val="Odstavecseseznamem"/>
        <w:numPr>
          <w:ilvl w:val="0"/>
          <w:numId w:val="4"/>
        </w:numPr>
      </w:pPr>
      <w:r w:rsidRPr="00F31926">
        <w:t xml:space="preserve">Převod z fondu rozvoje bydlení do rozpočtu na základě skutečného čerpání na dokrytí faktur z roku 2020 v celkové výši 4.788.867,70 Kč za investiční výdaje – stavební práce </w:t>
      </w:r>
      <w:proofErr w:type="spellStart"/>
      <w:r w:rsidRPr="00F31926">
        <w:t>Raudnitzův</w:t>
      </w:r>
      <w:proofErr w:type="spellEnd"/>
      <w:r w:rsidRPr="00F31926">
        <w:t xml:space="preserve"> dům – bydlení pro seniory, přístavba </w:t>
      </w:r>
      <w:r w:rsidR="004B2B8A">
        <w:t>výtahu bytový domů Plzeňská 174.</w:t>
      </w:r>
    </w:p>
    <w:p w:rsidR="000475CC" w:rsidRPr="00F31926" w:rsidRDefault="0034716D" w:rsidP="00F31926">
      <w:pPr>
        <w:pStyle w:val="Odstavecseseznamem"/>
        <w:numPr>
          <w:ilvl w:val="0"/>
          <w:numId w:val="4"/>
        </w:numPr>
      </w:pPr>
      <w:r w:rsidRPr="00F31926">
        <w:t xml:space="preserve">Převod z fondu rozvoje dopravy </w:t>
      </w:r>
      <w:r w:rsidR="00F31926" w:rsidRPr="00F31926">
        <w:t>do rozpočtu na základě skutečného čerpání v celkové výši</w:t>
      </w:r>
      <w:r w:rsidR="00F31926">
        <w:t xml:space="preserve"> 1.007.013,46 Kč </w:t>
      </w:r>
      <w:r w:rsidR="00640EA4">
        <w:t>n</w:t>
      </w:r>
      <w:r>
        <w:t xml:space="preserve">a </w:t>
      </w:r>
      <w:r w:rsidR="00F31926">
        <w:t>dokrytí faktur z roku 2020 – konzultační, poradenské, právní služby v oblasti dopravy – rozbory, průzkumy – Generel dopravy na území městské části, posouzení bezpečnostní situace v okolí ZŠ a MŠ Radlická, a dal.</w:t>
      </w:r>
    </w:p>
    <w:p w:rsidR="008C4102" w:rsidRDefault="000475CC" w:rsidP="00D56A63">
      <w:r w:rsidRPr="003254A5">
        <w:t xml:space="preserve">Celkem ostatní odvody, převody a vypořádání </w:t>
      </w:r>
      <w:r w:rsidRPr="00F31926">
        <w:t xml:space="preserve">činí </w:t>
      </w:r>
      <w:r w:rsidR="00F31926" w:rsidRPr="00F31926">
        <w:t>11.534.091,58 Kč.</w:t>
      </w:r>
    </w:p>
    <w:p w:rsidR="00A319D4" w:rsidRPr="00A319D4" w:rsidRDefault="00A319D4" w:rsidP="004448D8"/>
    <w:p w:rsidR="00EE0BD1" w:rsidRPr="00366C00" w:rsidRDefault="00EE0BD1" w:rsidP="00033D5B">
      <w:pPr>
        <w:pStyle w:val="Nadpis4"/>
      </w:pPr>
      <w:bookmarkStart w:id="122" w:name="_Toc512431329"/>
      <w:bookmarkStart w:id="123" w:name="_Toc7157401"/>
      <w:r w:rsidRPr="00366C00">
        <w:t>Rekapitulace</w:t>
      </w:r>
      <w:r w:rsidR="003D0BD9" w:rsidRPr="00366C00">
        <w:t xml:space="preserve"> vyúčtování finančních vztahů a výsledku hospodaření</w:t>
      </w:r>
      <w:bookmarkEnd w:id="122"/>
      <w:bookmarkEnd w:id="123"/>
    </w:p>
    <w:p w:rsidR="00366C00" w:rsidRPr="00366C00" w:rsidRDefault="003D0BD9" w:rsidP="004448D8">
      <w:r w:rsidRPr="00366C00">
        <w:t xml:space="preserve">Městská část po provedených odvodech, převodech a vypořádáních ve </w:t>
      </w:r>
      <w:r w:rsidRPr="00D07B96">
        <w:t>výši</w:t>
      </w:r>
      <w:r w:rsidR="00D07B96">
        <w:t xml:space="preserve"> </w:t>
      </w:r>
      <w:r w:rsidR="00D07B96" w:rsidRPr="00D07B96">
        <w:t>11.534.091,58</w:t>
      </w:r>
      <w:r w:rsidR="003254A5" w:rsidRPr="00D07B96">
        <w:t xml:space="preserve"> Kč</w:t>
      </w:r>
      <w:r w:rsidR="007604A3" w:rsidRPr="00366C00">
        <w:t xml:space="preserve"> </w:t>
      </w:r>
      <w:r w:rsidR="00C464B6" w:rsidRPr="00366C00">
        <w:t>a</w:t>
      </w:r>
      <w:r w:rsidRPr="00366C00">
        <w:t xml:space="preserve"> výsledku hospodaření </w:t>
      </w:r>
      <w:r w:rsidR="007604A3" w:rsidRPr="00366C00">
        <w:t>za rok 20</w:t>
      </w:r>
      <w:r w:rsidR="003254A5" w:rsidRPr="00366C00">
        <w:t>20</w:t>
      </w:r>
      <w:r w:rsidR="007604A3" w:rsidRPr="00366C00">
        <w:t xml:space="preserve"> </w:t>
      </w:r>
      <w:r w:rsidRPr="00366C00">
        <w:t xml:space="preserve">ve výši </w:t>
      </w:r>
      <w:r w:rsidR="003254A5" w:rsidRPr="00366C00">
        <w:t>-62.475.262,10 Kč</w:t>
      </w:r>
      <w:r w:rsidRPr="00366C00">
        <w:t xml:space="preserve"> dosáhla v hlavní činnosti </w:t>
      </w:r>
      <w:r w:rsidR="00366C00" w:rsidRPr="00366C00">
        <w:t xml:space="preserve">rozpočtového hospodaření </w:t>
      </w:r>
      <w:r w:rsidR="003254A5" w:rsidRPr="00366C00">
        <w:t xml:space="preserve">záporný výsledek hospodaření ve </w:t>
      </w:r>
      <w:r w:rsidR="003254A5" w:rsidRPr="00F31926">
        <w:t xml:space="preserve">výši </w:t>
      </w:r>
      <w:r w:rsidR="003254A5" w:rsidRPr="00F31926">
        <w:rPr>
          <w:b/>
        </w:rPr>
        <w:t>-</w:t>
      </w:r>
      <w:r w:rsidR="00F31926" w:rsidRPr="00F31926">
        <w:rPr>
          <w:b/>
        </w:rPr>
        <w:t>50.941.170,52</w:t>
      </w:r>
      <w:r w:rsidR="003254A5" w:rsidRPr="00F31926">
        <w:rPr>
          <w:b/>
        </w:rPr>
        <w:t xml:space="preserve"> Kč</w:t>
      </w:r>
      <w:r w:rsidR="00366C00" w:rsidRPr="00F31926">
        <w:rPr>
          <w:b/>
        </w:rPr>
        <w:t xml:space="preserve">. </w:t>
      </w:r>
      <w:r w:rsidR="00366C00" w:rsidRPr="00F31926">
        <w:t>Dosažený</w:t>
      </w:r>
      <w:r w:rsidR="00366C00" w:rsidRPr="00366C00">
        <w:t xml:space="preserve"> výsledek hospodaření je kryt finančními prostředky z minulých let</w:t>
      </w:r>
      <w:r w:rsidR="00A12F34">
        <w:t>.</w:t>
      </w:r>
    </w:p>
    <w:p w:rsidR="00366C00" w:rsidRPr="00F55634" w:rsidRDefault="00366C00" w:rsidP="004448D8">
      <w:pPr>
        <w:rPr>
          <w:highlight w:val="yellow"/>
        </w:rPr>
      </w:pPr>
    </w:p>
    <w:p w:rsidR="009E70E9" w:rsidRPr="00CB78ED" w:rsidRDefault="00E148C7" w:rsidP="007760EE">
      <w:pPr>
        <w:pStyle w:val="Nadpis2"/>
      </w:pPr>
      <w:bookmarkStart w:id="124" w:name="_Toc512431330"/>
      <w:bookmarkStart w:id="125" w:name="_Toc7157402"/>
      <w:bookmarkStart w:id="126" w:name="_Toc72835765"/>
      <w:bookmarkStart w:id="127" w:name="_Toc72942055"/>
      <w:r w:rsidRPr="00CB78ED">
        <w:rPr>
          <w:rStyle w:val="Nadpis3Char"/>
          <w:b w:val="0"/>
          <w:bCs/>
          <w:sz w:val="32"/>
        </w:rPr>
        <w:t>9</w:t>
      </w:r>
      <w:r w:rsidR="00657C53" w:rsidRPr="00CB78ED">
        <w:rPr>
          <w:rStyle w:val="Nadpis3Char"/>
          <w:b w:val="0"/>
          <w:bCs/>
          <w:sz w:val="32"/>
        </w:rPr>
        <w:t xml:space="preserve">. </w:t>
      </w:r>
      <w:r w:rsidR="00657C53" w:rsidRPr="004B2B8A">
        <w:t>Z</w:t>
      </w:r>
      <w:r w:rsidR="00AF42B4" w:rsidRPr="004B2B8A">
        <w:t>práva o výsledcích přezkoumání hospodaření</w:t>
      </w:r>
      <w:bookmarkEnd w:id="124"/>
      <w:bookmarkEnd w:id="125"/>
      <w:bookmarkEnd w:id="126"/>
      <w:bookmarkEnd w:id="127"/>
    </w:p>
    <w:p w:rsidR="007C54FA" w:rsidRPr="00366C00" w:rsidRDefault="00C41AFD" w:rsidP="004448D8">
      <w:pPr>
        <w:pStyle w:val="Zhlav"/>
      </w:pPr>
      <w:r w:rsidRPr="00366C00">
        <w:t>Přezkoumání hospodaření</w:t>
      </w:r>
      <w:r w:rsidR="000C516D" w:rsidRPr="00366C00">
        <w:t xml:space="preserve"> městské části za rok 20</w:t>
      </w:r>
      <w:r w:rsidR="00366C00" w:rsidRPr="00366C00">
        <w:t>20</w:t>
      </w:r>
      <w:r w:rsidR="008B4F41" w:rsidRPr="00366C00">
        <w:t xml:space="preserve"> </w:t>
      </w:r>
      <w:r w:rsidRPr="00366C00">
        <w:t xml:space="preserve">provedla </w:t>
      </w:r>
      <w:r w:rsidR="00A133F0" w:rsidRPr="00366C00">
        <w:t>firma NEXIA AP a.</w:t>
      </w:r>
      <w:r w:rsidR="00645F10" w:rsidRPr="00366C00">
        <w:t xml:space="preserve"> </w:t>
      </w:r>
      <w:r w:rsidR="00A133F0" w:rsidRPr="00366C00">
        <w:t xml:space="preserve">s., číslo </w:t>
      </w:r>
      <w:r w:rsidR="00645F10" w:rsidRPr="00366C00">
        <w:t xml:space="preserve">96 </w:t>
      </w:r>
      <w:r w:rsidR="00A133F0" w:rsidRPr="00366C00">
        <w:t xml:space="preserve">oprávnění do zápisu seznamu auditorských společností, na základě smlouvy o </w:t>
      </w:r>
      <w:r w:rsidR="00645F10" w:rsidRPr="00366C00">
        <w:t>poskytnutí auditorské činnosti</w:t>
      </w:r>
      <w:r w:rsidR="00A133F0" w:rsidRPr="00366C00">
        <w:t xml:space="preserve"> č.</w:t>
      </w:r>
      <w:r w:rsidR="00645F10" w:rsidRPr="00366C00">
        <w:t xml:space="preserve"> 0001/0/OEK/2017</w:t>
      </w:r>
      <w:r w:rsidR="00A36717" w:rsidRPr="00366C00">
        <w:t xml:space="preserve">, schválené usnesením RMČ č. 18/503/2017 ze dne </w:t>
      </w:r>
      <w:proofErr w:type="gramStart"/>
      <w:r w:rsidR="00A36717" w:rsidRPr="004C66E5">
        <w:t>19.04.2017</w:t>
      </w:r>
      <w:proofErr w:type="gramEnd"/>
      <w:r w:rsidR="00A36717" w:rsidRPr="004C66E5">
        <w:t>.</w:t>
      </w:r>
    </w:p>
    <w:p w:rsidR="008C4102" w:rsidRPr="00366C00" w:rsidRDefault="008C4102" w:rsidP="004448D8">
      <w:pPr>
        <w:pStyle w:val="Zhlav"/>
      </w:pPr>
    </w:p>
    <w:p w:rsidR="00303AE1" w:rsidRPr="00366C00" w:rsidRDefault="00303AE1" w:rsidP="004448D8">
      <w:pPr>
        <w:pStyle w:val="Zhlav"/>
      </w:pPr>
      <w:r w:rsidRPr="00366C00">
        <w:lastRenderedPageBreak/>
        <w:t>Závěr zprávy o výsledku přezkoumání hospodaření Městské části Praha 5 za</w:t>
      </w:r>
      <w:r w:rsidR="00D03E52">
        <w:t xml:space="preserve"> období </w:t>
      </w:r>
      <w:proofErr w:type="gramStart"/>
      <w:r w:rsidR="004B2B8A">
        <w:t>0</w:t>
      </w:r>
      <w:r w:rsidR="00D03E52">
        <w:t>1.</w:t>
      </w:r>
      <w:r w:rsidR="004B2B8A">
        <w:t>0</w:t>
      </w:r>
      <w:r w:rsidR="00D03E52">
        <w:t>1.2020</w:t>
      </w:r>
      <w:proofErr w:type="gramEnd"/>
      <w:r w:rsidR="00D03E52">
        <w:t xml:space="preserve"> – 31.12.2020</w:t>
      </w:r>
      <w:r w:rsidRPr="00366C00">
        <w:t>:</w:t>
      </w:r>
    </w:p>
    <w:p w:rsidR="00CF3273" w:rsidRPr="006F1101" w:rsidRDefault="00CF3273" w:rsidP="004448D8">
      <w:pPr>
        <w:pStyle w:val="Zhlav"/>
        <w:rPr>
          <w:b/>
        </w:rPr>
      </w:pPr>
      <w:r w:rsidRPr="006F1101">
        <w:rPr>
          <w:b/>
        </w:rPr>
        <w:t xml:space="preserve">Na základě námi provedeného přezkoumání hospodaření </w:t>
      </w:r>
      <w:r w:rsidR="00366C00" w:rsidRPr="006F1101">
        <w:rPr>
          <w:b/>
        </w:rPr>
        <w:t xml:space="preserve">Městské části Prahy 5 </w:t>
      </w:r>
      <w:r w:rsidRPr="006F1101">
        <w:rPr>
          <w:b/>
        </w:rPr>
        <w:t>jsme nezjistili žádné skutečnosti, které by nás vedly k domněnce, že přezkoumávané hospodaření není ve všech významných (materiálních) ohledech v souladu s hledisky přezkoumání hospodaření uv</w:t>
      </w:r>
      <w:r w:rsidR="004B2B8A">
        <w:rPr>
          <w:b/>
        </w:rPr>
        <w:t>edenými v bodě 2.2 této zprávy.</w:t>
      </w:r>
    </w:p>
    <w:p w:rsidR="008C4102" w:rsidRPr="00F55634" w:rsidRDefault="008C4102" w:rsidP="004448D8">
      <w:pPr>
        <w:pStyle w:val="Zhlav"/>
        <w:rPr>
          <w:highlight w:val="yellow"/>
        </w:rPr>
      </w:pPr>
    </w:p>
    <w:p w:rsidR="008C4102" w:rsidRPr="006F1101" w:rsidRDefault="00A556B3" w:rsidP="004448D8">
      <w:pPr>
        <w:pStyle w:val="Zhlav"/>
      </w:pPr>
      <w:r w:rsidRPr="006F1101">
        <w:t xml:space="preserve">Úplný text </w:t>
      </w:r>
      <w:r w:rsidR="007B6F13" w:rsidRPr="006F1101">
        <w:t>zprávy o výsledku přezkoumání hospodaření Městské části Praha 5 za rok 20</w:t>
      </w:r>
      <w:r w:rsidR="00366C00" w:rsidRPr="006F1101">
        <w:t>20</w:t>
      </w:r>
      <w:r w:rsidR="007C54FA" w:rsidRPr="006F1101">
        <w:t xml:space="preserve"> je uveden </w:t>
      </w:r>
      <w:r w:rsidR="007C54FA" w:rsidRPr="006F1101">
        <w:rPr>
          <w:b/>
          <w:i/>
        </w:rPr>
        <w:t>v příloze č. 1</w:t>
      </w:r>
      <w:r w:rsidR="00D03E52">
        <w:rPr>
          <w:b/>
          <w:i/>
        </w:rPr>
        <w:t>5</w:t>
      </w:r>
      <w:r w:rsidR="007C54FA" w:rsidRPr="006F1101">
        <w:t>.</w:t>
      </w:r>
    </w:p>
    <w:p w:rsidR="000D4465" w:rsidRDefault="000D4465" w:rsidP="004448D8">
      <w:pPr>
        <w:pStyle w:val="Zhlav"/>
      </w:pPr>
    </w:p>
    <w:p w:rsidR="007B6F13" w:rsidRPr="00136897" w:rsidRDefault="007B6F13" w:rsidP="004448D8">
      <w:pPr>
        <w:pStyle w:val="Zhlav"/>
      </w:pPr>
      <w:r w:rsidRPr="00136897">
        <w:t xml:space="preserve">K odstranění nedostatků </w:t>
      </w:r>
      <w:r w:rsidR="00805B8A" w:rsidRPr="00136897">
        <w:t xml:space="preserve">zjištěných při </w:t>
      </w:r>
      <w:r w:rsidRPr="00136897">
        <w:t> přezkoumání hospodaření vydal</w:t>
      </w:r>
      <w:r w:rsidR="00A9693A" w:rsidRPr="00136897">
        <w:t xml:space="preserve">a tajemnice </w:t>
      </w:r>
      <w:r w:rsidRPr="00136897">
        <w:t>úřadu Nařízení</w:t>
      </w:r>
      <w:r w:rsidR="00A556B3" w:rsidRPr="00136897">
        <w:t xml:space="preserve"> č. </w:t>
      </w:r>
      <w:r w:rsidR="00136897" w:rsidRPr="00136897">
        <w:t>6</w:t>
      </w:r>
      <w:r w:rsidR="00A556B3" w:rsidRPr="00136897">
        <w:t>/20</w:t>
      </w:r>
      <w:r w:rsidR="00A9693A" w:rsidRPr="00136897">
        <w:t>2</w:t>
      </w:r>
      <w:r w:rsidR="006F1101" w:rsidRPr="00136897">
        <w:t>1</w:t>
      </w:r>
      <w:r w:rsidRPr="00136897">
        <w:t>, kterým ukládá příslušný</w:t>
      </w:r>
      <w:r w:rsidR="003D24BF" w:rsidRPr="00136897">
        <w:t>m vedoucím zaměstnancům úkoly k </w:t>
      </w:r>
      <w:r w:rsidRPr="00136897">
        <w:t>odstranění</w:t>
      </w:r>
      <w:r w:rsidR="003D24BF" w:rsidRPr="00136897">
        <w:t xml:space="preserve"> nedostatků</w:t>
      </w:r>
      <w:r w:rsidR="00A556B3" w:rsidRPr="00136897">
        <w:t>.</w:t>
      </w:r>
      <w:r w:rsidR="00EC45DC" w:rsidRPr="00136897">
        <w:t xml:space="preserve"> Nařízení je součástí Zprávy o výsledku přezkoumání hospodaření.</w:t>
      </w:r>
    </w:p>
    <w:p w:rsidR="00EC45DC" w:rsidRDefault="00EC45DC" w:rsidP="004448D8">
      <w:pPr>
        <w:pStyle w:val="Zhlav"/>
      </w:pPr>
    </w:p>
    <w:p w:rsidR="004B2B8A" w:rsidRPr="006F1101" w:rsidRDefault="004B2B8A" w:rsidP="004448D8">
      <w:pPr>
        <w:pStyle w:val="Zhlav"/>
      </w:pPr>
    </w:p>
    <w:p w:rsidR="00DA736F" w:rsidRPr="006F1101" w:rsidRDefault="00DA736F" w:rsidP="004448D8">
      <w:pPr>
        <w:pStyle w:val="Zhlav"/>
      </w:pPr>
      <w:r w:rsidRPr="006F1101">
        <w:t>Vyhotovil: Odbor ekonomický ÚMČ Praha 5</w:t>
      </w:r>
      <w:r w:rsidR="00797F6F" w:rsidRPr="006F1101">
        <w:t>:</w:t>
      </w:r>
    </w:p>
    <w:p w:rsidR="00EC45DC" w:rsidRPr="006F1101" w:rsidRDefault="00EC45DC" w:rsidP="004448D8">
      <w:pPr>
        <w:pStyle w:val="Zhlav"/>
      </w:pPr>
    </w:p>
    <w:p w:rsidR="00EC68C1" w:rsidRPr="006F1101" w:rsidRDefault="00A24A9C" w:rsidP="004448D8">
      <w:pPr>
        <w:pStyle w:val="Zhlav"/>
      </w:pPr>
      <w:r w:rsidRPr="006F1101">
        <w:t>Vedoucí odboru</w:t>
      </w:r>
    </w:p>
    <w:p w:rsidR="00EC68C1" w:rsidRPr="006F1101" w:rsidRDefault="00EC68C1" w:rsidP="004448D8">
      <w:pPr>
        <w:pStyle w:val="Zhlav"/>
      </w:pPr>
      <w:r w:rsidRPr="006F1101">
        <w:t>Ing. Zdeněk Pechar</w:t>
      </w:r>
    </w:p>
    <w:p w:rsidR="000D4465" w:rsidRPr="006F1101" w:rsidRDefault="000D4465" w:rsidP="004448D8">
      <w:pPr>
        <w:pStyle w:val="Zhlav"/>
      </w:pPr>
    </w:p>
    <w:p w:rsidR="00EC68C1" w:rsidRPr="006F1101" w:rsidRDefault="00EC68C1" w:rsidP="004448D8">
      <w:pPr>
        <w:pStyle w:val="Zhlav"/>
      </w:pPr>
      <w:r w:rsidRPr="006F1101">
        <w:t>Vedoucí oddělení rozpočtu</w:t>
      </w:r>
    </w:p>
    <w:p w:rsidR="00F431B2" w:rsidRPr="006F1101" w:rsidRDefault="00502E0A" w:rsidP="004448D8">
      <w:pPr>
        <w:pStyle w:val="Zhlav"/>
      </w:pPr>
      <w:r w:rsidRPr="006F1101">
        <w:t>Jaroslava Jeřichová</w:t>
      </w:r>
    </w:p>
    <w:p w:rsidR="00502E0A" w:rsidRPr="006F1101" w:rsidRDefault="00502E0A" w:rsidP="004448D8">
      <w:pPr>
        <w:pStyle w:val="Zhlav"/>
      </w:pPr>
    </w:p>
    <w:p w:rsidR="00A8789D" w:rsidRPr="006F1101" w:rsidRDefault="00AC6A4B" w:rsidP="004448D8">
      <w:pPr>
        <w:pStyle w:val="Zhlav"/>
      </w:pPr>
      <w:r w:rsidRPr="006F1101">
        <w:t>Vedouc</w:t>
      </w:r>
      <w:r w:rsidR="0029654B" w:rsidRPr="006F1101">
        <w:t>í oddělení hospodářské činnosti</w:t>
      </w:r>
    </w:p>
    <w:p w:rsidR="00D413EC" w:rsidRPr="00805B8A" w:rsidRDefault="0029654B" w:rsidP="004448D8">
      <w:pPr>
        <w:pStyle w:val="Zhlav"/>
      </w:pPr>
      <w:r w:rsidRPr="006F1101">
        <w:t>Ing. Milada Křižáková</w:t>
      </w:r>
    </w:p>
    <w:sectPr w:rsidR="00D413EC" w:rsidRPr="00805B8A" w:rsidSect="00E963F4">
      <w:headerReference w:type="default" r:id="rId11"/>
      <w:footerReference w:type="default" r:id="rId12"/>
      <w:pgSz w:w="11906" w:h="16838"/>
      <w:pgMar w:top="995" w:right="991" w:bottom="1135" w:left="1417" w:header="709"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596" w:rsidRDefault="008E4596" w:rsidP="004448D8">
      <w:r>
        <w:separator/>
      </w:r>
    </w:p>
  </w:endnote>
  <w:endnote w:type="continuationSeparator" w:id="0">
    <w:p w:rsidR="008E4596" w:rsidRDefault="008E4596" w:rsidP="0044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96" w:rsidRDefault="008E4596" w:rsidP="004448D8">
    <w:pPr>
      <w:pStyle w:val="Zpat"/>
      <w:rPr>
        <w:rStyle w:val="slostrnky"/>
      </w:rPr>
    </w:pPr>
    <w:r>
      <w:rPr>
        <w:rStyle w:val="slostrnky"/>
      </w:rPr>
      <w:fldChar w:fldCharType="begin"/>
    </w:r>
    <w:r>
      <w:rPr>
        <w:rStyle w:val="slostrnky"/>
      </w:rPr>
      <w:instrText xml:space="preserve">PAGE  </w:instrText>
    </w:r>
    <w:r>
      <w:rPr>
        <w:rStyle w:val="slostrnky"/>
      </w:rPr>
      <w:fldChar w:fldCharType="end"/>
    </w:r>
  </w:p>
  <w:p w:rsidR="008E4596" w:rsidRDefault="008E4596" w:rsidP="004448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96" w:rsidRPr="008B557D" w:rsidRDefault="008E4596" w:rsidP="004448D8">
    <w:pPr>
      <w:pStyle w:val="Zpat"/>
      <w:rPr>
        <w:sz w:val="18"/>
        <w:szCs w:val="18"/>
      </w:rPr>
    </w:pPr>
    <w:r w:rsidRPr="008B557D">
      <w:rPr>
        <w:sz w:val="18"/>
        <w:szCs w:val="18"/>
      </w:rPr>
      <w:t>Závěrečný účet za r</w:t>
    </w:r>
    <w:r>
      <w:rPr>
        <w:sz w:val="18"/>
        <w:szCs w:val="18"/>
      </w:rPr>
      <w:t>ok</w:t>
    </w:r>
    <w:r w:rsidRPr="008B557D">
      <w:rPr>
        <w:sz w:val="18"/>
        <w:szCs w:val="18"/>
      </w:rPr>
      <w:t xml:space="preserve"> 20</w:t>
    </w:r>
    <w:r>
      <w:rPr>
        <w:sz w:val="18"/>
        <w:szCs w:val="18"/>
      </w:rPr>
      <w:t>20</w:t>
    </w:r>
    <w:r w:rsidRPr="008B557D">
      <w:rPr>
        <w:sz w:val="18"/>
        <w:szCs w:val="18"/>
      </w:rPr>
      <w:tab/>
    </w:r>
    <w:r w:rsidRPr="008B557D">
      <w:rPr>
        <w:sz w:val="18"/>
        <w:szCs w:val="18"/>
      </w:rPr>
      <w:tab/>
    </w:r>
    <w:sdt>
      <w:sdtPr>
        <w:rPr>
          <w:sz w:val="18"/>
          <w:szCs w:val="18"/>
        </w:rPr>
        <w:id w:val="77419109"/>
        <w:docPartObj>
          <w:docPartGallery w:val="Page Numbers (Bottom of Page)"/>
          <w:docPartUnique/>
        </w:docPartObj>
      </w:sdtPr>
      <w:sdtEndPr/>
      <w:sdtContent>
        <w:r w:rsidRPr="008B557D">
          <w:rPr>
            <w:sz w:val="18"/>
            <w:szCs w:val="18"/>
          </w:rPr>
          <w:fldChar w:fldCharType="begin"/>
        </w:r>
        <w:r w:rsidRPr="008B557D">
          <w:rPr>
            <w:sz w:val="18"/>
            <w:szCs w:val="18"/>
          </w:rPr>
          <w:instrText>PAGE   \* MERGEFORMAT</w:instrText>
        </w:r>
        <w:r w:rsidRPr="008B557D">
          <w:rPr>
            <w:sz w:val="18"/>
            <w:szCs w:val="18"/>
          </w:rPr>
          <w:fldChar w:fldCharType="separate"/>
        </w:r>
        <w:r w:rsidR="00496E47">
          <w:rPr>
            <w:noProof/>
            <w:sz w:val="18"/>
            <w:szCs w:val="18"/>
          </w:rPr>
          <w:t>6</w:t>
        </w:r>
        <w:r w:rsidRPr="008B557D">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596" w:rsidRDefault="008E4596" w:rsidP="004448D8">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40</w:t>
      </w:r>
      <w:r>
        <w:rPr>
          <w:rStyle w:val="slostrnky"/>
          <w:szCs w:val="20"/>
        </w:rPr>
        <w:fldChar w:fldCharType="end"/>
      </w:r>
      <w:r>
        <w:separator/>
      </w:r>
    </w:p>
  </w:footnote>
  <w:footnote w:type="continuationSeparator" w:id="0">
    <w:p w:rsidR="008E4596" w:rsidRDefault="008E4596" w:rsidP="0044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96" w:rsidRDefault="008E4596" w:rsidP="004448D8">
    <w:pPr>
      <w:pStyle w:val="Zhlav"/>
    </w:pPr>
  </w:p>
  <w:p w:rsidR="008E4596" w:rsidRDefault="008E4596" w:rsidP="004448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596" w:rsidRPr="00502E0A" w:rsidRDefault="008E4596" w:rsidP="004448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F09F1"/>
    <w:multiLevelType w:val="hybridMultilevel"/>
    <w:tmpl w:val="0A469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C57CC5"/>
    <w:multiLevelType w:val="hybridMultilevel"/>
    <w:tmpl w:val="D7CEA6C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07B96AAA"/>
    <w:multiLevelType w:val="hybridMultilevel"/>
    <w:tmpl w:val="7BE2E91C"/>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08733E"/>
    <w:multiLevelType w:val="hybridMultilevel"/>
    <w:tmpl w:val="BE30E2B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664CD1"/>
    <w:multiLevelType w:val="hybridMultilevel"/>
    <w:tmpl w:val="761C73FE"/>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D32C7"/>
    <w:multiLevelType w:val="hybridMultilevel"/>
    <w:tmpl w:val="754087E8"/>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AB355D"/>
    <w:multiLevelType w:val="hybridMultilevel"/>
    <w:tmpl w:val="F9D04436"/>
    <w:lvl w:ilvl="0" w:tplc="F4E24A6E">
      <w:start w:val="1"/>
      <w:numFmt w:val="bullet"/>
      <w:lvlText w:val=""/>
      <w:lvlJc w:val="center"/>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16C6622E"/>
    <w:multiLevelType w:val="hybridMultilevel"/>
    <w:tmpl w:val="7F0C6E44"/>
    <w:lvl w:ilvl="0" w:tplc="DA46402E">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17664E8A"/>
    <w:multiLevelType w:val="hybridMultilevel"/>
    <w:tmpl w:val="9C305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87B55C9"/>
    <w:multiLevelType w:val="hybridMultilevel"/>
    <w:tmpl w:val="8D00A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8B45903"/>
    <w:multiLevelType w:val="hybridMultilevel"/>
    <w:tmpl w:val="95D457EA"/>
    <w:lvl w:ilvl="0" w:tplc="0405000F">
      <w:start w:val="1"/>
      <w:numFmt w:val="decimal"/>
      <w:lvlText w:val="%1."/>
      <w:lvlJc w:val="left"/>
      <w:pPr>
        <w:ind w:left="360" w:hanging="360"/>
      </w:pPr>
      <w:rPr>
        <w:rFonts w:hint="default"/>
      </w:rPr>
    </w:lvl>
    <w:lvl w:ilvl="1" w:tplc="1422A348">
      <w:start w:val="1"/>
      <w:numFmt w:val="decimal"/>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EAD0790"/>
    <w:multiLevelType w:val="hybridMultilevel"/>
    <w:tmpl w:val="44AAC4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1B25120"/>
    <w:multiLevelType w:val="hybridMultilevel"/>
    <w:tmpl w:val="9C608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13680D"/>
    <w:multiLevelType w:val="hybridMultilevel"/>
    <w:tmpl w:val="ED7C6812"/>
    <w:lvl w:ilvl="0" w:tplc="BB240530">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902945"/>
    <w:multiLevelType w:val="hybridMultilevel"/>
    <w:tmpl w:val="CD54B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4E1710"/>
    <w:multiLevelType w:val="hybridMultilevel"/>
    <w:tmpl w:val="3370CE70"/>
    <w:lvl w:ilvl="0" w:tplc="04050009">
      <w:start w:val="1"/>
      <w:numFmt w:val="bullet"/>
      <w:lvlText w:val=""/>
      <w:lvlJc w:val="left"/>
      <w:pPr>
        <w:ind w:left="502"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72567D1"/>
    <w:multiLevelType w:val="hybridMultilevel"/>
    <w:tmpl w:val="20909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93048E1"/>
    <w:multiLevelType w:val="hybridMultilevel"/>
    <w:tmpl w:val="4FE43FC0"/>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880802"/>
    <w:multiLevelType w:val="hybridMultilevel"/>
    <w:tmpl w:val="B36477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DAF4081"/>
    <w:multiLevelType w:val="multilevel"/>
    <w:tmpl w:val="CD70BD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2E180BA5"/>
    <w:multiLevelType w:val="hybridMultilevel"/>
    <w:tmpl w:val="B43E56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1C75407"/>
    <w:multiLevelType w:val="hybridMultilevel"/>
    <w:tmpl w:val="20387B86"/>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1F42921"/>
    <w:multiLevelType w:val="hybridMultilevel"/>
    <w:tmpl w:val="1F3C98AA"/>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23259"/>
    <w:multiLevelType w:val="hybridMultilevel"/>
    <w:tmpl w:val="AB1CB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7834E56"/>
    <w:multiLevelType w:val="hybridMultilevel"/>
    <w:tmpl w:val="13169D9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39DD1B3B"/>
    <w:multiLevelType w:val="hybridMultilevel"/>
    <w:tmpl w:val="AA867E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1245639"/>
    <w:multiLevelType w:val="hybridMultilevel"/>
    <w:tmpl w:val="1512B8D2"/>
    <w:lvl w:ilvl="0" w:tplc="DA46402E">
      <w:start w:val="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6E86489"/>
    <w:multiLevelType w:val="hybridMultilevel"/>
    <w:tmpl w:val="DC38E33C"/>
    <w:lvl w:ilvl="0" w:tplc="F670D1E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F6B00E6"/>
    <w:multiLevelType w:val="hybridMultilevel"/>
    <w:tmpl w:val="3F0AC7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5BE76494"/>
    <w:multiLevelType w:val="hybridMultilevel"/>
    <w:tmpl w:val="B9A6B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0325A8"/>
    <w:multiLevelType w:val="hybridMultilevel"/>
    <w:tmpl w:val="8EB89D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3B27286"/>
    <w:multiLevelType w:val="hybridMultilevel"/>
    <w:tmpl w:val="79E83E30"/>
    <w:lvl w:ilvl="0" w:tplc="F4E24A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4042C09"/>
    <w:multiLevelType w:val="hybridMultilevel"/>
    <w:tmpl w:val="BC8A6F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5065C06"/>
    <w:multiLevelType w:val="hybridMultilevel"/>
    <w:tmpl w:val="4E1E67FE"/>
    <w:lvl w:ilvl="0" w:tplc="0405000F">
      <w:start w:val="1"/>
      <w:numFmt w:val="decimal"/>
      <w:lvlText w:val="%1."/>
      <w:lvlJc w:val="left"/>
      <w:pPr>
        <w:ind w:left="644"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70D2307"/>
    <w:multiLevelType w:val="multilevel"/>
    <w:tmpl w:val="133AD48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6DDC686C"/>
    <w:multiLevelType w:val="hybridMultilevel"/>
    <w:tmpl w:val="649E7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FDC0989"/>
    <w:multiLevelType w:val="hybridMultilevel"/>
    <w:tmpl w:val="9B56B8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4F6AD2"/>
    <w:multiLevelType w:val="hybridMultilevel"/>
    <w:tmpl w:val="AD16C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ACD665C"/>
    <w:multiLevelType w:val="hybridMultilevel"/>
    <w:tmpl w:val="7772C8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C546F75"/>
    <w:multiLevelType w:val="hybridMultilevel"/>
    <w:tmpl w:val="45A684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
  </w:num>
  <w:num w:numId="2">
    <w:abstractNumId w:val="33"/>
  </w:num>
  <w:num w:numId="3">
    <w:abstractNumId w:val="22"/>
  </w:num>
  <w:num w:numId="4">
    <w:abstractNumId w:val="4"/>
  </w:num>
  <w:num w:numId="5">
    <w:abstractNumId w:val="6"/>
  </w:num>
  <w:num w:numId="6">
    <w:abstractNumId w:val="9"/>
  </w:num>
  <w:num w:numId="7">
    <w:abstractNumId w:val="3"/>
  </w:num>
  <w:num w:numId="8">
    <w:abstractNumId w:val="31"/>
  </w:num>
  <w:num w:numId="9">
    <w:abstractNumId w:val="34"/>
  </w:num>
  <w:num w:numId="10">
    <w:abstractNumId w:val="5"/>
  </w:num>
  <w:num w:numId="11">
    <w:abstractNumId w:val="21"/>
  </w:num>
  <w:num w:numId="12">
    <w:abstractNumId w:val="17"/>
  </w:num>
  <w:num w:numId="13">
    <w:abstractNumId w:val="35"/>
  </w:num>
  <w:num w:numId="14">
    <w:abstractNumId w:val="2"/>
  </w:num>
  <w:num w:numId="15">
    <w:abstractNumId w:val="30"/>
  </w:num>
  <w:num w:numId="16">
    <w:abstractNumId w:val="15"/>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1"/>
  </w:num>
  <w:num w:numId="20">
    <w:abstractNumId w:val="37"/>
  </w:num>
  <w:num w:numId="21">
    <w:abstractNumId w:val="27"/>
  </w:num>
  <w:num w:numId="22">
    <w:abstractNumId w:val="14"/>
  </w:num>
  <w:num w:numId="23">
    <w:abstractNumId w:val="0"/>
  </w:num>
  <w:num w:numId="24">
    <w:abstractNumId w:val="24"/>
  </w:num>
  <w:num w:numId="25">
    <w:abstractNumId w:val="13"/>
  </w:num>
  <w:num w:numId="26">
    <w:abstractNumId w:val="7"/>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31"/>
  </w:num>
  <w:num w:numId="30">
    <w:abstractNumId w:val="32"/>
  </w:num>
  <w:num w:numId="31">
    <w:abstractNumId w:val="36"/>
  </w:num>
  <w:num w:numId="32">
    <w:abstractNumId w:val="38"/>
  </w:num>
  <w:num w:numId="33">
    <w:abstractNumId w:val="8"/>
  </w:num>
  <w:num w:numId="34">
    <w:abstractNumId w:val="25"/>
  </w:num>
  <w:num w:numId="35">
    <w:abstractNumId w:val="16"/>
  </w:num>
  <w:num w:numId="36">
    <w:abstractNumId w:val="39"/>
  </w:num>
  <w:num w:numId="37">
    <w:abstractNumId w:val="7"/>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2"/>
  </w:num>
  <w:num w:numId="41">
    <w:abstractNumId w:val="18"/>
  </w:num>
  <w:num w:numId="42">
    <w:abstractNumId w:val="23"/>
  </w:num>
  <w:num w:numId="43">
    <w:abstractNumId w:val="26"/>
  </w:num>
  <w:num w:numId="44">
    <w:abstractNumId w:val="28"/>
  </w:num>
  <w:num w:numId="45">
    <w:abstractNumId w:val="29"/>
  </w:num>
  <w:num w:numId="46">
    <w:abstractNumId w:val="20"/>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1"/>
    <w:rsid w:val="00000190"/>
    <w:rsid w:val="00000B0F"/>
    <w:rsid w:val="00001A19"/>
    <w:rsid w:val="00001B4E"/>
    <w:rsid w:val="000029A7"/>
    <w:rsid w:val="000032E6"/>
    <w:rsid w:val="00003604"/>
    <w:rsid w:val="00003AE3"/>
    <w:rsid w:val="00003B3F"/>
    <w:rsid w:val="00003B99"/>
    <w:rsid w:val="00004CCF"/>
    <w:rsid w:val="00004F63"/>
    <w:rsid w:val="00005A91"/>
    <w:rsid w:val="00005F30"/>
    <w:rsid w:val="00006326"/>
    <w:rsid w:val="00006512"/>
    <w:rsid w:val="0000668B"/>
    <w:rsid w:val="000067DB"/>
    <w:rsid w:val="00007161"/>
    <w:rsid w:val="00007270"/>
    <w:rsid w:val="00007AD0"/>
    <w:rsid w:val="00007C28"/>
    <w:rsid w:val="00007E76"/>
    <w:rsid w:val="00010245"/>
    <w:rsid w:val="0001049B"/>
    <w:rsid w:val="0001067A"/>
    <w:rsid w:val="00010A8C"/>
    <w:rsid w:val="00010C46"/>
    <w:rsid w:val="00010D48"/>
    <w:rsid w:val="00011388"/>
    <w:rsid w:val="00011553"/>
    <w:rsid w:val="000115FE"/>
    <w:rsid w:val="000117B2"/>
    <w:rsid w:val="000119C5"/>
    <w:rsid w:val="00011C9B"/>
    <w:rsid w:val="00011E24"/>
    <w:rsid w:val="00012054"/>
    <w:rsid w:val="00012445"/>
    <w:rsid w:val="00012503"/>
    <w:rsid w:val="000128B3"/>
    <w:rsid w:val="000128ED"/>
    <w:rsid w:val="000133E4"/>
    <w:rsid w:val="0001372C"/>
    <w:rsid w:val="00013A7C"/>
    <w:rsid w:val="00013C43"/>
    <w:rsid w:val="000142F0"/>
    <w:rsid w:val="00014E32"/>
    <w:rsid w:val="00015375"/>
    <w:rsid w:val="00015414"/>
    <w:rsid w:val="00015920"/>
    <w:rsid w:val="0001613A"/>
    <w:rsid w:val="00016271"/>
    <w:rsid w:val="000162E5"/>
    <w:rsid w:val="0001637D"/>
    <w:rsid w:val="00016CCC"/>
    <w:rsid w:val="00016F50"/>
    <w:rsid w:val="000177C9"/>
    <w:rsid w:val="0001788A"/>
    <w:rsid w:val="00017C8A"/>
    <w:rsid w:val="00020222"/>
    <w:rsid w:val="00020279"/>
    <w:rsid w:val="000202ED"/>
    <w:rsid w:val="000205B3"/>
    <w:rsid w:val="000205BD"/>
    <w:rsid w:val="00020A6F"/>
    <w:rsid w:val="00020AE8"/>
    <w:rsid w:val="00020F2E"/>
    <w:rsid w:val="00020F53"/>
    <w:rsid w:val="000210A9"/>
    <w:rsid w:val="000210B8"/>
    <w:rsid w:val="000212DB"/>
    <w:rsid w:val="00021498"/>
    <w:rsid w:val="00021750"/>
    <w:rsid w:val="00021A8A"/>
    <w:rsid w:val="00021EDD"/>
    <w:rsid w:val="000224AD"/>
    <w:rsid w:val="000224DA"/>
    <w:rsid w:val="00022C88"/>
    <w:rsid w:val="00022F79"/>
    <w:rsid w:val="000232F4"/>
    <w:rsid w:val="0002335A"/>
    <w:rsid w:val="00023672"/>
    <w:rsid w:val="00023A0B"/>
    <w:rsid w:val="00024147"/>
    <w:rsid w:val="00025B00"/>
    <w:rsid w:val="00025F92"/>
    <w:rsid w:val="0002726F"/>
    <w:rsid w:val="000274C6"/>
    <w:rsid w:val="00027A93"/>
    <w:rsid w:val="00027DC7"/>
    <w:rsid w:val="000305A6"/>
    <w:rsid w:val="000309E4"/>
    <w:rsid w:val="00030D22"/>
    <w:rsid w:val="00030E71"/>
    <w:rsid w:val="0003194F"/>
    <w:rsid w:val="00032118"/>
    <w:rsid w:val="00032577"/>
    <w:rsid w:val="00032734"/>
    <w:rsid w:val="00032783"/>
    <w:rsid w:val="00032C87"/>
    <w:rsid w:val="00033BCC"/>
    <w:rsid w:val="00033D5B"/>
    <w:rsid w:val="00033EC1"/>
    <w:rsid w:val="0003416D"/>
    <w:rsid w:val="00034592"/>
    <w:rsid w:val="00034646"/>
    <w:rsid w:val="0003490B"/>
    <w:rsid w:val="0003498B"/>
    <w:rsid w:val="00034DC9"/>
    <w:rsid w:val="00034EF8"/>
    <w:rsid w:val="0003584F"/>
    <w:rsid w:val="000360BC"/>
    <w:rsid w:val="000365E3"/>
    <w:rsid w:val="00036DBB"/>
    <w:rsid w:val="000371A1"/>
    <w:rsid w:val="00037DBE"/>
    <w:rsid w:val="00037DCF"/>
    <w:rsid w:val="00037FEF"/>
    <w:rsid w:val="00040213"/>
    <w:rsid w:val="00040324"/>
    <w:rsid w:val="000403BA"/>
    <w:rsid w:val="00040559"/>
    <w:rsid w:val="00040646"/>
    <w:rsid w:val="00040BE9"/>
    <w:rsid w:val="000416E4"/>
    <w:rsid w:val="00041D7F"/>
    <w:rsid w:val="00041F37"/>
    <w:rsid w:val="000421A7"/>
    <w:rsid w:val="000426ED"/>
    <w:rsid w:val="00042E7F"/>
    <w:rsid w:val="00043547"/>
    <w:rsid w:val="000437B9"/>
    <w:rsid w:val="00043B54"/>
    <w:rsid w:val="00043CC1"/>
    <w:rsid w:val="00044208"/>
    <w:rsid w:val="000446FE"/>
    <w:rsid w:val="000453B0"/>
    <w:rsid w:val="000453FF"/>
    <w:rsid w:val="0004552C"/>
    <w:rsid w:val="0004564B"/>
    <w:rsid w:val="00045CEF"/>
    <w:rsid w:val="0004603E"/>
    <w:rsid w:val="00046B88"/>
    <w:rsid w:val="00046E97"/>
    <w:rsid w:val="000473CB"/>
    <w:rsid w:val="000475CC"/>
    <w:rsid w:val="00047BAD"/>
    <w:rsid w:val="00047E9D"/>
    <w:rsid w:val="0005043A"/>
    <w:rsid w:val="000505D8"/>
    <w:rsid w:val="00050873"/>
    <w:rsid w:val="0005087F"/>
    <w:rsid w:val="00050CAB"/>
    <w:rsid w:val="00050E29"/>
    <w:rsid w:val="00051C9E"/>
    <w:rsid w:val="00051CB4"/>
    <w:rsid w:val="0005214D"/>
    <w:rsid w:val="00052366"/>
    <w:rsid w:val="000525A6"/>
    <w:rsid w:val="00052950"/>
    <w:rsid w:val="00052F15"/>
    <w:rsid w:val="000534BC"/>
    <w:rsid w:val="0005397E"/>
    <w:rsid w:val="00053F76"/>
    <w:rsid w:val="0005498F"/>
    <w:rsid w:val="00054A0D"/>
    <w:rsid w:val="000550DC"/>
    <w:rsid w:val="000551FD"/>
    <w:rsid w:val="00055BFD"/>
    <w:rsid w:val="00055C79"/>
    <w:rsid w:val="00055FDC"/>
    <w:rsid w:val="00056172"/>
    <w:rsid w:val="00057648"/>
    <w:rsid w:val="00057B43"/>
    <w:rsid w:val="000605C1"/>
    <w:rsid w:val="00060CBD"/>
    <w:rsid w:val="00061076"/>
    <w:rsid w:val="0006111C"/>
    <w:rsid w:val="000612A6"/>
    <w:rsid w:val="000613A8"/>
    <w:rsid w:val="00061AC4"/>
    <w:rsid w:val="000628C2"/>
    <w:rsid w:val="0006291E"/>
    <w:rsid w:val="00063618"/>
    <w:rsid w:val="00063EF0"/>
    <w:rsid w:val="000648A2"/>
    <w:rsid w:val="000648B9"/>
    <w:rsid w:val="0006492B"/>
    <w:rsid w:val="00064EB3"/>
    <w:rsid w:val="00065AAB"/>
    <w:rsid w:val="00066C0A"/>
    <w:rsid w:val="00066D9B"/>
    <w:rsid w:val="00066F2F"/>
    <w:rsid w:val="00066FB7"/>
    <w:rsid w:val="000670D6"/>
    <w:rsid w:val="00067228"/>
    <w:rsid w:val="00067609"/>
    <w:rsid w:val="0006779C"/>
    <w:rsid w:val="00070605"/>
    <w:rsid w:val="00070B82"/>
    <w:rsid w:val="000710E1"/>
    <w:rsid w:val="00071185"/>
    <w:rsid w:val="000711CC"/>
    <w:rsid w:val="000712C7"/>
    <w:rsid w:val="00071462"/>
    <w:rsid w:val="00071F1A"/>
    <w:rsid w:val="0007207E"/>
    <w:rsid w:val="000727BD"/>
    <w:rsid w:val="00072D05"/>
    <w:rsid w:val="00072E85"/>
    <w:rsid w:val="00073494"/>
    <w:rsid w:val="00073851"/>
    <w:rsid w:val="00073887"/>
    <w:rsid w:val="00073E8B"/>
    <w:rsid w:val="000741CA"/>
    <w:rsid w:val="00074BE9"/>
    <w:rsid w:val="00074D75"/>
    <w:rsid w:val="00076572"/>
    <w:rsid w:val="00076803"/>
    <w:rsid w:val="00076ADC"/>
    <w:rsid w:val="00077422"/>
    <w:rsid w:val="0007746C"/>
    <w:rsid w:val="00077A29"/>
    <w:rsid w:val="00077CA8"/>
    <w:rsid w:val="0008069C"/>
    <w:rsid w:val="0008078F"/>
    <w:rsid w:val="00080C6C"/>
    <w:rsid w:val="00081304"/>
    <w:rsid w:val="00081896"/>
    <w:rsid w:val="00081FB9"/>
    <w:rsid w:val="0008273A"/>
    <w:rsid w:val="00083094"/>
    <w:rsid w:val="000834B3"/>
    <w:rsid w:val="00083C4C"/>
    <w:rsid w:val="00083D23"/>
    <w:rsid w:val="0008492C"/>
    <w:rsid w:val="00084ADD"/>
    <w:rsid w:val="00084DA2"/>
    <w:rsid w:val="00084E2E"/>
    <w:rsid w:val="0008557E"/>
    <w:rsid w:val="000859AA"/>
    <w:rsid w:val="00085D44"/>
    <w:rsid w:val="00085D59"/>
    <w:rsid w:val="0008672F"/>
    <w:rsid w:val="0008712F"/>
    <w:rsid w:val="00087542"/>
    <w:rsid w:val="00087906"/>
    <w:rsid w:val="00087DD4"/>
    <w:rsid w:val="00087F30"/>
    <w:rsid w:val="00087F7C"/>
    <w:rsid w:val="0009052F"/>
    <w:rsid w:val="00090689"/>
    <w:rsid w:val="00090A59"/>
    <w:rsid w:val="00090DDD"/>
    <w:rsid w:val="00091104"/>
    <w:rsid w:val="000918B1"/>
    <w:rsid w:val="00091D1B"/>
    <w:rsid w:val="000920D2"/>
    <w:rsid w:val="000928C1"/>
    <w:rsid w:val="000930CE"/>
    <w:rsid w:val="00093323"/>
    <w:rsid w:val="00093423"/>
    <w:rsid w:val="00093DAD"/>
    <w:rsid w:val="00093EA0"/>
    <w:rsid w:val="00094066"/>
    <w:rsid w:val="00094D31"/>
    <w:rsid w:val="000952A9"/>
    <w:rsid w:val="000954DE"/>
    <w:rsid w:val="00095790"/>
    <w:rsid w:val="000958B3"/>
    <w:rsid w:val="00095EFC"/>
    <w:rsid w:val="000961F5"/>
    <w:rsid w:val="000966FF"/>
    <w:rsid w:val="00096C17"/>
    <w:rsid w:val="00096E65"/>
    <w:rsid w:val="00097DAD"/>
    <w:rsid w:val="000A0687"/>
    <w:rsid w:val="000A07B7"/>
    <w:rsid w:val="000A0A23"/>
    <w:rsid w:val="000A0D0E"/>
    <w:rsid w:val="000A0D96"/>
    <w:rsid w:val="000A1241"/>
    <w:rsid w:val="000A12D3"/>
    <w:rsid w:val="000A149E"/>
    <w:rsid w:val="000A1863"/>
    <w:rsid w:val="000A1A83"/>
    <w:rsid w:val="000A2C0E"/>
    <w:rsid w:val="000A2D98"/>
    <w:rsid w:val="000A2F84"/>
    <w:rsid w:val="000A34A2"/>
    <w:rsid w:val="000A379B"/>
    <w:rsid w:val="000A4498"/>
    <w:rsid w:val="000A458D"/>
    <w:rsid w:val="000A5CEC"/>
    <w:rsid w:val="000A6A59"/>
    <w:rsid w:val="000A6F0D"/>
    <w:rsid w:val="000A7AE4"/>
    <w:rsid w:val="000A7DF2"/>
    <w:rsid w:val="000B01E0"/>
    <w:rsid w:val="000B02A4"/>
    <w:rsid w:val="000B08FB"/>
    <w:rsid w:val="000B0C1B"/>
    <w:rsid w:val="000B0CAF"/>
    <w:rsid w:val="000B0D8C"/>
    <w:rsid w:val="000B0F82"/>
    <w:rsid w:val="000B138F"/>
    <w:rsid w:val="000B1D23"/>
    <w:rsid w:val="000B1DA1"/>
    <w:rsid w:val="000B2688"/>
    <w:rsid w:val="000B2CF9"/>
    <w:rsid w:val="000B367A"/>
    <w:rsid w:val="000B37B7"/>
    <w:rsid w:val="000B387C"/>
    <w:rsid w:val="000B3ADE"/>
    <w:rsid w:val="000B3F3B"/>
    <w:rsid w:val="000B41A8"/>
    <w:rsid w:val="000B52D7"/>
    <w:rsid w:val="000B5B42"/>
    <w:rsid w:val="000B5E80"/>
    <w:rsid w:val="000B64E6"/>
    <w:rsid w:val="000B6BE3"/>
    <w:rsid w:val="000B6E35"/>
    <w:rsid w:val="000B6FE1"/>
    <w:rsid w:val="000C013D"/>
    <w:rsid w:val="000C0246"/>
    <w:rsid w:val="000C0404"/>
    <w:rsid w:val="000C0416"/>
    <w:rsid w:val="000C0B97"/>
    <w:rsid w:val="000C1715"/>
    <w:rsid w:val="000C297B"/>
    <w:rsid w:val="000C2B05"/>
    <w:rsid w:val="000C2C49"/>
    <w:rsid w:val="000C31B4"/>
    <w:rsid w:val="000C3775"/>
    <w:rsid w:val="000C397B"/>
    <w:rsid w:val="000C44BF"/>
    <w:rsid w:val="000C48CA"/>
    <w:rsid w:val="000C516D"/>
    <w:rsid w:val="000C5679"/>
    <w:rsid w:val="000C5750"/>
    <w:rsid w:val="000C5A1A"/>
    <w:rsid w:val="000C6738"/>
    <w:rsid w:val="000C6CFB"/>
    <w:rsid w:val="000C6F44"/>
    <w:rsid w:val="000C6F80"/>
    <w:rsid w:val="000C70FE"/>
    <w:rsid w:val="000C7394"/>
    <w:rsid w:val="000C78C9"/>
    <w:rsid w:val="000D09B0"/>
    <w:rsid w:val="000D09EE"/>
    <w:rsid w:val="000D0FFB"/>
    <w:rsid w:val="000D1765"/>
    <w:rsid w:val="000D1960"/>
    <w:rsid w:val="000D1D8C"/>
    <w:rsid w:val="000D20B6"/>
    <w:rsid w:val="000D22F7"/>
    <w:rsid w:val="000D2488"/>
    <w:rsid w:val="000D2E0E"/>
    <w:rsid w:val="000D324C"/>
    <w:rsid w:val="000D33BF"/>
    <w:rsid w:val="000D37F4"/>
    <w:rsid w:val="000D39A4"/>
    <w:rsid w:val="000D3A71"/>
    <w:rsid w:val="000D3C2B"/>
    <w:rsid w:val="000D3CBB"/>
    <w:rsid w:val="000D3DC7"/>
    <w:rsid w:val="000D4044"/>
    <w:rsid w:val="000D40C6"/>
    <w:rsid w:val="000D4465"/>
    <w:rsid w:val="000D4E56"/>
    <w:rsid w:val="000D4E93"/>
    <w:rsid w:val="000D53C2"/>
    <w:rsid w:val="000D57D2"/>
    <w:rsid w:val="000D5DEC"/>
    <w:rsid w:val="000D63C5"/>
    <w:rsid w:val="000D670B"/>
    <w:rsid w:val="000D6D97"/>
    <w:rsid w:val="000D6DA5"/>
    <w:rsid w:val="000D7507"/>
    <w:rsid w:val="000D77C0"/>
    <w:rsid w:val="000D7940"/>
    <w:rsid w:val="000D7963"/>
    <w:rsid w:val="000D7C05"/>
    <w:rsid w:val="000D7E59"/>
    <w:rsid w:val="000E01EF"/>
    <w:rsid w:val="000E0321"/>
    <w:rsid w:val="000E05DC"/>
    <w:rsid w:val="000E0D56"/>
    <w:rsid w:val="000E20D4"/>
    <w:rsid w:val="000E2496"/>
    <w:rsid w:val="000E2D42"/>
    <w:rsid w:val="000E2EB2"/>
    <w:rsid w:val="000E3905"/>
    <w:rsid w:val="000E3CE2"/>
    <w:rsid w:val="000E3E83"/>
    <w:rsid w:val="000E425E"/>
    <w:rsid w:val="000E4366"/>
    <w:rsid w:val="000E5135"/>
    <w:rsid w:val="000E544E"/>
    <w:rsid w:val="000E55F3"/>
    <w:rsid w:val="000E57F7"/>
    <w:rsid w:val="000E6230"/>
    <w:rsid w:val="000E6291"/>
    <w:rsid w:val="000E6500"/>
    <w:rsid w:val="000E65D2"/>
    <w:rsid w:val="000E6792"/>
    <w:rsid w:val="000E6D72"/>
    <w:rsid w:val="000F01E5"/>
    <w:rsid w:val="000F0442"/>
    <w:rsid w:val="000F095C"/>
    <w:rsid w:val="000F0D4F"/>
    <w:rsid w:val="000F1857"/>
    <w:rsid w:val="000F1949"/>
    <w:rsid w:val="000F28FC"/>
    <w:rsid w:val="000F3B0A"/>
    <w:rsid w:val="000F3DC2"/>
    <w:rsid w:val="000F4189"/>
    <w:rsid w:val="000F452D"/>
    <w:rsid w:val="000F469F"/>
    <w:rsid w:val="000F4A77"/>
    <w:rsid w:val="000F50BD"/>
    <w:rsid w:val="000F5397"/>
    <w:rsid w:val="000F5440"/>
    <w:rsid w:val="000F5B85"/>
    <w:rsid w:val="000F6A4B"/>
    <w:rsid w:val="000F6AEB"/>
    <w:rsid w:val="000F6F17"/>
    <w:rsid w:val="000F7508"/>
    <w:rsid w:val="000F7887"/>
    <w:rsid w:val="000F7990"/>
    <w:rsid w:val="000F7B35"/>
    <w:rsid w:val="000F7BCF"/>
    <w:rsid w:val="000F7C9A"/>
    <w:rsid w:val="000F7D74"/>
    <w:rsid w:val="000F7E33"/>
    <w:rsid w:val="000F7F0A"/>
    <w:rsid w:val="0010047A"/>
    <w:rsid w:val="00100A7F"/>
    <w:rsid w:val="00100F80"/>
    <w:rsid w:val="001012DB"/>
    <w:rsid w:val="00101306"/>
    <w:rsid w:val="00102402"/>
    <w:rsid w:val="00102435"/>
    <w:rsid w:val="001030DB"/>
    <w:rsid w:val="00103597"/>
    <w:rsid w:val="00104E32"/>
    <w:rsid w:val="001050A2"/>
    <w:rsid w:val="001056AB"/>
    <w:rsid w:val="001057B2"/>
    <w:rsid w:val="00105DE5"/>
    <w:rsid w:val="00105ED7"/>
    <w:rsid w:val="00106382"/>
    <w:rsid w:val="00106CC8"/>
    <w:rsid w:val="001070D8"/>
    <w:rsid w:val="001071EF"/>
    <w:rsid w:val="001074FE"/>
    <w:rsid w:val="00107643"/>
    <w:rsid w:val="001078C8"/>
    <w:rsid w:val="00107AD7"/>
    <w:rsid w:val="00107CCA"/>
    <w:rsid w:val="0011008C"/>
    <w:rsid w:val="00110422"/>
    <w:rsid w:val="001104D1"/>
    <w:rsid w:val="0011050D"/>
    <w:rsid w:val="001116D7"/>
    <w:rsid w:val="00111C17"/>
    <w:rsid w:val="00111E95"/>
    <w:rsid w:val="00112085"/>
    <w:rsid w:val="001127A3"/>
    <w:rsid w:val="0011280B"/>
    <w:rsid w:val="00112C27"/>
    <w:rsid w:val="001134ED"/>
    <w:rsid w:val="00113501"/>
    <w:rsid w:val="001136B3"/>
    <w:rsid w:val="00113842"/>
    <w:rsid w:val="001138F0"/>
    <w:rsid w:val="00114284"/>
    <w:rsid w:val="00114DB3"/>
    <w:rsid w:val="001151C7"/>
    <w:rsid w:val="001152C7"/>
    <w:rsid w:val="0011537A"/>
    <w:rsid w:val="00115421"/>
    <w:rsid w:val="001160A8"/>
    <w:rsid w:val="0011613C"/>
    <w:rsid w:val="001163CF"/>
    <w:rsid w:val="00116485"/>
    <w:rsid w:val="0011681A"/>
    <w:rsid w:val="00116A3A"/>
    <w:rsid w:val="00116CE0"/>
    <w:rsid w:val="00116FFB"/>
    <w:rsid w:val="00117A49"/>
    <w:rsid w:val="00117D0C"/>
    <w:rsid w:val="00117E93"/>
    <w:rsid w:val="001200FF"/>
    <w:rsid w:val="00120A0B"/>
    <w:rsid w:val="00120B2B"/>
    <w:rsid w:val="00120EFA"/>
    <w:rsid w:val="00120FE3"/>
    <w:rsid w:val="0012119B"/>
    <w:rsid w:val="001213CC"/>
    <w:rsid w:val="001213E3"/>
    <w:rsid w:val="00121F54"/>
    <w:rsid w:val="0012257A"/>
    <w:rsid w:val="001227EE"/>
    <w:rsid w:val="00123347"/>
    <w:rsid w:val="00123771"/>
    <w:rsid w:val="00123997"/>
    <w:rsid w:val="00123A32"/>
    <w:rsid w:val="00124026"/>
    <w:rsid w:val="00124EBD"/>
    <w:rsid w:val="001261D0"/>
    <w:rsid w:val="00126879"/>
    <w:rsid w:val="00126DBF"/>
    <w:rsid w:val="00126E76"/>
    <w:rsid w:val="00127014"/>
    <w:rsid w:val="0012750B"/>
    <w:rsid w:val="00127D7A"/>
    <w:rsid w:val="001303D1"/>
    <w:rsid w:val="001304F1"/>
    <w:rsid w:val="0013059A"/>
    <w:rsid w:val="001306D2"/>
    <w:rsid w:val="0013097F"/>
    <w:rsid w:val="00130E70"/>
    <w:rsid w:val="00131EC6"/>
    <w:rsid w:val="00132155"/>
    <w:rsid w:val="00132AA8"/>
    <w:rsid w:val="00133439"/>
    <w:rsid w:val="0013398B"/>
    <w:rsid w:val="00133AFB"/>
    <w:rsid w:val="00133F3D"/>
    <w:rsid w:val="0013470E"/>
    <w:rsid w:val="001354CF"/>
    <w:rsid w:val="00135605"/>
    <w:rsid w:val="001356E9"/>
    <w:rsid w:val="00135AE3"/>
    <w:rsid w:val="00135B38"/>
    <w:rsid w:val="00136766"/>
    <w:rsid w:val="00136897"/>
    <w:rsid w:val="00136EC4"/>
    <w:rsid w:val="001376FC"/>
    <w:rsid w:val="001377D9"/>
    <w:rsid w:val="00140318"/>
    <w:rsid w:val="001403B4"/>
    <w:rsid w:val="001406D9"/>
    <w:rsid w:val="001407FA"/>
    <w:rsid w:val="001410AA"/>
    <w:rsid w:val="00141298"/>
    <w:rsid w:val="001418DB"/>
    <w:rsid w:val="00141A1B"/>
    <w:rsid w:val="00141DD8"/>
    <w:rsid w:val="001423CC"/>
    <w:rsid w:val="0014240D"/>
    <w:rsid w:val="001425DA"/>
    <w:rsid w:val="001425FD"/>
    <w:rsid w:val="00143272"/>
    <w:rsid w:val="001437E5"/>
    <w:rsid w:val="00144D08"/>
    <w:rsid w:val="00145D26"/>
    <w:rsid w:val="001461CF"/>
    <w:rsid w:val="0014660F"/>
    <w:rsid w:val="001477A1"/>
    <w:rsid w:val="001509A6"/>
    <w:rsid w:val="00150B45"/>
    <w:rsid w:val="00150F47"/>
    <w:rsid w:val="001514DD"/>
    <w:rsid w:val="001517C8"/>
    <w:rsid w:val="00151A0B"/>
    <w:rsid w:val="00151CE6"/>
    <w:rsid w:val="00151E43"/>
    <w:rsid w:val="00152478"/>
    <w:rsid w:val="0015276A"/>
    <w:rsid w:val="001529D9"/>
    <w:rsid w:val="00152BE8"/>
    <w:rsid w:val="00152D52"/>
    <w:rsid w:val="00153A02"/>
    <w:rsid w:val="00153D97"/>
    <w:rsid w:val="001542C9"/>
    <w:rsid w:val="00155255"/>
    <w:rsid w:val="0015605B"/>
    <w:rsid w:val="00156429"/>
    <w:rsid w:val="00157190"/>
    <w:rsid w:val="001601B2"/>
    <w:rsid w:val="00160A5D"/>
    <w:rsid w:val="00160BDD"/>
    <w:rsid w:val="00160C91"/>
    <w:rsid w:val="00160FDE"/>
    <w:rsid w:val="00161344"/>
    <w:rsid w:val="00161625"/>
    <w:rsid w:val="0016222D"/>
    <w:rsid w:val="0016256D"/>
    <w:rsid w:val="00162A57"/>
    <w:rsid w:val="00162B28"/>
    <w:rsid w:val="00162CE1"/>
    <w:rsid w:val="00163068"/>
    <w:rsid w:val="00163083"/>
    <w:rsid w:val="00163F15"/>
    <w:rsid w:val="00164447"/>
    <w:rsid w:val="00164DD3"/>
    <w:rsid w:val="0016519C"/>
    <w:rsid w:val="0016519D"/>
    <w:rsid w:val="0016581A"/>
    <w:rsid w:val="00165CBE"/>
    <w:rsid w:val="00165D9A"/>
    <w:rsid w:val="00166614"/>
    <w:rsid w:val="001674A1"/>
    <w:rsid w:val="00167878"/>
    <w:rsid w:val="00167949"/>
    <w:rsid w:val="001700CA"/>
    <w:rsid w:val="001702BE"/>
    <w:rsid w:val="00170501"/>
    <w:rsid w:val="00170842"/>
    <w:rsid w:val="00170AA9"/>
    <w:rsid w:val="00170B95"/>
    <w:rsid w:val="00170F8E"/>
    <w:rsid w:val="001717E4"/>
    <w:rsid w:val="00171BE4"/>
    <w:rsid w:val="00171FB5"/>
    <w:rsid w:val="001721CD"/>
    <w:rsid w:val="001729A0"/>
    <w:rsid w:val="00172D64"/>
    <w:rsid w:val="00173266"/>
    <w:rsid w:val="00173284"/>
    <w:rsid w:val="00173E99"/>
    <w:rsid w:val="00173F9D"/>
    <w:rsid w:val="0017461F"/>
    <w:rsid w:val="00174933"/>
    <w:rsid w:val="00175067"/>
    <w:rsid w:val="00175AD1"/>
    <w:rsid w:val="00175BD2"/>
    <w:rsid w:val="00175F45"/>
    <w:rsid w:val="00176015"/>
    <w:rsid w:val="00176074"/>
    <w:rsid w:val="00176688"/>
    <w:rsid w:val="001766F6"/>
    <w:rsid w:val="0017694E"/>
    <w:rsid w:val="00176D53"/>
    <w:rsid w:val="00177002"/>
    <w:rsid w:val="001771A8"/>
    <w:rsid w:val="001773DB"/>
    <w:rsid w:val="00180049"/>
    <w:rsid w:val="0018052C"/>
    <w:rsid w:val="001807CF"/>
    <w:rsid w:val="00180972"/>
    <w:rsid w:val="00180A68"/>
    <w:rsid w:val="001810AD"/>
    <w:rsid w:val="001814B6"/>
    <w:rsid w:val="00181596"/>
    <w:rsid w:val="00181FFF"/>
    <w:rsid w:val="001822BD"/>
    <w:rsid w:val="00182474"/>
    <w:rsid w:val="00182642"/>
    <w:rsid w:val="00182933"/>
    <w:rsid w:val="00182DBA"/>
    <w:rsid w:val="0018340B"/>
    <w:rsid w:val="001839D0"/>
    <w:rsid w:val="0018416B"/>
    <w:rsid w:val="0018435F"/>
    <w:rsid w:val="00185846"/>
    <w:rsid w:val="00185ABF"/>
    <w:rsid w:val="00185B77"/>
    <w:rsid w:val="001860D1"/>
    <w:rsid w:val="0018612A"/>
    <w:rsid w:val="00186133"/>
    <w:rsid w:val="0018623A"/>
    <w:rsid w:val="0018625B"/>
    <w:rsid w:val="001868CA"/>
    <w:rsid w:val="00186FE7"/>
    <w:rsid w:val="00187213"/>
    <w:rsid w:val="00187230"/>
    <w:rsid w:val="00187EC7"/>
    <w:rsid w:val="00190B35"/>
    <w:rsid w:val="00190FCA"/>
    <w:rsid w:val="00191D5A"/>
    <w:rsid w:val="001930AE"/>
    <w:rsid w:val="0019328F"/>
    <w:rsid w:val="0019342F"/>
    <w:rsid w:val="0019366D"/>
    <w:rsid w:val="001944E0"/>
    <w:rsid w:val="0019454B"/>
    <w:rsid w:val="00194755"/>
    <w:rsid w:val="001949D7"/>
    <w:rsid w:val="00194EC3"/>
    <w:rsid w:val="00195109"/>
    <w:rsid w:val="00195382"/>
    <w:rsid w:val="001958D5"/>
    <w:rsid w:val="00195B5A"/>
    <w:rsid w:val="00195BB1"/>
    <w:rsid w:val="00195CB5"/>
    <w:rsid w:val="00195CBE"/>
    <w:rsid w:val="00195FA6"/>
    <w:rsid w:val="00196057"/>
    <w:rsid w:val="0019633B"/>
    <w:rsid w:val="0019657E"/>
    <w:rsid w:val="00196843"/>
    <w:rsid w:val="00197605"/>
    <w:rsid w:val="001A043E"/>
    <w:rsid w:val="001A09A1"/>
    <w:rsid w:val="001A09CA"/>
    <w:rsid w:val="001A101B"/>
    <w:rsid w:val="001A1618"/>
    <w:rsid w:val="001A1E56"/>
    <w:rsid w:val="001A25B7"/>
    <w:rsid w:val="001A280A"/>
    <w:rsid w:val="001A3530"/>
    <w:rsid w:val="001A3AB9"/>
    <w:rsid w:val="001A3FF2"/>
    <w:rsid w:val="001A411A"/>
    <w:rsid w:val="001A4369"/>
    <w:rsid w:val="001A48CC"/>
    <w:rsid w:val="001A51B4"/>
    <w:rsid w:val="001A5880"/>
    <w:rsid w:val="001A5E3E"/>
    <w:rsid w:val="001A5FE5"/>
    <w:rsid w:val="001A65B6"/>
    <w:rsid w:val="001A69FC"/>
    <w:rsid w:val="001A7167"/>
    <w:rsid w:val="001A736A"/>
    <w:rsid w:val="001A73BB"/>
    <w:rsid w:val="001A73EF"/>
    <w:rsid w:val="001A77B7"/>
    <w:rsid w:val="001A7E46"/>
    <w:rsid w:val="001B01CE"/>
    <w:rsid w:val="001B0866"/>
    <w:rsid w:val="001B20F5"/>
    <w:rsid w:val="001B2196"/>
    <w:rsid w:val="001B2213"/>
    <w:rsid w:val="001B23A4"/>
    <w:rsid w:val="001B2429"/>
    <w:rsid w:val="001B2B98"/>
    <w:rsid w:val="001B2FB3"/>
    <w:rsid w:val="001B31C4"/>
    <w:rsid w:val="001B346E"/>
    <w:rsid w:val="001B3ABE"/>
    <w:rsid w:val="001B4531"/>
    <w:rsid w:val="001B4D12"/>
    <w:rsid w:val="001B4E1C"/>
    <w:rsid w:val="001B5253"/>
    <w:rsid w:val="001B5727"/>
    <w:rsid w:val="001B606E"/>
    <w:rsid w:val="001B6140"/>
    <w:rsid w:val="001B6897"/>
    <w:rsid w:val="001B6934"/>
    <w:rsid w:val="001B69B5"/>
    <w:rsid w:val="001B7650"/>
    <w:rsid w:val="001B7DEF"/>
    <w:rsid w:val="001B7E9B"/>
    <w:rsid w:val="001C02A0"/>
    <w:rsid w:val="001C02DE"/>
    <w:rsid w:val="001C04A0"/>
    <w:rsid w:val="001C0547"/>
    <w:rsid w:val="001C0CD2"/>
    <w:rsid w:val="001C0E86"/>
    <w:rsid w:val="001C1568"/>
    <w:rsid w:val="001C1C07"/>
    <w:rsid w:val="001C1CA4"/>
    <w:rsid w:val="001C1EF9"/>
    <w:rsid w:val="001C2542"/>
    <w:rsid w:val="001C2557"/>
    <w:rsid w:val="001C2566"/>
    <w:rsid w:val="001C261D"/>
    <w:rsid w:val="001C2C2A"/>
    <w:rsid w:val="001C2ED9"/>
    <w:rsid w:val="001C325A"/>
    <w:rsid w:val="001C38CB"/>
    <w:rsid w:val="001C3F51"/>
    <w:rsid w:val="001C4152"/>
    <w:rsid w:val="001C47A3"/>
    <w:rsid w:val="001C4867"/>
    <w:rsid w:val="001C54AF"/>
    <w:rsid w:val="001C57C0"/>
    <w:rsid w:val="001C5E6F"/>
    <w:rsid w:val="001C62D9"/>
    <w:rsid w:val="001C669B"/>
    <w:rsid w:val="001C6AB8"/>
    <w:rsid w:val="001C6AE6"/>
    <w:rsid w:val="001C6CE1"/>
    <w:rsid w:val="001C70D0"/>
    <w:rsid w:val="001C7241"/>
    <w:rsid w:val="001C7A66"/>
    <w:rsid w:val="001C7BAA"/>
    <w:rsid w:val="001C7F9C"/>
    <w:rsid w:val="001D0770"/>
    <w:rsid w:val="001D07F3"/>
    <w:rsid w:val="001D0921"/>
    <w:rsid w:val="001D0AA8"/>
    <w:rsid w:val="001D0BB7"/>
    <w:rsid w:val="001D0F7C"/>
    <w:rsid w:val="001D222E"/>
    <w:rsid w:val="001D23B0"/>
    <w:rsid w:val="001D2931"/>
    <w:rsid w:val="001D29B2"/>
    <w:rsid w:val="001D29FC"/>
    <w:rsid w:val="001D2B7E"/>
    <w:rsid w:val="001D2B87"/>
    <w:rsid w:val="001D2DA1"/>
    <w:rsid w:val="001D2FB0"/>
    <w:rsid w:val="001D3152"/>
    <w:rsid w:val="001D4CF6"/>
    <w:rsid w:val="001D4E2F"/>
    <w:rsid w:val="001D4E92"/>
    <w:rsid w:val="001D570C"/>
    <w:rsid w:val="001D5B74"/>
    <w:rsid w:val="001D6357"/>
    <w:rsid w:val="001D67C8"/>
    <w:rsid w:val="001D6931"/>
    <w:rsid w:val="001D6F82"/>
    <w:rsid w:val="001D7603"/>
    <w:rsid w:val="001D7B69"/>
    <w:rsid w:val="001D7F4A"/>
    <w:rsid w:val="001E033F"/>
    <w:rsid w:val="001E0D36"/>
    <w:rsid w:val="001E17E7"/>
    <w:rsid w:val="001E19EA"/>
    <w:rsid w:val="001E1B4B"/>
    <w:rsid w:val="001E22C2"/>
    <w:rsid w:val="001E2591"/>
    <w:rsid w:val="001E2B4A"/>
    <w:rsid w:val="001E33A6"/>
    <w:rsid w:val="001E33B5"/>
    <w:rsid w:val="001E428A"/>
    <w:rsid w:val="001E4628"/>
    <w:rsid w:val="001E46C0"/>
    <w:rsid w:val="001E4D34"/>
    <w:rsid w:val="001E535B"/>
    <w:rsid w:val="001E556C"/>
    <w:rsid w:val="001E6724"/>
    <w:rsid w:val="001E6A8A"/>
    <w:rsid w:val="001E6ECF"/>
    <w:rsid w:val="001E7A7A"/>
    <w:rsid w:val="001F013B"/>
    <w:rsid w:val="001F023C"/>
    <w:rsid w:val="001F03D3"/>
    <w:rsid w:val="001F057E"/>
    <w:rsid w:val="001F078E"/>
    <w:rsid w:val="001F07A2"/>
    <w:rsid w:val="001F15EE"/>
    <w:rsid w:val="001F17D9"/>
    <w:rsid w:val="001F1899"/>
    <w:rsid w:val="001F18DA"/>
    <w:rsid w:val="001F2399"/>
    <w:rsid w:val="001F2597"/>
    <w:rsid w:val="001F265C"/>
    <w:rsid w:val="001F39D9"/>
    <w:rsid w:val="001F3A2F"/>
    <w:rsid w:val="001F3A77"/>
    <w:rsid w:val="001F4026"/>
    <w:rsid w:val="001F424B"/>
    <w:rsid w:val="001F4399"/>
    <w:rsid w:val="001F4672"/>
    <w:rsid w:val="001F49F9"/>
    <w:rsid w:val="001F54D2"/>
    <w:rsid w:val="001F58BC"/>
    <w:rsid w:val="001F591C"/>
    <w:rsid w:val="001F5BD2"/>
    <w:rsid w:val="001F6180"/>
    <w:rsid w:val="001F668A"/>
    <w:rsid w:val="001F68D1"/>
    <w:rsid w:val="001F6A78"/>
    <w:rsid w:val="001F6FD6"/>
    <w:rsid w:val="001F74A5"/>
    <w:rsid w:val="00200191"/>
    <w:rsid w:val="0020036D"/>
    <w:rsid w:val="002003EE"/>
    <w:rsid w:val="002004DE"/>
    <w:rsid w:val="002007EC"/>
    <w:rsid w:val="00201426"/>
    <w:rsid w:val="00201768"/>
    <w:rsid w:val="002017A9"/>
    <w:rsid w:val="00202EE0"/>
    <w:rsid w:val="00202F4B"/>
    <w:rsid w:val="00203094"/>
    <w:rsid w:val="00203098"/>
    <w:rsid w:val="00203A6E"/>
    <w:rsid w:val="00203CA4"/>
    <w:rsid w:val="00204067"/>
    <w:rsid w:val="00204097"/>
    <w:rsid w:val="00204123"/>
    <w:rsid w:val="002041BB"/>
    <w:rsid w:val="00204734"/>
    <w:rsid w:val="00204786"/>
    <w:rsid w:val="002058E4"/>
    <w:rsid w:val="002058E6"/>
    <w:rsid w:val="00205CC7"/>
    <w:rsid w:val="00205F32"/>
    <w:rsid w:val="0020619C"/>
    <w:rsid w:val="0020621B"/>
    <w:rsid w:val="00206240"/>
    <w:rsid w:val="002063AD"/>
    <w:rsid w:val="0020659B"/>
    <w:rsid w:val="0020690B"/>
    <w:rsid w:val="00206CC2"/>
    <w:rsid w:val="00206D06"/>
    <w:rsid w:val="00207080"/>
    <w:rsid w:val="0020713F"/>
    <w:rsid w:val="002072E5"/>
    <w:rsid w:val="00207518"/>
    <w:rsid w:val="00207A99"/>
    <w:rsid w:val="00207B04"/>
    <w:rsid w:val="00207C9D"/>
    <w:rsid w:val="00210249"/>
    <w:rsid w:val="00210751"/>
    <w:rsid w:val="002107B3"/>
    <w:rsid w:val="002108E0"/>
    <w:rsid w:val="00210E69"/>
    <w:rsid w:val="00210F4E"/>
    <w:rsid w:val="002110C1"/>
    <w:rsid w:val="00211885"/>
    <w:rsid w:val="00211B9A"/>
    <w:rsid w:val="00211C84"/>
    <w:rsid w:val="0021254B"/>
    <w:rsid w:val="002128A2"/>
    <w:rsid w:val="002137D3"/>
    <w:rsid w:val="002145CD"/>
    <w:rsid w:val="002147B7"/>
    <w:rsid w:val="00214F04"/>
    <w:rsid w:val="00215364"/>
    <w:rsid w:val="00215894"/>
    <w:rsid w:val="00215AB7"/>
    <w:rsid w:val="00215B13"/>
    <w:rsid w:val="00216323"/>
    <w:rsid w:val="002163F2"/>
    <w:rsid w:val="00216DA9"/>
    <w:rsid w:val="00216EE9"/>
    <w:rsid w:val="002175DB"/>
    <w:rsid w:val="00217A47"/>
    <w:rsid w:val="00217C90"/>
    <w:rsid w:val="00217C9C"/>
    <w:rsid w:val="002201DB"/>
    <w:rsid w:val="0022036D"/>
    <w:rsid w:val="00220A68"/>
    <w:rsid w:val="00220BB9"/>
    <w:rsid w:val="00220C65"/>
    <w:rsid w:val="00221181"/>
    <w:rsid w:val="0022200C"/>
    <w:rsid w:val="0022252F"/>
    <w:rsid w:val="0022319E"/>
    <w:rsid w:val="002232A7"/>
    <w:rsid w:val="002232D8"/>
    <w:rsid w:val="00223572"/>
    <w:rsid w:val="00223A89"/>
    <w:rsid w:val="00223DAF"/>
    <w:rsid w:val="00224B5C"/>
    <w:rsid w:val="00224C14"/>
    <w:rsid w:val="00224C81"/>
    <w:rsid w:val="00225985"/>
    <w:rsid w:val="00225ACC"/>
    <w:rsid w:val="00225C0A"/>
    <w:rsid w:val="00225FF8"/>
    <w:rsid w:val="002263F1"/>
    <w:rsid w:val="002265BD"/>
    <w:rsid w:val="002269CD"/>
    <w:rsid w:val="00226B00"/>
    <w:rsid w:val="002272A1"/>
    <w:rsid w:val="002274AC"/>
    <w:rsid w:val="00227549"/>
    <w:rsid w:val="0022774C"/>
    <w:rsid w:val="0023081B"/>
    <w:rsid w:val="00230A69"/>
    <w:rsid w:val="002311FF"/>
    <w:rsid w:val="00231740"/>
    <w:rsid w:val="00231973"/>
    <w:rsid w:val="00232677"/>
    <w:rsid w:val="00233921"/>
    <w:rsid w:val="002339FC"/>
    <w:rsid w:val="00233A45"/>
    <w:rsid w:val="00233A60"/>
    <w:rsid w:val="00233F5E"/>
    <w:rsid w:val="00234198"/>
    <w:rsid w:val="0023527B"/>
    <w:rsid w:val="002353D6"/>
    <w:rsid w:val="00235515"/>
    <w:rsid w:val="0023578E"/>
    <w:rsid w:val="00235DF7"/>
    <w:rsid w:val="00235ED1"/>
    <w:rsid w:val="00235F4A"/>
    <w:rsid w:val="00236BF5"/>
    <w:rsid w:val="00237305"/>
    <w:rsid w:val="00237457"/>
    <w:rsid w:val="00237B93"/>
    <w:rsid w:val="002401C9"/>
    <w:rsid w:val="00240E00"/>
    <w:rsid w:val="00240E68"/>
    <w:rsid w:val="002414A3"/>
    <w:rsid w:val="002414DE"/>
    <w:rsid w:val="00241736"/>
    <w:rsid w:val="00241974"/>
    <w:rsid w:val="00241D93"/>
    <w:rsid w:val="00242D3A"/>
    <w:rsid w:val="0024310A"/>
    <w:rsid w:val="002431D2"/>
    <w:rsid w:val="0024357B"/>
    <w:rsid w:val="00243DCD"/>
    <w:rsid w:val="00243E23"/>
    <w:rsid w:val="00244161"/>
    <w:rsid w:val="0024469D"/>
    <w:rsid w:val="00244750"/>
    <w:rsid w:val="00244CA0"/>
    <w:rsid w:val="00244F76"/>
    <w:rsid w:val="00244F8F"/>
    <w:rsid w:val="002456A7"/>
    <w:rsid w:val="00245C23"/>
    <w:rsid w:val="0024608E"/>
    <w:rsid w:val="002469D0"/>
    <w:rsid w:val="00246ED3"/>
    <w:rsid w:val="00247057"/>
    <w:rsid w:val="00247486"/>
    <w:rsid w:val="0024776D"/>
    <w:rsid w:val="00247B97"/>
    <w:rsid w:val="00247DFC"/>
    <w:rsid w:val="0025042C"/>
    <w:rsid w:val="0025050F"/>
    <w:rsid w:val="00250791"/>
    <w:rsid w:val="002510BD"/>
    <w:rsid w:val="00251338"/>
    <w:rsid w:val="00251550"/>
    <w:rsid w:val="00251D7C"/>
    <w:rsid w:val="00251DEB"/>
    <w:rsid w:val="00252358"/>
    <w:rsid w:val="00252B76"/>
    <w:rsid w:val="00252B89"/>
    <w:rsid w:val="00252D19"/>
    <w:rsid w:val="00252EDA"/>
    <w:rsid w:val="00252FAE"/>
    <w:rsid w:val="00253C6D"/>
    <w:rsid w:val="00253E2C"/>
    <w:rsid w:val="002540D5"/>
    <w:rsid w:val="00254881"/>
    <w:rsid w:val="00254EC0"/>
    <w:rsid w:val="0025512B"/>
    <w:rsid w:val="00255372"/>
    <w:rsid w:val="00255519"/>
    <w:rsid w:val="00255AFE"/>
    <w:rsid w:val="00255F35"/>
    <w:rsid w:val="00256211"/>
    <w:rsid w:val="00256BDB"/>
    <w:rsid w:val="00256F03"/>
    <w:rsid w:val="00257196"/>
    <w:rsid w:val="0025749C"/>
    <w:rsid w:val="00257653"/>
    <w:rsid w:val="0025774B"/>
    <w:rsid w:val="00257B09"/>
    <w:rsid w:val="00257B5E"/>
    <w:rsid w:val="00260031"/>
    <w:rsid w:val="00260382"/>
    <w:rsid w:val="002607AA"/>
    <w:rsid w:val="00260AF3"/>
    <w:rsid w:val="002614FB"/>
    <w:rsid w:val="00261979"/>
    <w:rsid w:val="00261FB7"/>
    <w:rsid w:val="00262350"/>
    <w:rsid w:val="00262505"/>
    <w:rsid w:val="00262653"/>
    <w:rsid w:val="0026266D"/>
    <w:rsid w:val="002636BA"/>
    <w:rsid w:val="00263B7D"/>
    <w:rsid w:val="0026462B"/>
    <w:rsid w:val="00264726"/>
    <w:rsid w:val="00264CB1"/>
    <w:rsid w:val="002650A8"/>
    <w:rsid w:val="002659DF"/>
    <w:rsid w:val="00265FE2"/>
    <w:rsid w:val="002660A1"/>
    <w:rsid w:val="0026649A"/>
    <w:rsid w:val="002664BF"/>
    <w:rsid w:val="00266AE4"/>
    <w:rsid w:val="00266B94"/>
    <w:rsid w:val="00267535"/>
    <w:rsid w:val="00267606"/>
    <w:rsid w:val="0027011E"/>
    <w:rsid w:val="002705AE"/>
    <w:rsid w:val="00270E40"/>
    <w:rsid w:val="0027156A"/>
    <w:rsid w:val="002719EF"/>
    <w:rsid w:val="00271A31"/>
    <w:rsid w:val="00271E4E"/>
    <w:rsid w:val="00272C36"/>
    <w:rsid w:val="00272EC7"/>
    <w:rsid w:val="00273116"/>
    <w:rsid w:val="00273677"/>
    <w:rsid w:val="0027368A"/>
    <w:rsid w:val="0027398F"/>
    <w:rsid w:val="00273F81"/>
    <w:rsid w:val="002746A3"/>
    <w:rsid w:val="00274FD7"/>
    <w:rsid w:val="00275695"/>
    <w:rsid w:val="00275A17"/>
    <w:rsid w:val="0027621C"/>
    <w:rsid w:val="0027629D"/>
    <w:rsid w:val="002763E1"/>
    <w:rsid w:val="002765BC"/>
    <w:rsid w:val="002766FB"/>
    <w:rsid w:val="002769EC"/>
    <w:rsid w:val="00276B75"/>
    <w:rsid w:val="002776E7"/>
    <w:rsid w:val="00280154"/>
    <w:rsid w:val="002803AA"/>
    <w:rsid w:val="002805A2"/>
    <w:rsid w:val="002808B0"/>
    <w:rsid w:val="00280A70"/>
    <w:rsid w:val="00280ADD"/>
    <w:rsid w:val="00280F94"/>
    <w:rsid w:val="0028118A"/>
    <w:rsid w:val="00281260"/>
    <w:rsid w:val="00281B4C"/>
    <w:rsid w:val="00281CE8"/>
    <w:rsid w:val="002820F0"/>
    <w:rsid w:val="002821DE"/>
    <w:rsid w:val="002825F0"/>
    <w:rsid w:val="002826B7"/>
    <w:rsid w:val="002827E3"/>
    <w:rsid w:val="00282834"/>
    <w:rsid w:val="002834CC"/>
    <w:rsid w:val="0028394D"/>
    <w:rsid w:val="00283A13"/>
    <w:rsid w:val="00283B70"/>
    <w:rsid w:val="00283DE0"/>
    <w:rsid w:val="00284913"/>
    <w:rsid w:val="00284AEF"/>
    <w:rsid w:val="00284EFB"/>
    <w:rsid w:val="002854EB"/>
    <w:rsid w:val="002857E6"/>
    <w:rsid w:val="00285C8E"/>
    <w:rsid w:val="00285FBF"/>
    <w:rsid w:val="00286713"/>
    <w:rsid w:val="002867E4"/>
    <w:rsid w:val="00286A80"/>
    <w:rsid w:val="00286D86"/>
    <w:rsid w:val="00286E9D"/>
    <w:rsid w:val="00286EC7"/>
    <w:rsid w:val="00287521"/>
    <w:rsid w:val="00287D61"/>
    <w:rsid w:val="00290628"/>
    <w:rsid w:val="00290B28"/>
    <w:rsid w:val="00290D1D"/>
    <w:rsid w:val="00290D97"/>
    <w:rsid w:val="00291264"/>
    <w:rsid w:val="002912CE"/>
    <w:rsid w:val="00291765"/>
    <w:rsid w:val="0029185B"/>
    <w:rsid w:val="00291CB9"/>
    <w:rsid w:val="0029239D"/>
    <w:rsid w:val="002926B0"/>
    <w:rsid w:val="0029276A"/>
    <w:rsid w:val="00292CDB"/>
    <w:rsid w:val="00293781"/>
    <w:rsid w:val="002939A3"/>
    <w:rsid w:val="00293E31"/>
    <w:rsid w:val="00293E33"/>
    <w:rsid w:val="00294185"/>
    <w:rsid w:val="00294289"/>
    <w:rsid w:val="00294CE1"/>
    <w:rsid w:val="00294F7D"/>
    <w:rsid w:val="00295148"/>
    <w:rsid w:val="0029528E"/>
    <w:rsid w:val="00295F24"/>
    <w:rsid w:val="0029654B"/>
    <w:rsid w:val="00296FC6"/>
    <w:rsid w:val="002970CE"/>
    <w:rsid w:val="002976E3"/>
    <w:rsid w:val="002979D3"/>
    <w:rsid w:val="002979F9"/>
    <w:rsid w:val="00297D01"/>
    <w:rsid w:val="00297F4F"/>
    <w:rsid w:val="002A00B6"/>
    <w:rsid w:val="002A00F0"/>
    <w:rsid w:val="002A00FC"/>
    <w:rsid w:val="002A0BBE"/>
    <w:rsid w:val="002A0C47"/>
    <w:rsid w:val="002A0CC2"/>
    <w:rsid w:val="002A142C"/>
    <w:rsid w:val="002A1BB5"/>
    <w:rsid w:val="002A2396"/>
    <w:rsid w:val="002A31FC"/>
    <w:rsid w:val="002A3ADE"/>
    <w:rsid w:val="002A3F9E"/>
    <w:rsid w:val="002A4C2B"/>
    <w:rsid w:val="002A4F9F"/>
    <w:rsid w:val="002A504E"/>
    <w:rsid w:val="002A5186"/>
    <w:rsid w:val="002A5A6F"/>
    <w:rsid w:val="002A5FF3"/>
    <w:rsid w:val="002A6528"/>
    <w:rsid w:val="002A731C"/>
    <w:rsid w:val="002A7455"/>
    <w:rsid w:val="002A752C"/>
    <w:rsid w:val="002A79FC"/>
    <w:rsid w:val="002B0470"/>
    <w:rsid w:val="002B0A90"/>
    <w:rsid w:val="002B1176"/>
    <w:rsid w:val="002B1402"/>
    <w:rsid w:val="002B16C4"/>
    <w:rsid w:val="002B1A66"/>
    <w:rsid w:val="002B1BC0"/>
    <w:rsid w:val="002B1F70"/>
    <w:rsid w:val="002B2286"/>
    <w:rsid w:val="002B22F6"/>
    <w:rsid w:val="002B2627"/>
    <w:rsid w:val="002B2784"/>
    <w:rsid w:val="002B343E"/>
    <w:rsid w:val="002B499E"/>
    <w:rsid w:val="002B4C59"/>
    <w:rsid w:val="002B5838"/>
    <w:rsid w:val="002B5846"/>
    <w:rsid w:val="002B6078"/>
    <w:rsid w:val="002B6643"/>
    <w:rsid w:val="002B686F"/>
    <w:rsid w:val="002B6C3D"/>
    <w:rsid w:val="002B7B18"/>
    <w:rsid w:val="002B7D93"/>
    <w:rsid w:val="002B7F16"/>
    <w:rsid w:val="002C0355"/>
    <w:rsid w:val="002C051A"/>
    <w:rsid w:val="002C075D"/>
    <w:rsid w:val="002C0A52"/>
    <w:rsid w:val="002C0B75"/>
    <w:rsid w:val="002C12F1"/>
    <w:rsid w:val="002C1729"/>
    <w:rsid w:val="002C17AF"/>
    <w:rsid w:val="002C206B"/>
    <w:rsid w:val="002C2EAF"/>
    <w:rsid w:val="002C39D1"/>
    <w:rsid w:val="002C45F1"/>
    <w:rsid w:val="002C462C"/>
    <w:rsid w:val="002C4C88"/>
    <w:rsid w:val="002C4EE8"/>
    <w:rsid w:val="002C5686"/>
    <w:rsid w:val="002C5EB2"/>
    <w:rsid w:val="002C63F3"/>
    <w:rsid w:val="002C697D"/>
    <w:rsid w:val="002C6D54"/>
    <w:rsid w:val="002C7185"/>
    <w:rsid w:val="002C7402"/>
    <w:rsid w:val="002C759B"/>
    <w:rsid w:val="002C75C3"/>
    <w:rsid w:val="002C7696"/>
    <w:rsid w:val="002C79B2"/>
    <w:rsid w:val="002C7B61"/>
    <w:rsid w:val="002C7D69"/>
    <w:rsid w:val="002D0490"/>
    <w:rsid w:val="002D094F"/>
    <w:rsid w:val="002D0959"/>
    <w:rsid w:val="002D0B1F"/>
    <w:rsid w:val="002D0EC8"/>
    <w:rsid w:val="002D137F"/>
    <w:rsid w:val="002D15DA"/>
    <w:rsid w:val="002D21B5"/>
    <w:rsid w:val="002D22E0"/>
    <w:rsid w:val="002D2765"/>
    <w:rsid w:val="002D2A17"/>
    <w:rsid w:val="002D2BC9"/>
    <w:rsid w:val="002D2CEF"/>
    <w:rsid w:val="002D3249"/>
    <w:rsid w:val="002D33CE"/>
    <w:rsid w:val="002D3569"/>
    <w:rsid w:val="002D35BD"/>
    <w:rsid w:val="002D3C02"/>
    <w:rsid w:val="002D3C08"/>
    <w:rsid w:val="002D3CBA"/>
    <w:rsid w:val="002D4884"/>
    <w:rsid w:val="002D4C0B"/>
    <w:rsid w:val="002D4F16"/>
    <w:rsid w:val="002D510F"/>
    <w:rsid w:val="002D554D"/>
    <w:rsid w:val="002D5D76"/>
    <w:rsid w:val="002D5F2D"/>
    <w:rsid w:val="002D5F56"/>
    <w:rsid w:val="002D6145"/>
    <w:rsid w:val="002D6420"/>
    <w:rsid w:val="002D6459"/>
    <w:rsid w:val="002D7347"/>
    <w:rsid w:val="002D76FF"/>
    <w:rsid w:val="002E1068"/>
    <w:rsid w:val="002E12C7"/>
    <w:rsid w:val="002E14B6"/>
    <w:rsid w:val="002E1593"/>
    <w:rsid w:val="002E1B06"/>
    <w:rsid w:val="002E1B9B"/>
    <w:rsid w:val="002E1D26"/>
    <w:rsid w:val="002E2525"/>
    <w:rsid w:val="002E266A"/>
    <w:rsid w:val="002E276D"/>
    <w:rsid w:val="002E35CB"/>
    <w:rsid w:val="002E3A64"/>
    <w:rsid w:val="002E3BA6"/>
    <w:rsid w:val="002E4058"/>
    <w:rsid w:val="002E414F"/>
    <w:rsid w:val="002E42B6"/>
    <w:rsid w:val="002E4682"/>
    <w:rsid w:val="002E48E0"/>
    <w:rsid w:val="002E4AF5"/>
    <w:rsid w:val="002E4E77"/>
    <w:rsid w:val="002E5228"/>
    <w:rsid w:val="002E522D"/>
    <w:rsid w:val="002E577B"/>
    <w:rsid w:val="002E5790"/>
    <w:rsid w:val="002E5B84"/>
    <w:rsid w:val="002E5D5A"/>
    <w:rsid w:val="002E7678"/>
    <w:rsid w:val="002E7C9A"/>
    <w:rsid w:val="002E7D68"/>
    <w:rsid w:val="002F05E1"/>
    <w:rsid w:val="002F0961"/>
    <w:rsid w:val="002F127F"/>
    <w:rsid w:val="002F14F8"/>
    <w:rsid w:val="002F1CF0"/>
    <w:rsid w:val="002F2065"/>
    <w:rsid w:val="002F250F"/>
    <w:rsid w:val="002F272C"/>
    <w:rsid w:val="002F2B34"/>
    <w:rsid w:val="002F2C4C"/>
    <w:rsid w:val="002F30BE"/>
    <w:rsid w:val="002F3219"/>
    <w:rsid w:val="002F3266"/>
    <w:rsid w:val="002F3542"/>
    <w:rsid w:val="002F3949"/>
    <w:rsid w:val="002F3C61"/>
    <w:rsid w:val="002F3CE3"/>
    <w:rsid w:val="002F42DD"/>
    <w:rsid w:val="002F47D9"/>
    <w:rsid w:val="002F49D9"/>
    <w:rsid w:val="002F4E37"/>
    <w:rsid w:val="002F4F91"/>
    <w:rsid w:val="002F51A3"/>
    <w:rsid w:val="002F5293"/>
    <w:rsid w:val="002F5557"/>
    <w:rsid w:val="002F58C0"/>
    <w:rsid w:val="002F5906"/>
    <w:rsid w:val="002F630F"/>
    <w:rsid w:val="002F6404"/>
    <w:rsid w:val="002F6936"/>
    <w:rsid w:val="002F6CCE"/>
    <w:rsid w:val="002F6FA6"/>
    <w:rsid w:val="002F73A4"/>
    <w:rsid w:val="002F7439"/>
    <w:rsid w:val="002F75C6"/>
    <w:rsid w:val="002F7666"/>
    <w:rsid w:val="0030031C"/>
    <w:rsid w:val="003007A1"/>
    <w:rsid w:val="00300870"/>
    <w:rsid w:val="00300B09"/>
    <w:rsid w:val="00300C3F"/>
    <w:rsid w:val="00301358"/>
    <w:rsid w:val="00301497"/>
    <w:rsid w:val="00301C8D"/>
    <w:rsid w:val="0030228C"/>
    <w:rsid w:val="003029BA"/>
    <w:rsid w:val="003031A2"/>
    <w:rsid w:val="003032B1"/>
    <w:rsid w:val="003034B2"/>
    <w:rsid w:val="003034B9"/>
    <w:rsid w:val="0030391C"/>
    <w:rsid w:val="00303AE1"/>
    <w:rsid w:val="00303D80"/>
    <w:rsid w:val="00303DA8"/>
    <w:rsid w:val="00303FA8"/>
    <w:rsid w:val="003042E4"/>
    <w:rsid w:val="0030448B"/>
    <w:rsid w:val="003044B4"/>
    <w:rsid w:val="003045FC"/>
    <w:rsid w:val="003047C5"/>
    <w:rsid w:val="00304DB0"/>
    <w:rsid w:val="00305DFA"/>
    <w:rsid w:val="00306A87"/>
    <w:rsid w:val="00306DB6"/>
    <w:rsid w:val="0030730D"/>
    <w:rsid w:val="00307E57"/>
    <w:rsid w:val="00310411"/>
    <w:rsid w:val="003104DC"/>
    <w:rsid w:val="003107A2"/>
    <w:rsid w:val="00310D15"/>
    <w:rsid w:val="003113E6"/>
    <w:rsid w:val="0031167A"/>
    <w:rsid w:val="00311DDE"/>
    <w:rsid w:val="0031220D"/>
    <w:rsid w:val="00312921"/>
    <w:rsid w:val="00313F98"/>
    <w:rsid w:val="00314359"/>
    <w:rsid w:val="0031441F"/>
    <w:rsid w:val="00314475"/>
    <w:rsid w:val="00314698"/>
    <w:rsid w:val="00314968"/>
    <w:rsid w:val="003149CD"/>
    <w:rsid w:val="00314DCB"/>
    <w:rsid w:val="00314ECF"/>
    <w:rsid w:val="00315037"/>
    <w:rsid w:val="003157FB"/>
    <w:rsid w:val="003158FE"/>
    <w:rsid w:val="00315B61"/>
    <w:rsid w:val="00316382"/>
    <w:rsid w:val="0031668B"/>
    <w:rsid w:val="003166E3"/>
    <w:rsid w:val="003167D7"/>
    <w:rsid w:val="00316C19"/>
    <w:rsid w:val="00316E89"/>
    <w:rsid w:val="0031754A"/>
    <w:rsid w:val="00317736"/>
    <w:rsid w:val="00317B4C"/>
    <w:rsid w:val="00317CB1"/>
    <w:rsid w:val="00317DBD"/>
    <w:rsid w:val="003200C5"/>
    <w:rsid w:val="00320381"/>
    <w:rsid w:val="0032084E"/>
    <w:rsid w:val="0032098B"/>
    <w:rsid w:val="00320AEF"/>
    <w:rsid w:val="00320C6B"/>
    <w:rsid w:val="00321257"/>
    <w:rsid w:val="00321465"/>
    <w:rsid w:val="00321ACB"/>
    <w:rsid w:val="00322090"/>
    <w:rsid w:val="003222C1"/>
    <w:rsid w:val="0032315F"/>
    <w:rsid w:val="00323179"/>
    <w:rsid w:val="0032329E"/>
    <w:rsid w:val="003232F7"/>
    <w:rsid w:val="0032338C"/>
    <w:rsid w:val="003239C3"/>
    <w:rsid w:val="00324246"/>
    <w:rsid w:val="003242A4"/>
    <w:rsid w:val="00324588"/>
    <w:rsid w:val="00324685"/>
    <w:rsid w:val="0032475A"/>
    <w:rsid w:val="003249D1"/>
    <w:rsid w:val="003249D2"/>
    <w:rsid w:val="00324AB9"/>
    <w:rsid w:val="0032532A"/>
    <w:rsid w:val="0032538A"/>
    <w:rsid w:val="003254A5"/>
    <w:rsid w:val="0032588D"/>
    <w:rsid w:val="003258C7"/>
    <w:rsid w:val="00325D8E"/>
    <w:rsid w:val="00326525"/>
    <w:rsid w:val="00326DAB"/>
    <w:rsid w:val="00326E22"/>
    <w:rsid w:val="00327446"/>
    <w:rsid w:val="0032779E"/>
    <w:rsid w:val="0033059B"/>
    <w:rsid w:val="003308E6"/>
    <w:rsid w:val="00330A66"/>
    <w:rsid w:val="00330B99"/>
    <w:rsid w:val="00330FB9"/>
    <w:rsid w:val="00331442"/>
    <w:rsid w:val="00331EDE"/>
    <w:rsid w:val="0033271B"/>
    <w:rsid w:val="00332DCF"/>
    <w:rsid w:val="00333599"/>
    <w:rsid w:val="003337AE"/>
    <w:rsid w:val="00333A64"/>
    <w:rsid w:val="00333B17"/>
    <w:rsid w:val="00333CDD"/>
    <w:rsid w:val="00333D2F"/>
    <w:rsid w:val="003342AE"/>
    <w:rsid w:val="003347A8"/>
    <w:rsid w:val="00335A4B"/>
    <w:rsid w:val="00335AE7"/>
    <w:rsid w:val="00335CA6"/>
    <w:rsid w:val="003360AA"/>
    <w:rsid w:val="0033613F"/>
    <w:rsid w:val="003361D0"/>
    <w:rsid w:val="003363BD"/>
    <w:rsid w:val="00336A56"/>
    <w:rsid w:val="00337694"/>
    <w:rsid w:val="00337A81"/>
    <w:rsid w:val="00337C2F"/>
    <w:rsid w:val="003404A3"/>
    <w:rsid w:val="00340656"/>
    <w:rsid w:val="003406B3"/>
    <w:rsid w:val="0034086C"/>
    <w:rsid w:val="00340F0B"/>
    <w:rsid w:val="00341022"/>
    <w:rsid w:val="0034122D"/>
    <w:rsid w:val="00341BDB"/>
    <w:rsid w:val="00342019"/>
    <w:rsid w:val="0034209C"/>
    <w:rsid w:val="003421FF"/>
    <w:rsid w:val="0034347E"/>
    <w:rsid w:val="00344376"/>
    <w:rsid w:val="0034518B"/>
    <w:rsid w:val="003452E9"/>
    <w:rsid w:val="0034535C"/>
    <w:rsid w:val="00345363"/>
    <w:rsid w:val="003453FC"/>
    <w:rsid w:val="00345575"/>
    <w:rsid w:val="00345816"/>
    <w:rsid w:val="00345C19"/>
    <w:rsid w:val="00345E1C"/>
    <w:rsid w:val="00345FB2"/>
    <w:rsid w:val="00345FF7"/>
    <w:rsid w:val="0034643C"/>
    <w:rsid w:val="0034675B"/>
    <w:rsid w:val="00346D61"/>
    <w:rsid w:val="003470E6"/>
    <w:rsid w:val="0034716D"/>
    <w:rsid w:val="0034717F"/>
    <w:rsid w:val="00347530"/>
    <w:rsid w:val="00347742"/>
    <w:rsid w:val="00347C72"/>
    <w:rsid w:val="00347CAD"/>
    <w:rsid w:val="00350F71"/>
    <w:rsid w:val="0035101E"/>
    <w:rsid w:val="00351764"/>
    <w:rsid w:val="003517AB"/>
    <w:rsid w:val="00351854"/>
    <w:rsid w:val="00351A4F"/>
    <w:rsid w:val="00351DD4"/>
    <w:rsid w:val="00351DEF"/>
    <w:rsid w:val="00352421"/>
    <w:rsid w:val="003527FD"/>
    <w:rsid w:val="00352B4E"/>
    <w:rsid w:val="00352E54"/>
    <w:rsid w:val="003530FE"/>
    <w:rsid w:val="0035310E"/>
    <w:rsid w:val="0035331C"/>
    <w:rsid w:val="00353941"/>
    <w:rsid w:val="00353E1A"/>
    <w:rsid w:val="00353E8E"/>
    <w:rsid w:val="00353EE4"/>
    <w:rsid w:val="00353FE2"/>
    <w:rsid w:val="00354005"/>
    <w:rsid w:val="0035403B"/>
    <w:rsid w:val="003545B3"/>
    <w:rsid w:val="003545F8"/>
    <w:rsid w:val="00354869"/>
    <w:rsid w:val="00355728"/>
    <w:rsid w:val="003559DE"/>
    <w:rsid w:val="00355CEB"/>
    <w:rsid w:val="00355E89"/>
    <w:rsid w:val="00356930"/>
    <w:rsid w:val="0035706A"/>
    <w:rsid w:val="0035728B"/>
    <w:rsid w:val="003573E7"/>
    <w:rsid w:val="003575C0"/>
    <w:rsid w:val="00357636"/>
    <w:rsid w:val="00357FB8"/>
    <w:rsid w:val="0036064B"/>
    <w:rsid w:val="0036086A"/>
    <w:rsid w:val="00360BEA"/>
    <w:rsid w:val="00360DE5"/>
    <w:rsid w:val="00361A59"/>
    <w:rsid w:val="003622FC"/>
    <w:rsid w:val="00363099"/>
    <w:rsid w:val="00363657"/>
    <w:rsid w:val="003638B5"/>
    <w:rsid w:val="00363D40"/>
    <w:rsid w:val="00363E22"/>
    <w:rsid w:val="00364426"/>
    <w:rsid w:val="003644ED"/>
    <w:rsid w:val="0036450B"/>
    <w:rsid w:val="00364B58"/>
    <w:rsid w:val="00364C91"/>
    <w:rsid w:val="003652F7"/>
    <w:rsid w:val="00365733"/>
    <w:rsid w:val="00365868"/>
    <w:rsid w:val="00365F63"/>
    <w:rsid w:val="003660F2"/>
    <w:rsid w:val="00366361"/>
    <w:rsid w:val="00366624"/>
    <w:rsid w:val="00366887"/>
    <w:rsid w:val="00366C00"/>
    <w:rsid w:val="00366C85"/>
    <w:rsid w:val="00366F64"/>
    <w:rsid w:val="0036726F"/>
    <w:rsid w:val="0036792B"/>
    <w:rsid w:val="00367DF2"/>
    <w:rsid w:val="00370236"/>
    <w:rsid w:val="00370304"/>
    <w:rsid w:val="00370728"/>
    <w:rsid w:val="00370A18"/>
    <w:rsid w:val="00370B88"/>
    <w:rsid w:val="00370C7F"/>
    <w:rsid w:val="00371790"/>
    <w:rsid w:val="00371B93"/>
    <w:rsid w:val="00371D02"/>
    <w:rsid w:val="003722B7"/>
    <w:rsid w:val="00372374"/>
    <w:rsid w:val="003725C2"/>
    <w:rsid w:val="00372640"/>
    <w:rsid w:val="0037273A"/>
    <w:rsid w:val="00372AB7"/>
    <w:rsid w:val="00372ABD"/>
    <w:rsid w:val="00372C3C"/>
    <w:rsid w:val="0037324D"/>
    <w:rsid w:val="0037381F"/>
    <w:rsid w:val="00373DD0"/>
    <w:rsid w:val="0037468D"/>
    <w:rsid w:val="00374753"/>
    <w:rsid w:val="003752C0"/>
    <w:rsid w:val="0037568D"/>
    <w:rsid w:val="00375BEB"/>
    <w:rsid w:val="00375D1D"/>
    <w:rsid w:val="00375D41"/>
    <w:rsid w:val="00376783"/>
    <w:rsid w:val="00376A0D"/>
    <w:rsid w:val="00377032"/>
    <w:rsid w:val="003770CE"/>
    <w:rsid w:val="00377ADF"/>
    <w:rsid w:val="003801F8"/>
    <w:rsid w:val="0038088F"/>
    <w:rsid w:val="00380BEC"/>
    <w:rsid w:val="00380EBA"/>
    <w:rsid w:val="00382472"/>
    <w:rsid w:val="003825A9"/>
    <w:rsid w:val="00382C7E"/>
    <w:rsid w:val="00382E9D"/>
    <w:rsid w:val="00383046"/>
    <w:rsid w:val="003831F2"/>
    <w:rsid w:val="00383971"/>
    <w:rsid w:val="00383976"/>
    <w:rsid w:val="00383BCF"/>
    <w:rsid w:val="00383D5B"/>
    <w:rsid w:val="00383EA7"/>
    <w:rsid w:val="00383FDE"/>
    <w:rsid w:val="00384148"/>
    <w:rsid w:val="003842F0"/>
    <w:rsid w:val="00384376"/>
    <w:rsid w:val="003847F9"/>
    <w:rsid w:val="00384C74"/>
    <w:rsid w:val="00384F39"/>
    <w:rsid w:val="00385119"/>
    <w:rsid w:val="00385D18"/>
    <w:rsid w:val="00385D98"/>
    <w:rsid w:val="00385E4E"/>
    <w:rsid w:val="003862AD"/>
    <w:rsid w:val="00386557"/>
    <w:rsid w:val="003868EE"/>
    <w:rsid w:val="00386D66"/>
    <w:rsid w:val="00387224"/>
    <w:rsid w:val="0038722D"/>
    <w:rsid w:val="00387AB9"/>
    <w:rsid w:val="00387C4F"/>
    <w:rsid w:val="003902E7"/>
    <w:rsid w:val="00391332"/>
    <w:rsid w:val="0039135D"/>
    <w:rsid w:val="003918F9"/>
    <w:rsid w:val="00391B79"/>
    <w:rsid w:val="003920E1"/>
    <w:rsid w:val="00392166"/>
    <w:rsid w:val="00392422"/>
    <w:rsid w:val="00392F6C"/>
    <w:rsid w:val="0039378A"/>
    <w:rsid w:val="003939D6"/>
    <w:rsid w:val="003942F3"/>
    <w:rsid w:val="003943F5"/>
    <w:rsid w:val="00394594"/>
    <w:rsid w:val="003947C8"/>
    <w:rsid w:val="00395083"/>
    <w:rsid w:val="003952B9"/>
    <w:rsid w:val="00395424"/>
    <w:rsid w:val="00396486"/>
    <w:rsid w:val="00396DBC"/>
    <w:rsid w:val="00396E41"/>
    <w:rsid w:val="00396EEF"/>
    <w:rsid w:val="00396F22"/>
    <w:rsid w:val="00397163"/>
    <w:rsid w:val="003972B7"/>
    <w:rsid w:val="0039739F"/>
    <w:rsid w:val="003974B9"/>
    <w:rsid w:val="00397EC0"/>
    <w:rsid w:val="00397F1A"/>
    <w:rsid w:val="003A014F"/>
    <w:rsid w:val="003A0573"/>
    <w:rsid w:val="003A0BBE"/>
    <w:rsid w:val="003A1135"/>
    <w:rsid w:val="003A21D9"/>
    <w:rsid w:val="003A26DA"/>
    <w:rsid w:val="003A2AD0"/>
    <w:rsid w:val="003A2B9C"/>
    <w:rsid w:val="003A2D4F"/>
    <w:rsid w:val="003A2E57"/>
    <w:rsid w:val="003A3005"/>
    <w:rsid w:val="003A32E4"/>
    <w:rsid w:val="003A3658"/>
    <w:rsid w:val="003A3779"/>
    <w:rsid w:val="003A39CB"/>
    <w:rsid w:val="003A3CF3"/>
    <w:rsid w:val="003A4160"/>
    <w:rsid w:val="003A4395"/>
    <w:rsid w:val="003A4619"/>
    <w:rsid w:val="003A4B6C"/>
    <w:rsid w:val="003A609B"/>
    <w:rsid w:val="003A61B4"/>
    <w:rsid w:val="003A6333"/>
    <w:rsid w:val="003A6A93"/>
    <w:rsid w:val="003A6D73"/>
    <w:rsid w:val="003A7BD5"/>
    <w:rsid w:val="003A7E92"/>
    <w:rsid w:val="003A7FC8"/>
    <w:rsid w:val="003B02A4"/>
    <w:rsid w:val="003B0669"/>
    <w:rsid w:val="003B0A04"/>
    <w:rsid w:val="003B0C18"/>
    <w:rsid w:val="003B1DB3"/>
    <w:rsid w:val="003B1EFF"/>
    <w:rsid w:val="003B2146"/>
    <w:rsid w:val="003B2188"/>
    <w:rsid w:val="003B22A2"/>
    <w:rsid w:val="003B2319"/>
    <w:rsid w:val="003B253F"/>
    <w:rsid w:val="003B29AB"/>
    <w:rsid w:val="003B2C1B"/>
    <w:rsid w:val="003B33CC"/>
    <w:rsid w:val="003B39F9"/>
    <w:rsid w:val="003B4866"/>
    <w:rsid w:val="003B4AF0"/>
    <w:rsid w:val="003B5085"/>
    <w:rsid w:val="003B510E"/>
    <w:rsid w:val="003B5139"/>
    <w:rsid w:val="003B56C1"/>
    <w:rsid w:val="003B5BE7"/>
    <w:rsid w:val="003B6499"/>
    <w:rsid w:val="003B683A"/>
    <w:rsid w:val="003B6970"/>
    <w:rsid w:val="003B6BC4"/>
    <w:rsid w:val="003B72E6"/>
    <w:rsid w:val="003B7BF2"/>
    <w:rsid w:val="003B7FB1"/>
    <w:rsid w:val="003C0286"/>
    <w:rsid w:val="003C041A"/>
    <w:rsid w:val="003C051E"/>
    <w:rsid w:val="003C054E"/>
    <w:rsid w:val="003C05DA"/>
    <w:rsid w:val="003C0F37"/>
    <w:rsid w:val="003C0F76"/>
    <w:rsid w:val="003C12F7"/>
    <w:rsid w:val="003C1336"/>
    <w:rsid w:val="003C157B"/>
    <w:rsid w:val="003C17A2"/>
    <w:rsid w:val="003C1979"/>
    <w:rsid w:val="003C1C74"/>
    <w:rsid w:val="003C1CA3"/>
    <w:rsid w:val="003C263B"/>
    <w:rsid w:val="003C280D"/>
    <w:rsid w:val="003C282D"/>
    <w:rsid w:val="003C282E"/>
    <w:rsid w:val="003C296D"/>
    <w:rsid w:val="003C2BF0"/>
    <w:rsid w:val="003C34A6"/>
    <w:rsid w:val="003C3D68"/>
    <w:rsid w:val="003C3E6F"/>
    <w:rsid w:val="003C5006"/>
    <w:rsid w:val="003C51C4"/>
    <w:rsid w:val="003C5428"/>
    <w:rsid w:val="003C5A0C"/>
    <w:rsid w:val="003C5AC5"/>
    <w:rsid w:val="003C5EF3"/>
    <w:rsid w:val="003C602D"/>
    <w:rsid w:val="003C61F4"/>
    <w:rsid w:val="003C667C"/>
    <w:rsid w:val="003C6EDE"/>
    <w:rsid w:val="003C70F1"/>
    <w:rsid w:val="003C7244"/>
    <w:rsid w:val="003C7B1A"/>
    <w:rsid w:val="003D04F8"/>
    <w:rsid w:val="003D0BD9"/>
    <w:rsid w:val="003D0D6F"/>
    <w:rsid w:val="003D1888"/>
    <w:rsid w:val="003D19B6"/>
    <w:rsid w:val="003D1B38"/>
    <w:rsid w:val="003D24BF"/>
    <w:rsid w:val="003D256B"/>
    <w:rsid w:val="003D2CB1"/>
    <w:rsid w:val="003D2DC2"/>
    <w:rsid w:val="003D33D5"/>
    <w:rsid w:val="003D3ACC"/>
    <w:rsid w:val="003D3C91"/>
    <w:rsid w:val="003D3DCD"/>
    <w:rsid w:val="003D4399"/>
    <w:rsid w:val="003D454B"/>
    <w:rsid w:val="003D4A29"/>
    <w:rsid w:val="003D4B28"/>
    <w:rsid w:val="003D4F44"/>
    <w:rsid w:val="003D527D"/>
    <w:rsid w:val="003D5E11"/>
    <w:rsid w:val="003D602D"/>
    <w:rsid w:val="003D638B"/>
    <w:rsid w:val="003D661C"/>
    <w:rsid w:val="003D6791"/>
    <w:rsid w:val="003D68F8"/>
    <w:rsid w:val="003D6B59"/>
    <w:rsid w:val="003D6FE2"/>
    <w:rsid w:val="003D701C"/>
    <w:rsid w:val="003E0019"/>
    <w:rsid w:val="003E0439"/>
    <w:rsid w:val="003E06FC"/>
    <w:rsid w:val="003E0A7E"/>
    <w:rsid w:val="003E0E6A"/>
    <w:rsid w:val="003E0EEA"/>
    <w:rsid w:val="003E0F66"/>
    <w:rsid w:val="003E0FC1"/>
    <w:rsid w:val="003E11C5"/>
    <w:rsid w:val="003E1816"/>
    <w:rsid w:val="003E1A12"/>
    <w:rsid w:val="003E2558"/>
    <w:rsid w:val="003E271C"/>
    <w:rsid w:val="003E2DC5"/>
    <w:rsid w:val="003E2F31"/>
    <w:rsid w:val="003E3290"/>
    <w:rsid w:val="003E3668"/>
    <w:rsid w:val="003E3A04"/>
    <w:rsid w:val="003E3C5F"/>
    <w:rsid w:val="003E3D39"/>
    <w:rsid w:val="003E3FC9"/>
    <w:rsid w:val="003E41D1"/>
    <w:rsid w:val="003E4423"/>
    <w:rsid w:val="003E4438"/>
    <w:rsid w:val="003E450D"/>
    <w:rsid w:val="003E4740"/>
    <w:rsid w:val="003E480B"/>
    <w:rsid w:val="003E4E6F"/>
    <w:rsid w:val="003E53B8"/>
    <w:rsid w:val="003E54D4"/>
    <w:rsid w:val="003E5EAD"/>
    <w:rsid w:val="003E6097"/>
    <w:rsid w:val="003E6162"/>
    <w:rsid w:val="003E6234"/>
    <w:rsid w:val="003E6260"/>
    <w:rsid w:val="003E6BF5"/>
    <w:rsid w:val="003E6EAB"/>
    <w:rsid w:val="003E7B10"/>
    <w:rsid w:val="003E7E39"/>
    <w:rsid w:val="003F0AE2"/>
    <w:rsid w:val="003F0C71"/>
    <w:rsid w:val="003F0CF4"/>
    <w:rsid w:val="003F105E"/>
    <w:rsid w:val="003F26F2"/>
    <w:rsid w:val="003F2EE3"/>
    <w:rsid w:val="003F2F77"/>
    <w:rsid w:val="003F347F"/>
    <w:rsid w:val="003F39E3"/>
    <w:rsid w:val="003F3DA8"/>
    <w:rsid w:val="003F4877"/>
    <w:rsid w:val="003F487B"/>
    <w:rsid w:val="003F58C3"/>
    <w:rsid w:val="003F63C7"/>
    <w:rsid w:val="003F6674"/>
    <w:rsid w:val="003F72A2"/>
    <w:rsid w:val="00400416"/>
    <w:rsid w:val="0040065C"/>
    <w:rsid w:val="00400774"/>
    <w:rsid w:val="004015FC"/>
    <w:rsid w:val="004021BC"/>
    <w:rsid w:val="004022D4"/>
    <w:rsid w:val="004029EB"/>
    <w:rsid w:val="00403290"/>
    <w:rsid w:val="00404AE6"/>
    <w:rsid w:val="00404C3F"/>
    <w:rsid w:val="0040535E"/>
    <w:rsid w:val="004054EB"/>
    <w:rsid w:val="00405635"/>
    <w:rsid w:val="0040580A"/>
    <w:rsid w:val="00405895"/>
    <w:rsid w:val="00405DC4"/>
    <w:rsid w:val="004061CA"/>
    <w:rsid w:val="0040634F"/>
    <w:rsid w:val="004066C2"/>
    <w:rsid w:val="00406815"/>
    <w:rsid w:val="00406AA5"/>
    <w:rsid w:val="00406ABD"/>
    <w:rsid w:val="00406C13"/>
    <w:rsid w:val="00406FB9"/>
    <w:rsid w:val="00407145"/>
    <w:rsid w:val="0040776E"/>
    <w:rsid w:val="004100D2"/>
    <w:rsid w:val="004103E8"/>
    <w:rsid w:val="00410783"/>
    <w:rsid w:val="00410C9E"/>
    <w:rsid w:val="00410FBC"/>
    <w:rsid w:val="00413166"/>
    <w:rsid w:val="00413271"/>
    <w:rsid w:val="0041331B"/>
    <w:rsid w:val="00414911"/>
    <w:rsid w:val="00415556"/>
    <w:rsid w:val="00416774"/>
    <w:rsid w:val="004168C0"/>
    <w:rsid w:val="00416930"/>
    <w:rsid w:val="0041697D"/>
    <w:rsid w:val="00416ADA"/>
    <w:rsid w:val="00417902"/>
    <w:rsid w:val="00417D6A"/>
    <w:rsid w:val="00417DB3"/>
    <w:rsid w:val="00417DD5"/>
    <w:rsid w:val="0042026A"/>
    <w:rsid w:val="0042083B"/>
    <w:rsid w:val="00420876"/>
    <w:rsid w:val="004208F2"/>
    <w:rsid w:val="00420A27"/>
    <w:rsid w:val="00420C07"/>
    <w:rsid w:val="00420ECA"/>
    <w:rsid w:val="00421337"/>
    <w:rsid w:val="004213ED"/>
    <w:rsid w:val="004215B0"/>
    <w:rsid w:val="00421996"/>
    <w:rsid w:val="004219F3"/>
    <w:rsid w:val="00421FCE"/>
    <w:rsid w:val="00421FE4"/>
    <w:rsid w:val="00422451"/>
    <w:rsid w:val="0042347C"/>
    <w:rsid w:val="0042378E"/>
    <w:rsid w:val="00424286"/>
    <w:rsid w:val="00424346"/>
    <w:rsid w:val="0042499F"/>
    <w:rsid w:val="00424AE9"/>
    <w:rsid w:val="00424B0D"/>
    <w:rsid w:val="004250D2"/>
    <w:rsid w:val="004254E7"/>
    <w:rsid w:val="004259C1"/>
    <w:rsid w:val="00425A19"/>
    <w:rsid w:val="00425D06"/>
    <w:rsid w:val="0042664A"/>
    <w:rsid w:val="00426826"/>
    <w:rsid w:val="00426971"/>
    <w:rsid w:val="00426D3B"/>
    <w:rsid w:val="00426DC0"/>
    <w:rsid w:val="00427039"/>
    <w:rsid w:val="00427709"/>
    <w:rsid w:val="00427BD1"/>
    <w:rsid w:val="00430A5B"/>
    <w:rsid w:val="00430B97"/>
    <w:rsid w:val="00430D5A"/>
    <w:rsid w:val="00431695"/>
    <w:rsid w:val="00431B69"/>
    <w:rsid w:val="00431CEF"/>
    <w:rsid w:val="00431D34"/>
    <w:rsid w:val="00431D91"/>
    <w:rsid w:val="0043212B"/>
    <w:rsid w:val="0043284B"/>
    <w:rsid w:val="00432C2D"/>
    <w:rsid w:val="004331AF"/>
    <w:rsid w:val="0043348F"/>
    <w:rsid w:val="0043386B"/>
    <w:rsid w:val="00433B0F"/>
    <w:rsid w:val="00433B98"/>
    <w:rsid w:val="00433E72"/>
    <w:rsid w:val="004347FA"/>
    <w:rsid w:val="00434A12"/>
    <w:rsid w:val="004351C3"/>
    <w:rsid w:val="0043577B"/>
    <w:rsid w:val="00435CAC"/>
    <w:rsid w:val="00435D3A"/>
    <w:rsid w:val="00435D67"/>
    <w:rsid w:val="00435F0E"/>
    <w:rsid w:val="00436009"/>
    <w:rsid w:val="00436376"/>
    <w:rsid w:val="0043666D"/>
    <w:rsid w:val="0044005A"/>
    <w:rsid w:val="00440384"/>
    <w:rsid w:val="004412C5"/>
    <w:rsid w:val="0044172B"/>
    <w:rsid w:val="00441D14"/>
    <w:rsid w:val="00441E02"/>
    <w:rsid w:val="0044213D"/>
    <w:rsid w:val="00442C96"/>
    <w:rsid w:val="00442DFC"/>
    <w:rsid w:val="00443364"/>
    <w:rsid w:val="004436E7"/>
    <w:rsid w:val="00443A4F"/>
    <w:rsid w:val="00443F4D"/>
    <w:rsid w:val="0044408B"/>
    <w:rsid w:val="004443C4"/>
    <w:rsid w:val="00444653"/>
    <w:rsid w:val="004448D8"/>
    <w:rsid w:val="0044499F"/>
    <w:rsid w:val="0044536C"/>
    <w:rsid w:val="00445723"/>
    <w:rsid w:val="00445799"/>
    <w:rsid w:val="0044579F"/>
    <w:rsid w:val="00445DC7"/>
    <w:rsid w:val="00446A5B"/>
    <w:rsid w:val="00446D8E"/>
    <w:rsid w:val="00447116"/>
    <w:rsid w:val="0044776A"/>
    <w:rsid w:val="00447C44"/>
    <w:rsid w:val="00450234"/>
    <w:rsid w:val="00450690"/>
    <w:rsid w:val="0045070F"/>
    <w:rsid w:val="00450C3F"/>
    <w:rsid w:val="00450FA1"/>
    <w:rsid w:val="0045140C"/>
    <w:rsid w:val="0045141F"/>
    <w:rsid w:val="00451A23"/>
    <w:rsid w:val="00451C92"/>
    <w:rsid w:val="00451D7E"/>
    <w:rsid w:val="004521B3"/>
    <w:rsid w:val="00452651"/>
    <w:rsid w:val="00452755"/>
    <w:rsid w:val="004527AC"/>
    <w:rsid w:val="00452E53"/>
    <w:rsid w:val="00453ADD"/>
    <w:rsid w:val="00453E3A"/>
    <w:rsid w:val="00453E3E"/>
    <w:rsid w:val="00454064"/>
    <w:rsid w:val="00454763"/>
    <w:rsid w:val="00454C3A"/>
    <w:rsid w:val="00454DE6"/>
    <w:rsid w:val="00454F55"/>
    <w:rsid w:val="00454FE7"/>
    <w:rsid w:val="00455622"/>
    <w:rsid w:val="004558A8"/>
    <w:rsid w:val="00455B8A"/>
    <w:rsid w:val="004560E9"/>
    <w:rsid w:val="0045613E"/>
    <w:rsid w:val="00456728"/>
    <w:rsid w:val="0045683C"/>
    <w:rsid w:val="004574FA"/>
    <w:rsid w:val="00457E15"/>
    <w:rsid w:val="0046004F"/>
    <w:rsid w:val="004607C4"/>
    <w:rsid w:val="00460834"/>
    <w:rsid w:val="00461649"/>
    <w:rsid w:val="00461659"/>
    <w:rsid w:val="0046185F"/>
    <w:rsid w:val="004619BA"/>
    <w:rsid w:val="00461C39"/>
    <w:rsid w:val="004621AF"/>
    <w:rsid w:val="00462BBC"/>
    <w:rsid w:val="00462E22"/>
    <w:rsid w:val="00462F0A"/>
    <w:rsid w:val="004631D4"/>
    <w:rsid w:val="0046320F"/>
    <w:rsid w:val="00463B57"/>
    <w:rsid w:val="00464800"/>
    <w:rsid w:val="004648D5"/>
    <w:rsid w:val="00464B68"/>
    <w:rsid w:val="00464E9C"/>
    <w:rsid w:val="00464FA0"/>
    <w:rsid w:val="00464FB4"/>
    <w:rsid w:val="00465217"/>
    <w:rsid w:val="00465553"/>
    <w:rsid w:val="00465D56"/>
    <w:rsid w:val="0046614B"/>
    <w:rsid w:val="0046636B"/>
    <w:rsid w:val="0046650A"/>
    <w:rsid w:val="0046663C"/>
    <w:rsid w:val="00466F03"/>
    <w:rsid w:val="00467393"/>
    <w:rsid w:val="004673B9"/>
    <w:rsid w:val="0046771A"/>
    <w:rsid w:val="004678BD"/>
    <w:rsid w:val="004679BC"/>
    <w:rsid w:val="00467BFB"/>
    <w:rsid w:val="00467C4A"/>
    <w:rsid w:val="00467CA9"/>
    <w:rsid w:val="0047019C"/>
    <w:rsid w:val="00470320"/>
    <w:rsid w:val="00470926"/>
    <w:rsid w:val="00470930"/>
    <w:rsid w:val="004709F0"/>
    <w:rsid w:val="00470B96"/>
    <w:rsid w:val="004717EE"/>
    <w:rsid w:val="00471D68"/>
    <w:rsid w:val="004721A8"/>
    <w:rsid w:val="00473E80"/>
    <w:rsid w:val="00473F4D"/>
    <w:rsid w:val="00474C92"/>
    <w:rsid w:val="00474E5B"/>
    <w:rsid w:val="0047594F"/>
    <w:rsid w:val="004764E6"/>
    <w:rsid w:val="0047670E"/>
    <w:rsid w:val="00476853"/>
    <w:rsid w:val="00476B8B"/>
    <w:rsid w:val="00476C3D"/>
    <w:rsid w:val="00476CF7"/>
    <w:rsid w:val="00476D6F"/>
    <w:rsid w:val="00476D82"/>
    <w:rsid w:val="0047763C"/>
    <w:rsid w:val="0047770D"/>
    <w:rsid w:val="00480281"/>
    <w:rsid w:val="004803A9"/>
    <w:rsid w:val="00480405"/>
    <w:rsid w:val="00480B8A"/>
    <w:rsid w:val="00480CDA"/>
    <w:rsid w:val="00480F5B"/>
    <w:rsid w:val="004811D7"/>
    <w:rsid w:val="0048164F"/>
    <w:rsid w:val="004816DB"/>
    <w:rsid w:val="00481BE1"/>
    <w:rsid w:val="00481BFC"/>
    <w:rsid w:val="00481C6A"/>
    <w:rsid w:val="00481CA7"/>
    <w:rsid w:val="00481FD5"/>
    <w:rsid w:val="00481FE2"/>
    <w:rsid w:val="00482296"/>
    <w:rsid w:val="004822B3"/>
    <w:rsid w:val="00482F10"/>
    <w:rsid w:val="00483615"/>
    <w:rsid w:val="0048364F"/>
    <w:rsid w:val="00484106"/>
    <w:rsid w:val="00484673"/>
    <w:rsid w:val="0048480C"/>
    <w:rsid w:val="004853A0"/>
    <w:rsid w:val="0048547B"/>
    <w:rsid w:val="004857B0"/>
    <w:rsid w:val="00485B46"/>
    <w:rsid w:val="00485C0F"/>
    <w:rsid w:val="004861E1"/>
    <w:rsid w:val="00486624"/>
    <w:rsid w:val="004866EC"/>
    <w:rsid w:val="0048734E"/>
    <w:rsid w:val="004875D4"/>
    <w:rsid w:val="0048767C"/>
    <w:rsid w:val="004876A0"/>
    <w:rsid w:val="00487982"/>
    <w:rsid w:val="00487DA5"/>
    <w:rsid w:val="00490D09"/>
    <w:rsid w:val="0049153C"/>
    <w:rsid w:val="00491689"/>
    <w:rsid w:val="00491731"/>
    <w:rsid w:val="004919BF"/>
    <w:rsid w:val="00491AEB"/>
    <w:rsid w:val="004921B6"/>
    <w:rsid w:val="0049239A"/>
    <w:rsid w:val="00492CBD"/>
    <w:rsid w:val="00493CC1"/>
    <w:rsid w:val="0049412E"/>
    <w:rsid w:val="00494CCE"/>
    <w:rsid w:val="00494EC0"/>
    <w:rsid w:val="00494F63"/>
    <w:rsid w:val="0049516C"/>
    <w:rsid w:val="0049521B"/>
    <w:rsid w:val="004952C9"/>
    <w:rsid w:val="0049548A"/>
    <w:rsid w:val="00495C71"/>
    <w:rsid w:val="00495CD6"/>
    <w:rsid w:val="00496C0F"/>
    <w:rsid w:val="00496E47"/>
    <w:rsid w:val="00497181"/>
    <w:rsid w:val="00497953"/>
    <w:rsid w:val="004979D7"/>
    <w:rsid w:val="00497A36"/>
    <w:rsid w:val="00497C08"/>
    <w:rsid w:val="004A00D2"/>
    <w:rsid w:val="004A0104"/>
    <w:rsid w:val="004A0BC1"/>
    <w:rsid w:val="004A0D65"/>
    <w:rsid w:val="004A0F1C"/>
    <w:rsid w:val="004A10FC"/>
    <w:rsid w:val="004A1346"/>
    <w:rsid w:val="004A1369"/>
    <w:rsid w:val="004A1429"/>
    <w:rsid w:val="004A21E5"/>
    <w:rsid w:val="004A225D"/>
    <w:rsid w:val="004A2514"/>
    <w:rsid w:val="004A2667"/>
    <w:rsid w:val="004A3423"/>
    <w:rsid w:val="004A3451"/>
    <w:rsid w:val="004A3485"/>
    <w:rsid w:val="004A37E9"/>
    <w:rsid w:val="004A386B"/>
    <w:rsid w:val="004A395A"/>
    <w:rsid w:val="004A4009"/>
    <w:rsid w:val="004A5339"/>
    <w:rsid w:val="004A587F"/>
    <w:rsid w:val="004A58F3"/>
    <w:rsid w:val="004A5A1B"/>
    <w:rsid w:val="004A6743"/>
    <w:rsid w:val="004A77AC"/>
    <w:rsid w:val="004A7CED"/>
    <w:rsid w:val="004B0783"/>
    <w:rsid w:val="004B07FB"/>
    <w:rsid w:val="004B08C0"/>
    <w:rsid w:val="004B09A6"/>
    <w:rsid w:val="004B0AAD"/>
    <w:rsid w:val="004B0AE1"/>
    <w:rsid w:val="004B0E67"/>
    <w:rsid w:val="004B129C"/>
    <w:rsid w:val="004B1C64"/>
    <w:rsid w:val="004B1DAF"/>
    <w:rsid w:val="004B21B0"/>
    <w:rsid w:val="004B269E"/>
    <w:rsid w:val="004B2B8A"/>
    <w:rsid w:val="004B2C01"/>
    <w:rsid w:val="004B2DE6"/>
    <w:rsid w:val="004B30AD"/>
    <w:rsid w:val="004B3720"/>
    <w:rsid w:val="004B3950"/>
    <w:rsid w:val="004B3A07"/>
    <w:rsid w:val="004B3A98"/>
    <w:rsid w:val="004B3EB1"/>
    <w:rsid w:val="004B4137"/>
    <w:rsid w:val="004B4713"/>
    <w:rsid w:val="004B48A5"/>
    <w:rsid w:val="004B4A9D"/>
    <w:rsid w:val="004B4AE4"/>
    <w:rsid w:val="004B4D92"/>
    <w:rsid w:val="004B503B"/>
    <w:rsid w:val="004B50EF"/>
    <w:rsid w:val="004B55B5"/>
    <w:rsid w:val="004B5F0B"/>
    <w:rsid w:val="004B66B6"/>
    <w:rsid w:val="004B68FA"/>
    <w:rsid w:val="004B6A56"/>
    <w:rsid w:val="004B6F0B"/>
    <w:rsid w:val="004B7068"/>
    <w:rsid w:val="004B7337"/>
    <w:rsid w:val="004B7D5F"/>
    <w:rsid w:val="004C0A5A"/>
    <w:rsid w:val="004C0E11"/>
    <w:rsid w:val="004C11E5"/>
    <w:rsid w:val="004C1743"/>
    <w:rsid w:val="004C19DF"/>
    <w:rsid w:val="004C1B75"/>
    <w:rsid w:val="004C1C00"/>
    <w:rsid w:val="004C1C96"/>
    <w:rsid w:val="004C1CF0"/>
    <w:rsid w:val="004C1DC6"/>
    <w:rsid w:val="004C294F"/>
    <w:rsid w:val="004C2B61"/>
    <w:rsid w:val="004C2BBB"/>
    <w:rsid w:val="004C2EC4"/>
    <w:rsid w:val="004C39D9"/>
    <w:rsid w:val="004C3C2C"/>
    <w:rsid w:val="004C40AA"/>
    <w:rsid w:val="004C4291"/>
    <w:rsid w:val="004C4B41"/>
    <w:rsid w:val="004C5101"/>
    <w:rsid w:val="004C5263"/>
    <w:rsid w:val="004C66E5"/>
    <w:rsid w:val="004C68EB"/>
    <w:rsid w:val="004C733B"/>
    <w:rsid w:val="004C765E"/>
    <w:rsid w:val="004C777E"/>
    <w:rsid w:val="004C78EF"/>
    <w:rsid w:val="004C7DF9"/>
    <w:rsid w:val="004C7E6C"/>
    <w:rsid w:val="004C7F13"/>
    <w:rsid w:val="004D0006"/>
    <w:rsid w:val="004D00D5"/>
    <w:rsid w:val="004D06EE"/>
    <w:rsid w:val="004D0A8C"/>
    <w:rsid w:val="004D0EE3"/>
    <w:rsid w:val="004D0F05"/>
    <w:rsid w:val="004D0FE9"/>
    <w:rsid w:val="004D1115"/>
    <w:rsid w:val="004D11F4"/>
    <w:rsid w:val="004D2028"/>
    <w:rsid w:val="004D2196"/>
    <w:rsid w:val="004D22E5"/>
    <w:rsid w:val="004D243E"/>
    <w:rsid w:val="004D263C"/>
    <w:rsid w:val="004D2A0B"/>
    <w:rsid w:val="004D5246"/>
    <w:rsid w:val="004D5354"/>
    <w:rsid w:val="004D5504"/>
    <w:rsid w:val="004D58CD"/>
    <w:rsid w:val="004D7014"/>
    <w:rsid w:val="004D7AAB"/>
    <w:rsid w:val="004D7B58"/>
    <w:rsid w:val="004D7D55"/>
    <w:rsid w:val="004E0794"/>
    <w:rsid w:val="004E07FB"/>
    <w:rsid w:val="004E1157"/>
    <w:rsid w:val="004E1AEB"/>
    <w:rsid w:val="004E290F"/>
    <w:rsid w:val="004E2CEC"/>
    <w:rsid w:val="004E2E7B"/>
    <w:rsid w:val="004E35C7"/>
    <w:rsid w:val="004E36C1"/>
    <w:rsid w:val="004E3AF8"/>
    <w:rsid w:val="004E3C5A"/>
    <w:rsid w:val="004E4115"/>
    <w:rsid w:val="004E41FE"/>
    <w:rsid w:val="004E4284"/>
    <w:rsid w:val="004E4367"/>
    <w:rsid w:val="004E4781"/>
    <w:rsid w:val="004E4964"/>
    <w:rsid w:val="004E4987"/>
    <w:rsid w:val="004E49A1"/>
    <w:rsid w:val="004E4E28"/>
    <w:rsid w:val="004E4EDE"/>
    <w:rsid w:val="004E55AA"/>
    <w:rsid w:val="004E57B1"/>
    <w:rsid w:val="004E57D0"/>
    <w:rsid w:val="004E5AEB"/>
    <w:rsid w:val="004E5B23"/>
    <w:rsid w:val="004E5C28"/>
    <w:rsid w:val="004E6441"/>
    <w:rsid w:val="004E6768"/>
    <w:rsid w:val="004E6783"/>
    <w:rsid w:val="004E70A4"/>
    <w:rsid w:val="004E71FB"/>
    <w:rsid w:val="004E7574"/>
    <w:rsid w:val="004E7AC0"/>
    <w:rsid w:val="004F0142"/>
    <w:rsid w:val="004F02AB"/>
    <w:rsid w:val="004F02C9"/>
    <w:rsid w:val="004F0740"/>
    <w:rsid w:val="004F0D03"/>
    <w:rsid w:val="004F11E8"/>
    <w:rsid w:val="004F1313"/>
    <w:rsid w:val="004F13C1"/>
    <w:rsid w:val="004F153C"/>
    <w:rsid w:val="004F178C"/>
    <w:rsid w:val="004F1AE0"/>
    <w:rsid w:val="004F253E"/>
    <w:rsid w:val="004F26E3"/>
    <w:rsid w:val="004F3776"/>
    <w:rsid w:val="004F3DAE"/>
    <w:rsid w:val="004F3FB9"/>
    <w:rsid w:val="004F466D"/>
    <w:rsid w:val="004F4BBA"/>
    <w:rsid w:val="004F4DDA"/>
    <w:rsid w:val="004F54FE"/>
    <w:rsid w:val="004F5593"/>
    <w:rsid w:val="004F566A"/>
    <w:rsid w:val="004F60D1"/>
    <w:rsid w:val="004F64D7"/>
    <w:rsid w:val="004F674D"/>
    <w:rsid w:val="004F6764"/>
    <w:rsid w:val="004F707F"/>
    <w:rsid w:val="004F72AC"/>
    <w:rsid w:val="004F7312"/>
    <w:rsid w:val="004F7CAC"/>
    <w:rsid w:val="005001D4"/>
    <w:rsid w:val="00500361"/>
    <w:rsid w:val="00500505"/>
    <w:rsid w:val="00500591"/>
    <w:rsid w:val="005005CE"/>
    <w:rsid w:val="00501054"/>
    <w:rsid w:val="00501151"/>
    <w:rsid w:val="00502270"/>
    <w:rsid w:val="00502A89"/>
    <w:rsid w:val="00502BA7"/>
    <w:rsid w:val="00502C92"/>
    <w:rsid w:val="00502D88"/>
    <w:rsid w:val="00502E0A"/>
    <w:rsid w:val="00503734"/>
    <w:rsid w:val="00503CB4"/>
    <w:rsid w:val="00503D2F"/>
    <w:rsid w:val="00503DC2"/>
    <w:rsid w:val="00504576"/>
    <w:rsid w:val="005046EA"/>
    <w:rsid w:val="0050526E"/>
    <w:rsid w:val="005054EF"/>
    <w:rsid w:val="005054FE"/>
    <w:rsid w:val="00505515"/>
    <w:rsid w:val="005055B1"/>
    <w:rsid w:val="00505716"/>
    <w:rsid w:val="00505992"/>
    <w:rsid w:val="00505A70"/>
    <w:rsid w:val="00505C98"/>
    <w:rsid w:val="00505CED"/>
    <w:rsid w:val="005061C0"/>
    <w:rsid w:val="0050673D"/>
    <w:rsid w:val="005067DC"/>
    <w:rsid w:val="0050697A"/>
    <w:rsid w:val="00506997"/>
    <w:rsid w:val="00506A41"/>
    <w:rsid w:val="00507AD4"/>
    <w:rsid w:val="00507B76"/>
    <w:rsid w:val="00507C04"/>
    <w:rsid w:val="00507C23"/>
    <w:rsid w:val="00507CB9"/>
    <w:rsid w:val="00507E34"/>
    <w:rsid w:val="00507E7F"/>
    <w:rsid w:val="005102A1"/>
    <w:rsid w:val="00510304"/>
    <w:rsid w:val="00510551"/>
    <w:rsid w:val="0051066A"/>
    <w:rsid w:val="005106CE"/>
    <w:rsid w:val="00510909"/>
    <w:rsid w:val="00510A73"/>
    <w:rsid w:val="00511187"/>
    <w:rsid w:val="005115B4"/>
    <w:rsid w:val="00511667"/>
    <w:rsid w:val="00511787"/>
    <w:rsid w:val="00511A2F"/>
    <w:rsid w:val="00511B70"/>
    <w:rsid w:val="00512048"/>
    <w:rsid w:val="005129E5"/>
    <w:rsid w:val="00512AA1"/>
    <w:rsid w:val="00512E48"/>
    <w:rsid w:val="00512FF2"/>
    <w:rsid w:val="00513339"/>
    <w:rsid w:val="005136DD"/>
    <w:rsid w:val="00513DA5"/>
    <w:rsid w:val="005141C7"/>
    <w:rsid w:val="005147C3"/>
    <w:rsid w:val="00514BCD"/>
    <w:rsid w:val="00514D0C"/>
    <w:rsid w:val="00514E76"/>
    <w:rsid w:val="00514ECE"/>
    <w:rsid w:val="00514FBB"/>
    <w:rsid w:val="00515151"/>
    <w:rsid w:val="005155A1"/>
    <w:rsid w:val="0051576E"/>
    <w:rsid w:val="00515904"/>
    <w:rsid w:val="00516253"/>
    <w:rsid w:val="0051652D"/>
    <w:rsid w:val="0051667E"/>
    <w:rsid w:val="00516B15"/>
    <w:rsid w:val="00516DBC"/>
    <w:rsid w:val="005170F6"/>
    <w:rsid w:val="0051758F"/>
    <w:rsid w:val="0052000A"/>
    <w:rsid w:val="00520087"/>
    <w:rsid w:val="00520BE2"/>
    <w:rsid w:val="00520C8F"/>
    <w:rsid w:val="00520DBC"/>
    <w:rsid w:val="00521410"/>
    <w:rsid w:val="00521E24"/>
    <w:rsid w:val="00522499"/>
    <w:rsid w:val="00522532"/>
    <w:rsid w:val="005226F4"/>
    <w:rsid w:val="005231DE"/>
    <w:rsid w:val="00523479"/>
    <w:rsid w:val="005235C4"/>
    <w:rsid w:val="00523ABE"/>
    <w:rsid w:val="00523BC3"/>
    <w:rsid w:val="00523EA8"/>
    <w:rsid w:val="00524054"/>
    <w:rsid w:val="00524326"/>
    <w:rsid w:val="005249E8"/>
    <w:rsid w:val="00524DEE"/>
    <w:rsid w:val="00525697"/>
    <w:rsid w:val="00525732"/>
    <w:rsid w:val="00525A8D"/>
    <w:rsid w:val="00525C33"/>
    <w:rsid w:val="00526429"/>
    <w:rsid w:val="00526455"/>
    <w:rsid w:val="005268E4"/>
    <w:rsid w:val="00526A82"/>
    <w:rsid w:val="00527EFB"/>
    <w:rsid w:val="00527F72"/>
    <w:rsid w:val="00527F75"/>
    <w:rsid w:val="00530312"/>
    <w:rsid w:val="005306C4"/>
    <w:rsid w:val="00530A7F"/>
    <w:rsid w:val="00530B5A"/>
    <w:rsid w:val="00530EFB"/>
    <w:rsid w:val="00531C1F"/>
    <w:rsid w:val="00531D75"/>
    <w:rsid w:val="00531DBA"/>
    <w:rsid w:val="0053285B"/>
    <w:rsid w:val="00532A0D"/>
    <w:rsid w:val="00532D5B"/>
    <w:rsid w:val="005330F9"/>
    <w:rsid w:val="00533383"/>
    <w:rsid w:val="00534642"/>
    <w:rsid w:val="00534715"/>
    <w:rsid w:val="0053480A"/>
    <w:rsid w:val="00535A56"/>
    <w:rsid w:val="00535D22"/>
    <w:rsid w:val="00535D28"/>
    <w:rsid w:val="00535E7D"/>
    <w:rsid w:val="005361B1"/>
    <w:rsid w:val="0053724F"/>
    <w:rsid w:val="005408A2"/>
    <w:rsid w:val="005414E4"/>
    <w:rsid w:val="00541A66"/>
    <w:rsid w:val="00542564"/>
    <w:rsid w:val="00542AFC"/>
    <w:rsid w:val="0054432A"/>
    <w:rsid w:val="005444A8"/>
    <w:rsid w:val="0054492B"/>
    <w:rsid w:val="00544D11"/>
    <w:rsid w:val="0054513D"/>
    <w:rsid w:val="005451E5"/>
    <w:rsid w:val="005458FD"/>
    <w:rsid w:val="00545A6B"/>
    <w:rsid w:val="00545AC4"/>
    <w:rsid w:val="00546EFB"/>
    <w:rsid w:val="0054725F"/>
    <w:rsid w:val="00547FDC"/>
    <w:rsid w:val="0055010E"/>
    <w:rsid w:val="00551551"/>
    <w:rsid w:val="0055161F"/>
    <w:rsid w:val="0055172F"/>
    <w:rsid w:val="00552081"/>
    <w:rsid w:val="005522F8"/>
    <w:rsid w:val="005525B3"/>
    <w:rsid w:val="005525F1"/>
    <w:rsid w:val="00552749"/>
    <w:rsid w:val="00552792"/>
    <w:rsid w:val="00552973"/>
    <w:rsid w:val="00552BB2"/>
    <w:rsid w:val="00552DD5"/>
    <w:rsid w:val="00553C6E"/>
    <w:rsid w:val="005542F7"/>
    <w:rsid w:val="00554696"/>
    <w:rsid w:val="00554797"/>
    <w:rsid w:val="00555044"/>
    <w:rsid w:val="00555545"/>
    <w:rsid w:val="0055590D"/>
    <w:rsid w:val="00555A31"/>
    <w:rsid w:val="005561B3"/>
    <w:rsid w:val="0055636E"/>
    <w:rsid w:val="005567A6"/>
    <w:rsid w:val="00556E6E"/>
    <w:rsid w:val="005570BE"/>
    <w:rsid w:val="00557170"/>
    <w:rsid w:val="005574C4"/>
    <w:rsid w:val="0055782A"/>
    <w:rsid w:val="00557B6E"/>
    <w:rsid w:val="00557B80"/>
    <w:rsid w:val="00557DA0"/>
    <w:rsid w:val="00557F14"/>
    <w:rsid w:val="00557F77"/>
    <w:rsid w:val="00560073"/>
    <w:rsid w:val="00561007"/>
    <w:rsid w:val="00561C4F"/>
    <w:rsid w:val="00561DD3"/>
    <w:rsid w:val="00562262"/>
    <w:rsid w:val="005634EC"/>
    <w:rsid w:val="00563907"/>
    <w:rsid w:val="00563A70"/>
    <w:rsid w:val="00563AC2"/>
    <w:rsid w:val="00563B62"/>
    <w:rsid w:val="00563B94"/>
    <w:rsid w:val="00564214"/>
    <w:rsid w:val="00564486"/>
    <w:rsid w:val="0056464B"/>
    <w:rsid w:val="00564989"/>
    <w:rsid w:val="005650F2"/>
    <w:rsid w:val="00565590"/>
    <w:rsid w:val="0056565C"/>
    <w:rsid w:val="005656D3"/>
    <w:rsid w:val="00566D63"/>
    <w:rsid w:val="00566ED0"/>
    <w:rsid w:val="00567059"/>
    <w:rsid w:val="00567373"/>
    <w:rsid w:val="005674B5"/>
    <w:rsid w:val="005675A8"/>
    <w:rsid w:val="00567604"/>
    <w:rsid w:val="00567725"/>
    <w:rsid w:val="00567B0E"/>
    <w:rsid w:val="00567C8F"/>
    <w:rsid w:val="00567E7D"/>
    <w:rsid w:val="0057026A"/>
    <w:rsid w:val="00570556"/>
    <w:rsid w:val="00571284"/>
    <w:rsid w:val="0057133A"/>
    <w:rsid w:val="00571673"/>
    <w:rsid w:val="0057176A"/>
    <w:rsid w:val="0057254B"/>
    <w:rsid w:val="00572D4F"/>
    <w:rsid w:val="00572F4D"/>
    <w:rsid w:val="00573400"/>
    <w:rsid w:val="00573412"/>
    <w:rsid w:val="00574133"/>
    <w:rsid w:val="00574562"/>
    <w:rsid w:val="00574A12"/>
    <w:rsid w:val="0057501C"/>
    <w:rsid w:val="005756E7"/>
    <w:rsid w:val="00575F7D"/>
    <w:rsid w:val="00575FBB"/>
    <w:rsid w:val="0057635C"/>
    <w:rsid w:val="005768EC"/>
    <w:rsid w:val="00576C22"/>
    <w:rsid w:val="00576D6F"/>
    <w:rsid w:val="00576ED3"/>
    <w:rsid w:val="0057748C"/>
    <w:rsid w:val="005779BB"/>
    <w:rsid w:val="00577A68"/>
    <w:rsid w:val="0058034F"/>
    <w:rsid w:val="00580597"/>
    <w:rsid w:val="00580857"/>
    <w:rsid w:val="0058088E"/>
    <w:rsid w:val="00580B79"/>
    <w:rsid w:val="005818F8"/>
    <w:rsid w:val="00581975"/>
    <w:rsid w:val="00581D32"/>
    <w:rsid w:val="00581D7F"/>
    <w:rsid w:val="00581FE8"/>
    <w:rsid w:val="00582229"/>
    <w:rsid w:val="00583191"/>
    <w:rsid w:val="0058346D"/>
    <w:rsid w:val="0058403B"/>
    <w:rsid w:val="0058406A"/>
    <w:rsid w:val="005841D1"/>
    <w:rsid w:val="005842D2"/>
    <w:rsid w:val="00584794"/>
    <w:rsid w:val="005852F7"/>
    <w:rsid w:val="00585A09"/>
    <w:rsid w:val="00586021"/>
    <w:rsid w:val="0058604B"/>
    <w:rsid w:val="00586FBB"/>
    <w:rsid w:val="00587596"/>
    <w:rsid w:val="005876B8"/>
    <w:rsid w:val="005877D0"/>
    <w:rsid w:val="00587DD8"/>
    <w:rsid w:val="00590532"/>
    <w:rsid w:val="0059087D"/>
    <w:rsid w:val="00590CC4"/>
    <w:rsid w:val="0059110B"/>
    <w:rsid w:val="00591544"/>
    <w:rsid w:val="0059184F"/>
    <w:rsid w:val="00591B3D"/>
    <w:rsid w:val="00591B81"/>
    <w:rsid w:val="00591CAA"/>
    <w:rsid w:val="00591ED5"/>
    <w:rsid w:val="00591EFB"/>
    <w:rsid w:val="00592353"/>
    <w:rsid w:val="00592714"/>
    <w:rsid w:val="00592E86"/>
    <w:rsid w:val="0059300E"/>
    <w:rsid w:val="00593320"/>
    <w:rsid w:val="00593A7D"/>
    <w:rsid w:val="00593B88"/>
    <w:rsid w:val="00593E81"/>
    <w:rsid w:val="005940F0"/>
    <w:rsid w:val="00594320"/>
    <w:rsid w:val="005944E5"/>
    <w:rsid w:val="00594DFD"/>
    <w:rsid w:val="00595629"/>
    <w:rsid w:val="00595B28"/>
    <w:rsid w:val="00595B2E"/>
    <w:rsid w:val="00595DC3"/>
    <w:rsid w:val="0059608B"/>
    <w:rsid w:val="005963C5"/>
    <w:rsid w:val="00596CEA"/>
    <w:rsid w:val="00597094"/>
    <w:rsid w:val="005974B7"/>
    <w:rsid w:val="0059766C"/>
    <w:rsid w:val="00597E5A"/>
    <w:rsid w:val="00597EC1"/>
    <w:rsid w:val="005A0261"/>
    <w:rsid w:val="005A066E"/>
    <w:rsid w:val="005A0B73"/>
    <w:rsid w:val="005A0C23"/>
    <w:rsid w:val="005A1F03"/>
    <w:rsid w:val="005A2D34"/>
    <w:rsid w:val="005A3664"/>
    <w:rsid w:val="005A37E2"/>
    <w:rsid w:val="005A3E3F"/>
    <w:rsid w:val="005A41FB"/>
    <w:rsid w:val="005A445C"/>
    <w:rsid w:val="005A4C4A"/>
    <w:rsid w:val="005A6235"/>
    <w:rsid w:val="005A6685"/>
    <w:rsid w:val="005A7602"/>
    <w:rsid w:val="005A7678"/>
    <w:rsid w:val="005A77F5"/>
    <w:rsid w:val="005A7B41"/>
    <w:rsid w:val="005A7E59"/>
    <w:rsid w:val="005B00A9"/>
    <w:rsid w:val="005B059B"/>
    <w:rsid w:val="005B0996"/>
    <w:rsid w:val="005B1377"/>
    <w:rsid w:val="005B15CB"/>
    <w:rsid w:val="005B1984"/>
    <w:rsid w:val="005B22AD"/>
    <w:rsid w:val="005B2663"/>
    <w:rsid w:val="005B2FB8"/>
    <w:rsid w:val="005B2FC9"/>
    <w:rsid w:val="005B352C"/>
    <w:rsid w:val="005B3781"/>
    <w:rsid w:val="005B3797"/>
    <w:rsid w:val="005B3C14"/>
    <w:rsid w:val="005B3EF3"/>
    <w:rsid w:val="005B4285"/>
    <w:rsid w:val="005B42F6"/>
    <w:rsid w:val="005B4387"/>
    <w:rsid w:val="005B46D3"/>
    <w:rsid w:val="005B47DF"/>
    <w:rsid w:val="005B4BF1"/>
    <w:rsid w:val="005B4D24"/>
    <w:rsid w:val="005B564D"/>
    <w:rsid w:val="005B5888"/>
    <w:rsid w:val="005B5A54"/>
    <w:rsid w:val="005B5A8F"/>
    <w:rsid w:val="005B60BC"/>
    <w:rsid w:val="005B6BB6"/>
    <w:rsid w:val="005B74E1"/>
    <w:rsid w:val="005C035C"/>
    <w:rsid w:val="005C03EB"/>
    <w:rsid w:val="005C0ACE"/>
    <w:rsid w:val="005C0F1C"/>
    <w:rsid w:val="005C1211"/>
    <w:rsid w:val="005C19A6"/>
    <w:rsid w:val="005C2744"/>
    <w:rsid w:val="005C2801"/>
    <w:rsid w:val="005C2F26"/>
    <w:rsid w:val="005C31B9"/>
    <w:rsid w:val="005C31E8"/>
    <w:rsid w:val="005C32BC"/>
    <w:rsid w:val="005C39A2"/>
    <w:rsid w:val="005C3CAC"/>
    <w:rsid w:val="005C434B"/>
    <w:rsid w:val="005C470E"/>
    <w:rsid w:val="005C4A19"/>
    <w:rsid w:val="005C4DC9"/>
    <w:rsid w:val="005C5208"/>
    <w:rsid w:val="005C59D7"/>
    <w:rsid w:val="005C5BEF"/>
    <w:rsid w:val="005C5D89"/>
    <w:rsid w:val="005C608B"/>
    <w:rsid w:val="005C661E"/>
    <w:rsid w:val="005C74D5"/>
    <w:rsid w:val="005C7BB6"/>
    <w:rsid w:val="005D082A"/>
    <w:rsid w:val="005D0A7B"/>
    <w:rsid w:val="005D0CA1"/>
    <w:rsid w:val="005D0CFB"/>
    <w:rsid w:val="005D0D15"/>
    <w:rsid w:val="005D0E2A"/>
    <w:rsid w:val="005D116F"/>
    <w:rsid w:val="005D16AB"/>
    <w:rsid w:val="005D1946"/>
    <w:rsid w:val="005D1D15"/>
    <w:rsid w:val="005D2F93"/>
    <w:rsid w:val="005D3051"/>
    <w:rsid w:val="005D383C"/>
    <w:rsid w:val="005D3B79"/>
    <w:rsid w:val="005D403E"/>
    <w:rsid w:val="005D42A1"/>
    <w:rsid w:val="005D4877"/>
    <w:rsid w:val="005D4942"/>
    <w:rsid w:val="005D4D0C"/>
    <w:rsid w:val="005D4EF4"/>
    <w:rsid w:val="005D5220"/>
    <w:rsid w:val="005D537F"/>
    <w:rsid w:val="005D5639"/>
    <w:rsid w:val="005D5819"/>
    <w:rsid w:val="005D5ACE"/>
    <w:rsid w:val="005D6189"/>
    <w:rsid w:val="005D6D8F"/>
    <w:rsid w:val="005D7130"/>
    <w:rsid w:val="005D72F5"/>
    <w:rsid w:val="005D74C4"/>
    <w:rsid w:val="005D76B8"/>
    <w:rsid w:val="005D7746"/>
    <w:rsid w:val="005D77D9"/>
    <w:rsid w:val="005D7807"/>
    <w:rsid w:val="005E0049"/>
    <w:rsid w:val="005E0B0B"/>
    <w:rsid w:val="005E0E87"/>
    <w:rsid w:val="005E0FE5"/>
    <w:rsid w:val="005E1108"/>
    <w:rsid w:val="005E1176"/>
    <w:rsid w:val="005E11C2"/>
    <w:rsid w:val="005E1586"/>
    <w:rsid w:val="005E17AB"/>
    <w:rsid w:val="005E17C5"/>
    <w:rsid w:val="005E1957"/>
    <w:rsid w:val="005E1E0E"/>
    <w:rsid w:val="005E228B"/>
    <w:rsid w:val="005E236F"/>
    <w:rsid w:val="005E23B9"/>
    <w:rsid w:val="005E23E3"/>
    <w:rsid w:val="005E2430"/>
    <w:rsid w:val="005E2898"/>
    <w:rsid w:val="005E2BA1"/>
    <w:rsid w:val="005E2BBB"/>
    <w:rsid w:val="005E2FD3"/>
    <w:rsid w:val="005E30DD"/>
    <w:rsid w:val="005E36F4"/>
    <w:rsid w:val="005E3AB4"/>
    <w:rsid w:val="005E4B4D"/>
    <w:rsid w:val="005E4C92"/>
    <w:rsid w:val="005E5054"/>
    <w:rsid w:val="005E50B6"/>
    <w:rsid w:val="005E50CC"/>
    <w:rsid w:val="005E5543"/>
    <w:rsid w:val="005E5961"/>
    <w:rsid w:val="005E6056"/>
    <w:rsid w:val="005E6CCF"/>
    <w:rsid w:val="005E6F7F"/>
    <w:rsid w:val="005E708D"/>
    <w:rsid w:val="005E7169"/>
    <w:rsid w:val="005E7A0B"/>
    <w:rsid w:val="005F029B"/>
    <w:rsid w:val="005F0786"/>
    <w:rsid w:val="005F0AD1"/>
    <w:rsid w:val="005F18C9"/>
    <w:rsid w:val="005F21FD"/>
    <w:rsid w:val="005F3AF5"/>
    <w:rsid w:val="005F3BCF"/>
    <w:rsid w:val="005F4165"/>
    <w:rsid w:val="005F4FCC"/>
    <w:rsid w:val="005F5201"/>
    <w:rsid w:val="005F54F0"/>
    <w:rsid w:val="005F551A"/>
    <w:rsid w:val="005F5AD7"/>
    <w:rsid w:val="005F5BEB"/>
    <w:rsid w:val="005F5C65"/>
    <w:rsid w:val="005F5ED0"/>
    <w:rsid w:val="005F6A04"/>
    <w:rsid w:val="005F7031"/>
    <w:rsid w:val="005F74C6"/>
    <w:rsid w:val="005F7E6B"/>
    <w:rsid w:val="006008D3"/>
    <w:rsid w:val="00600D4F"/>
    <w:rsid w:val="00600E9F"/>
    <w:rsid w:val="00601728"/>
    <w:rsid w:val="006017CE"/>
    <w:rsid w:val="00601A2E"/>
    <w:rsid w:val="00601B3A"/>
    <w:rsid w:val="00601D70"/>
    <w:rsid w:val="00601D74"/>
    <w:rsid w:val="006020D8"/>
    <w:rsid w:val="006023F1"/>
    <w:rsid w:val="00602D09"/>
    <w:rsid w:val="00602DD4"/>
    <w:rsid w:val="006030E1"/>
    <w:rsid w:val="0060351B"/>
    <w:rsid w:val="006036FF"/>
    <w:rsid w:val="00603708"/>
    <w:rsid w:val="00603892"/>
    <w:rsid w:val="006039B8"/>
    <w:rsid w:val="006045D2"/>
    <w:rsid w:val="0060478D"/>
    <w:rsid w:val="00604E75"/>
    <w:rsid w:val="00605237"/>
    <w:rsid w:val="006055B4"/>
    <w:rsid w:val="00605B7D"/>
    <w:rsid w:val="00605BBD"/>
    <w:rsid w:val="00606590"/>
    <w:rsid w:val="006065E4"/>
    <w:rsid w:val="006065F7"/>
    <w:rsid w:val="006072B4"/>
    <w:rsid w:val="006073D3"/>
    <w:rsid w:val="00607F23"/>
    <w:rsid w:val="00607FD0"/>
    <w:rsid w:val="006101A7"/>
    <w:rsid w:val="006103DA"/>
    <w:rsid w:val="00610D76"/>
    <w:rsid w:val="00611B2A"/>
    <w:rsid w:val="00611F8B"/>
    <w:rsid w:val="006121FF"/>
    <w:rsid w:val="00613673"/>
    <w:rsid w:val="00613882"/>
    <w:rsid w:val="00613A6D"/>
    <w:rsid w:val="00614076"/>
    <w:rsid w:val="00614336"/>
    <w:rsid w:val="0061465B"/>
    <w:rsid w:val="006146B9"/>
    <w:rsid w:val="006146BA"/>
    <w:rsid w:val="00614B61"/>
    <w:rsid w:val="00615050"/>
    <w:rsid w:val="00615AD2"/>
    <w:rsid w:val="00615B03"/>
    <w:rsid w:val="00616852"/>
    <w:rsid w:val="006168FC"/>
    <w:rsid w:val="00616BC9"/>
    <w:rsid w:val="0061704D"/>
    <w:rsid w:val="006174BB"/>
    <w:rsid w:val="0061758F"/>
    <w:rsid w:val="006176F6"/>
    <w:rsid w:val="00617C54"/>
    <w:rsid w:val="0062042C"/>
    <w:rsid w:val="00620DF8"/>
    <w:rsid w:val="00620E2E"/>
    <w:rsid w:val="00620F17"/>
    <w:rsid w:val="00621F5F"/>
    <w:rsid w:val="0062205E"/>
    <w:rsid w:val="00622321"/>
    <w:rsid w:val="00622621"/>
    <w:rsid w:val="006238D4"/>
    <w:rsid w:val="006247D4"/>
    <w:rsid w:val="00624AF0"/>
    <w:rsid w:val="00624F90"/>
    <w:rsid w:val="006258DA"/>
    <w:rsid w:val="00626513"/>
    <w:rsid w:val="00626A02"/>
    <w:rsid w:val="00626E3F"/>
    <w:rsid w:val="00626FE4"/>
    <w:rsid w:val="00627719"/>
    <w:rsid w:val="00627761"/>
    <w:rsid w:val="00630072"/>
    <w:rsid w:val="0063092C"/>
    <w:rsid w:val="00630B2A"/>
    <w:rsid w:val="00631257"/>
    <w:rsid w:val="0063181C"/>
    <w:rsid w:val="00632C4C"/>
    <w:rsid w:val="00632D83"/>
    <w:rsid w:val="00632E35"/>
    <w:rsid w:val="006331CB"/>
    <w:rsid w:val="006332CB"/>
    <w:rsid w:val="0063342B"/>
    <w:rsid w:val="006336F2"/>
    <w:rsid w:val="00633A12"/>
    <w:rsid w:val="0063411B"/>
    <w:rsid w:val="00634206"/>
    <w:rsid w:val="006344CF"/>
    <w:rsid w:val="0063464A"/>
    <w:rsid w:val="0063473C"/>
    <w:rsid w:val="00634C31"/>
    <w:rsid w:val="00634F9F"/>
    <w:rsid w:val="00635481"/>
    <w:rsid w:val="00635AF3"/>
    <w:rsid w:val="0063648E"/>
    <w:rsid w:val="00636529"/>
    <w:rsid w:val="00636F94"/>
    <w:rsid w:val="00637090"/>
    <w:rsid w:val="006377CD"/>
    <w:rsid w:val="00640173"/>
    <w:rsid w:val="006401C5"/>
    <w:rsid w:val="00640767"/>
    <w:rsid w:val="00640EA4"/>
    <w:rsid w:val="00640F2B"/>
    <w:rsid w:val="006410F4"/>
    <w:rsid w:val="0064112A"/>
    <w:rsid w:val="006416F3"/>
    <w:rsid w:val="006418EB"/>
    <w:rsid w:val="0064194E"/>
    <w:rsid w:val="00642496"/>
    <w:rsid w:val="0064264E"/>
    <w:rsid w:val="006426BC"/>
    <w:rsid w:val="00642E1A"/>
    <w:rsid w:val="00642E48"/>
    <w:rsid w:val="00643E31"/>
    <w:rsid w:val="00643E5C"/>
    <w:rsid w:val="00643EF5"/>
    <w:rsid w:val="0064429F"/>
    <w:rsid w:val="00644D99"/>
    <w:rsid w:val="00644F46"/>
    <w:rsid w:val="00645399"/>
    <w:rsid w:val="00645E14"/>
    <w:rsid w:val="00645F10"/>
    <w:rsid w:val="00645F6C"/>
    <w:rsid w:val="00646D15"/>
    <w:rsid w:val="00646FA7"/>
    <w:rsid w:val="006474AA"/>
    <w:rsid w:val="006477BB"/>
    <w:rsid w:val="00647A7A"/>
    <w:rsid w:val="00647C40"/>
    <w:rsid w:val="00650104"/>
    <w:rsid w:val="00650546"/>
    <w:rsid w:val="00650555"/>
    <w:rsid w:val="006509ED"/>
    <w:rsid w:val="00650D6D"/>
    <w:rsid w:val="00650E3E"/>
    <w:rsid w:val="00651801"/>
    <w:rsid w:val="0065197A"/>
    <w:rsid w:val="006519D9"/>
    <w:rsid w:val="00651A3F"/>
    <w:rsid w:val="00651FF0"/>
    <w:rsid w:val="00652A28"/>
    <w:rsid w:val="00652A84"/>
    <w:rsid w:val="00652F01"/>
    <w:rsid w:val="0065398E"/>
    <w:rsid w:val="00653ADE"/>
    <w:rsid w:val="00654560"/>
    <w:rsid w:val="0065466B"/>
    <w:rsid w:val="00654671"/>
    <w:rsid w:val="006546E8"/>
    <w:rsid w:val="00654D49"/>
    <w:rsid w:val="00654FA7"/>
    <w:rsid w:val="00655616"/>
    <w:rsid w:val="0065568D"/>
    <w:rsid w:val="0065590E"/>
    <w:rsid w:val="00655BE8"/>
    <w:rsid w:val="00655E48"/>
    <w:rsid w:val="00656133"/>
    <w:rsid w:val="00656474"/>
    <w:rsid w:val="0065696A"/>
    <w:rsid w:val="00656E49"/>
    <w:rsid w:val="00657047"/>
    <w:rsid w:val="00657474"/>
    <w:rsid w:val="00657C53"/>
    <w:rsid w:val="00657CA6"/>
    <w:rsid w:val="00660032"/>
    <w:rsid w:val="006600AF"/>
    <w:rsid w:val="006601B0"/>
    <w:rsid w:val="00660207"/>
    <w:rsid w:val="00660689"/>
    <w:rsid w:val="006609E0"/>
    <w:rsid w:val="006618C1"/>
    <w:rsid w:val="00661C1F"/>
    <w:rsid w:val="00661CDF"/>
    <w:rsid w:val="006623DA"/>
    <w:rsid w:val="006628AC"/>
    <w:rsid w:val="006628C5"/>
    <w:rsid w:val="0066292F"/>
    <w:rsid w:val="00662C2F"/>
    <w:rsid w:val="00662E0C"/>
    <w:rsid w:val="00662F36"/>
    <w:rsid w:val="0066371C"/>
    <w:rsid w:val="00663A6F"/>
    <w:rsid w:val="00663B74"/>
    <w:rsid w:val="006645EB"/>
    <w:rsid w:val="0066479E"/>
    <w:rsid w:val="006647DC"/>
    <w:rsid w:val="00664838"/>
    <w:rsid w:val="00664DB9"/>
    <w:rsid w:val="006651CF"/>
    <w:rsid w:val="006664E2"/>
    <w:rsid w:val="00666677"/>
    <w:rsid w:val="006666FF"/>
    <w:rsid w:val="006667DE"/>
    <w:rsid w:val="0066686B"/>
    <w:rsid w:val="00666E01"/>
    <w:rsid w:val="00666F0B"/>
    <w:rsid w:val="00667166"/>
    <w:rsid w:val="00667996"/>
    <w:rsid w:val="006700E2"/>
    <w:rsid w:val="006701BA"/>
    <w:rsid w:val="006708C6"/>
    <w:rsid w:val="00670FD1"/>
    <w:rsid w:val="006710DD"/>
    <w:rsid w:val="0067127C"/>
    <w:rsid w:val="00671301"/>
    <w:rsid w:val="0067183D"/>
    <w:rsid w:val="006718A2"/>
    <w:rsid w:val="00671A9C"/>
    <w:rsid w:val="00671C2A"/>
    <w:rsid w:val="00671DAF"/>
    <w:rsid w:val="006720C1"/>
    <w:rsid w:val="00672218"/>
    <w:rsid w:val="006723AB"/>
    <w:rsid w:val="00673380"/>
    <w:rsid w:val="006738EC"/>
    <w:rsid w:val="00673990"/>
    <w:rsid w:val="006745AE"/>
    <w:rsid w:val="0067463C"/>
    <w:rsid w:val="00674AB6"/>
    <w:rsid w:val="00674C35"/>
    <w:rsid w:val="006758B6"/>
    <w:rsid w:val="00675FB3"/>
    <w:rsid w:val="0067606E"/>
    <w:rsid w:val="00676622"/>
    <w:rsid w:val="00677327"/>
    <w:rsid w:val="00677514"/>
    <w:rsid w:val="006775E0"/>
    <w:rsid w:val="0067793C"/>
    <w:rsid w:val="00677E72"/>
    <w:rsid w:val="00680099"/>
    <w:rsid w:val="00680241"/>
    <w:rsid w:val="0068081A"/>
    <w:rsid w:val="006809F9"/>
    <w:rsid w:val="00680C9B"/>
    <w:rsid w:val="00680D32"/>
    <w:rsid w:val="006814D3"/>
    <w:rsid w:val="0068171B"/>
    <w:rsid w:val="00681892"/>
    <w:rsid w:val="00681AFE"/>
    <w:rsid w:val="00681B27"/>
    <w:rsid w:val="00681FBD"/>
    <w:rsid w:val="0068208F"/>
    <w:rsid w:val="0068214D"/>
    <w:rsid w:val="0068216A"/>
    <w:rsid w:val="00682245"/>
    <w:rsid w:val="00682752"/>
    <w:rsid w:val="00682C2C"/>
    <w:rsid w:val="00682CB7"/>
    <w:rsid w:val="006838CA"/>
    <w:rsid w:val="0068391D"/>
    <w:rsid w:val="00683A8A"/>
    <w:rsid w:val="00683C4C"/>
    <w:rsid w:val="00684170"/>
    <w:rsid w:val="00684666"/>
    <w:rsid w:val="0068478E"/>
    <w:rsid w:val="006848EB"/>
    <w:rsid w:val="00684DE7"/>
    <w:rsid w:val="00685863"/>
    <w:rsid w:val="006858A1"/>
    <w:rsid w:val="0068601D"/>
    <w:rsid w:val="00686289"/>
    <w:rsid w:val="006864D6"/>
    <w:rsid w:val="00686961"/>
    <w:rsid w:val="00687349"/>
    <w:rsid w:val="0068759D"/>
    <w:rsid w:val="00687656"/>
    <w:rsid w:val="0068772D"/>
    <w:rsid w:val="0068773D"/>
    <w:rsid w:val="00687A9E"/>
    <w:rsid w:val="0069044B"/>
    <w:rsid w:val="0069060A"/>
    <w:rsid w:val="0069092F"/>
    <w:rsid w:val="00690A1B"/>
    <w:rsid w:val="00690A88"/>
    <w:rsid w:val="006915A8"/>
    <w:rsid w:val="006915C1"/>
    <w:rsid w:val="00691922"/>
    <w:rsid w:val="00691A55"/>
    <w:rsid w:val="00691C90"/>
    <w:rsid w:val="00691D99"/>
    <w:rsid w:val="00691EB2"/>
    <w:rsid w:val="0069247A"/>
    <w:rsid w:val="006927F2"/>
    <w:rsid w:val="00692C8F"/>
    <w:rsid w:val="00692E1B"/>
    <w:rsid w:val="006930E4"/>
    <w:rsid w:val="0069353B"/>
    <w:rsid w:val="00693887"/>
    <w:rsid w:val="006939B5"/>
    <w:rsid w:val="00693D9F"/>
    <w:rsid w:val="00693DBF"/>
    <w:rsid w:val="00693DDF"/>
    <w:rsid w:val="00693EA9"/>
    <w:rsid w:val="00693F10"/>
    <w:rsid w:val="006940DF"/>
    <w:rsid w:val="00694A85"/>
    <w:rsid w:val="00695C8A"/>
    <w:rsid w:val="00695E40"/>
    <w:rsid w:val="00696294"/>
    <w:rsid w:val="00696522"/>
    <w:rsid w:val="0069671E"/>
    <w:rsid w:val="0069695A"/>
    <w:rsid w:val="00696B30"/>
    <w:rsid w:val="00696CDF"/>
    <w:rsid w:val="00697A60"/>
    <w:rsid w:val="00697DB5"/>
    <w:rsid w:val="00697F2A"/>
    <w:rsid w:val="006A0052"/>
    <w:rsid w:val="006A0636"/>
    <w:rsid w:val="006A1431"/>
    <w:rsid w:val="006A1AF8"/>
    <w:rsid w:val="006A2022"/>
    <w:rsid w:val="006A2592"/>
    <w:rsid w:val="006A25F5"/>
    <w:rsid w:val="006A3730"/>
    <w:rsid w:val="006A3ED4"/>
    <w:rsid w:val="006A4162"/>
    <w:rsid w:val="006A41FA"/>
    <w:rsid w:val="006A4C4A"/>
    <w:rsid w:val="006A57C3"/>
    <w:rsid w:val="006A581A"/>
    <w:rsid w:val="006A59AA"/>
    <w:rsid w:val="006A5CDC"/>
    <w:rsid w:val="006A6275"/>
    <w:rsid w:val="006A6662"/>
    <w:rsid w:val="006A6ED5"/>
    <w:rsid w:val="006A6FE7"/>
    <w:rsid w:val="006A7103"/>
    <w:rsid w:val="006A7DAC"/>
    <w:rsid w:val="006B06E0"/>
    <w:rsid w:val="006B0E0E"/>
    <w:rsid w:val="006B1040"/>
    <w:rsid w:val="006B10C1"/>
    <w:rsid w:val="006B121F"/>
    <w:rsid w:val="006B1C74"/>
    <w:rsid w:val="006B1D4D"/>
    <w:rsid w:val="006B1DB9"/>
    <w:rsid w:val="006B264B"/>
    <w:rsid w:val="006B276E"/>
    <w:rsid w:val="006B2D4D"/>
    <w:rsid w:val="006B2FCE"/>
    <w:rsid w:val="006B380F"/>
    <w:rsid w:val="006B3A74"/>
    <w:rsid w:val="006B3E62"/>
    <w:rsid w:val="006B4CEC"/>
    <w:rsid w:val="006B4FC7"/>
    <w:rsid w:val="006B563F"/>
    <w:rsid w:val="006B5F18"/>
    <w:rsid w:val="006B6461"/>
    <w:rsid w:val="006B67C5"/>
    <w:rsid w:val="006B6AFF"/>
    <w:rsid w:val="006B6C84"/>
    <w:rsid w:val="006B71D7"/>
    <w:rsid w:val="006B731E"/>
    <w:rsid w:val="006B7B01"/>
    <w:rsid w:val="006C098A"/>
    <w:rsid w:val="006C0C58"/>
    <w:rsid w:val="006C0F58"/>
    <w:rsid w:val="006C1872"/>
    <w:rsid w:val="006C1F7F"/>
    <w:rsid w:val="006C24DB"/>
    <w:rsid w:val="006C2B9F"/>
    <w:rsid w:val="006C2CE5"/>
    <w:rsid w:val="006C2F1D"/>
    <w:rsid w:val="006C30A3"/>
    <w:rsid w:val="006C3319"/>
    <w:rsid w:val="006C3ACA"/>
    <w:rsid w:val="006C42D5"/>
    <w:rsid w:val="006C44DD"/>
    <w:rsid w:val="006C4AA0"/>
    <w:rsid w:val="006C4EB4"/>
    <w:rsid w:val="006C520D"/>
    <w:rsid w:val="006C54E8"/>
    <w:rsid w:val="006C5512"/>
    <w:rsid w:val="006C560F"/>
    <w:rsid w:val="006C5E2D"/>
    <w:rsid w:val="006C5F13"/>
    <w:rsid w:val="006C5FE2"/>
    <w:rsid w:val="006C61E9"/>
    <w:rsid w:val="006C64F9"/>
    <w:rsid w:val="006C68F3"/>
    <w:rsid w:val="006C7911"/>
    <w:rsid w:val="006C7B6B"/>
    <w:rsid w:val="006D0003"/>
    <w:rsid w:val="006D02DA"/>
    <w:rsid w:val="006D0900"/>
    <w:rsid w:val="006D0D1B"/>
    <w:rsid w:val="006D11BD"/>
    <w:rsid w:val="006D11CC"/>
    <w:rsid w:val="006D1F47"/>
    <w:rsid w:val="006D24CF"/>
    <w:rsid w:val="006D2C1D"/>
    <w:rsid w:val="006D300E"/>
    <w:rsid w:val="006D3346"/>
    <w:rsid w:val="006D3704"/>
    <w:rsid w:val="006D3881"/>
    <w:rsid w:val="006D3AE6"/>
    <w:rsid w:val="006D3D87"/>
    <w:rsid w:val="006D3FB9"/>
    <w:rsid w:val="006D45C5"/>
    <w:rsid w:val="006D4A8C"/>
    <w:rsid w:val="006D566A"/>
    <w:rsid w:val="006D5B5D"/>
    <w:rsid w:val="006D5C50"/>
    <w:rsid w:val="006D5F64"/>
    <w:rsid w:val="006D643D"/>
    <w:rsid w:val="006D6890"/>
    <w:rsid w:val="006D69B7"/>
    <w:rsid w:val="006D69DB"/>
    <w:rsid w:val="006D69E1"/>
    <w:rsid w:val="006D6FEA"/>
    <w:rsid w:val="006D71E6"/>
    <w:rsid w:val="006D722C"/>
    <w:rsid w:val="006D758F"/>
    <w:rsid w:val="006D79AE"/>
    <w:rsid w:val="006E0170"/>
    <w:rsid w:val="006E0261"/>
    <w:rsid w:val="006E02A3"/>
    <w:rsid w:val="006E035F"/>
    <w:rsid w:val="006E0C70"/>
    <w:rsid w:val="006E1052"/>
    <w:rsid w:val="006E12AD"/>
    <w:rsid w:val="006E134B"/>
    <w:rsid w:val="006E1AC5"/>
    <w:rsid w:val="006E1D18"/>
    <w:rsid w:val="006E24CB"/>
    <w:rsid w:val="006E24FA"/>
    <w:rsid w:val="006E2894"/>
    <w:rsid w:val="006E2B33"/>
    <w:rsid w:val="006E3D02"/>
    <w:rsid w:val="006E3F4C"/>
    <w:rsid w:val="006E4010"/>
    <w:rsid w:val="006E426F"/>
    <w:rsid w:val="006E46CC"/>
    <w:rsid w:val="006E48D2"/>
    <w:rsid w:val="006E4A81"/>
    <w:rsid w:val="006E4B84"/>
    <w:rsid w:val="006E5829"/>
    <w:rsid w:val="006E5ACA"/>
    <w:rsid w:val="006E6106"/>
    <w:rsid w:val="006E61C0"/>
    <w:rsid w:val="006E6222"/>
    <w:rsid w:val="006E6249"/>
    <w:rsid w:val="006E62BB"/>
    <w:rsid w:val="006E636E"/>
    <w:rsid w:val="006E6501"/>
    <w:rsid w:val="006E6588"/>
    <w:rsid w:val="006E65B3"/>
    <w:rsid w:val="006E68B7"/>
    <w:rsid w:val="006E6B0F"/>
    <w:rsid w:val="006E6DF4"/>
    <w:rsid w:val="006E6F70"/>
    <w:rsid w:val="006E724C"/>
    <w:rsid w:val="006E7579"/>
    <w:rsid w:val="006E773A"/>
    <w:rsid w:val="006E7AA9"/>
    <w:rsid w:val="006E7D5C"/>
    <w:rsid w:val="006E7D5D"/>
    <w:rsid w:val="006E7F32"/>
    <w:rsid w:val="006E7F63"/>
    <w:rsid w:val="006F01E2"/>
    <w:rsid w:val="006F0B19"/>
    <w:rsid w:val="006F0DBE"/>
    <w:rsid w:val="006F1101"/>
    <w:rsid w:val="006F13DB"/>
    <w:rsid w:val="006F1E04"/>
    <w:rsid w:val="006F21BF"/>
    <w:rsid w:val="006F24EE"/>
    <w:rsid w:val="006F34B8"/>
    <w:rsid w:val="006F3525"/>
    <w:rsid w:val="006F3706"/>
    <w:rsid w:val="006F3716"/>
    <w:rsid w:val="006F3D36"/>
    <w:rsid w:val="006F4587"/>
    <w:rsid w:val="006F4E1F"/>
    <w:rsid w:val="006F5085"/>
    <w:rsid w:val="006F591D"/>
    <w:rsid w:val="006F5B19"/>
    <w:rsid w:val="006F6001"/>
    <w:rsid w:val="006F6395"/>
    <w:rsid w:val="006F6B5F"/>
    <w:rsid w:val="006F71FB"/>
    <w:rsid w:val="006F756D"/>
    <w:rsid w:val="006F7B92"/>
    <w:rsid w:val="006F7F6F"/>
    <w:rsid w:val="0070018E"/>
    <w:rsid w:val="00700B08"/>
    <w:rsid w:val="0070175A"/>
    <w:rsid w:val="0070196C"/>
    <w:rsid w:val="00701A93"/>
    <w:rsid w:val="00701D93"/>
    <w:rsid w:val="00701E88"/>
    <w:rsid w:val="00701FA5"/>
    <w:rsid w:val="0070228E"/>
    <w:rsid w:val="0070251D"/>
    <w:rsid w:val="00702A43"/>
    <w:rsid w:val="0070386F"/>
    <w:rsid w:val="00703EA7"/>
    <w:rsid w:val="007043DA"/>
    <w:rsid w:val="007055B8"/>
    <w:rsid w:val="0070573F"/>
    <w:rsid w:val="00705BBD"/>
    <w:rsid w:val="0070608A"/>
    <w:rsid w:val="00706188"/>
    <w:rsid w:val="00706315"/>
    <w:rsid w:val="007067DE"/>
    <w:rsid w:val="007068DA"/>
    <w:rsid w:val="007068FD"/>
    <w:rsid w:val="007074BF"/>
    <w:rsid w:val="007076FB"/>
    <w:rsid w:val="0070781A"/>
    <w:rsid w:val="007079F7"/>
    <w:rsid w:val="007079FE"/>
    <w:rsid w:val="00707BF5"/>
    <w:rsid w:val="00707C45"/>
    <w:rsid w:val="00707E8A"/>
    <w:rsid w:val="00707F1B"/>
    <w:rsid w:val="00710291"/>
    <w:rsid w:val="00710B8D"/>
    <w:rsid w:val="00711109"/>
    <w:rsid w:val="0071140C"/>
    <w:rsid w:val="007118C2"/>
    <w:rsid w:val="00712435"/>
    <w:rsid w:val="007125D9"/>
    <w:rsid w:val="007126BA"/>
    <w:rsid w:val="0071277B"/>
    <w:rsid w:val="00712FEA"/>
    <w:rsid w:val="00713208"/>
    <w:rsid w:val="0071322B"/>
    <w:rsid w:val="00713672"/>
    <w:rsid w:val="00713B13"/>
    <w:rsid w:val="00713F70"/>
    <w:rsid w:val="00714418"/>
    <w:rsid w:val="007144A2"/>
    <w:rsid w:val="0071480F"/>
    <w:rsid w:val="00714A19"/>
    <w:rsid w:val="007152EB"/>
    <w:rsid w:val="007153FD"/>
    <w:rsid w:val="00715434"/>
    <w:rsid w:val="0071588A"/>
    <w:rsid w:val="0071590B"/>
    <w:rsid w:val="00715B26"/>
    <w:rsid w:val="0071629D"/>
    <w:rsid w:val="00716978"/>
    <w:rsid w:val="00716BAA"/>
    <w:rsid w:val="00716F7A"/>
    <w:rsid w:val="00716FEA"/>
    <w:rsid w:val="00717468"/>
    <w:rsid w:val="00717E67"/>
    <w:rsid w:val="007202A7"/>
    <w:rsid w:val="0072040B"/>
    <w:rsid w:val="0072061F"/>
    <w:rsid w:val="007208F9"/>
    <w:rsid w:val="007209EF"/>
    <w:rsid w:val="00720B5E"/>
    <w:rsid w:val="00720E8A"/>
    <w:rsid w:val="007211EE"/>
    <w:rsid w:val="007215C3"/>
    <w:rsid w:val="00721F0B"/>
    <w:rsid w:val="00722927"/>
    <w:rsid w:val="0072345F"/>
    <w:rsid w:val="007236AA"/>
    <w:rsid w:val="00723818"/>
    <w:rsid w:val="007238E0"/>
    <w:rsid w:val="00723FD0"/>
    <w:rsid w:val="007241FD"/>
    <w:rsid w:val="0072454F"/>
    <w:rsid w:val="007245EA"/>
    <w:rsid w:val="00724D93"/>
    <w:rsid w:val="00724FE6"/>
    <w:rsid w:val="0072505A"/>
    <w:rsid w:val="0072559E"/>
    <w:rsid w:val="00725C57"/>
    <w:rsid w:val="00725EAD"/>
    <w:rsid w:val="00726566"/>
    <w:rsid w:val="00726634"/>
    <w:rsid w:val="007268B7"/>
    <w:rsid w:val="00726B86"/>
    <w:rsid w:val="00726C15"/>
    <w:rsid w:val="00726C28"/>
    <w:rsid w:val="007277C7"/>
    <w:rsid w:val="007277E0"/>
    <w:rsid w:val="007309F3"/>
    <w:rsid w:val="007311BD"/>
    <w:rsid w:val="007317E1"/>
    <w:rsid w:val="007318DA"/>
    <w:rsid w:val="00731A9B"/>
    <w:rsid w:val="00731B83"/>
    <w:rsid w:val="0073213C"/>
    <w:rsid w:val="00732228"/>
    <w:rsid w:val="00732594"/>
    <w:rsid w:val="007327EA"/>
    <w:rsid w:val="00732D76"/>
    <w:rsid w:val="00733354"/>
    <w:rsid w:val="0073348E"/>
    <w:rsid w:val="00733670"/>
    <w:rsid w:val="0073390B"/>
    <w:rsid w:val="00733950"/>
    <w:rsid w:val="00733FC7"/>
    <w:rsid w:val="0073424A"/>
    <w:rsid w:val="007343D8"/>
    <w:rsid w:val="00734506"/>
    <w:rsid w:val="007346A5"/>
    <w:rsid w:val="00735522"/>
    <w:rsid w:val="007359FE"/>
    <w:rsid w:val="00735B69"/>
    <w:rsid w:val="00736210"/>
    <w:rsid w:val="0073642E"/>
    <w:rsid w:val="007366A7"/>
    <w:rsid w:val="00737130"/>
    <w:rsid w:val="00737503"/>
    <w:rsid w:val="00737E9C"/>
    <w:rsid w:val="00737FD8"/>
    <w:rsid w:val="00740598"/>
    <w:rsid w:val="00740CFA"/>
    <w:rsid w:val="00740DFF"/>
    <w:rsid w:val="00740E0C"/>
    <w:rsid w:val="007411BF"/>
    <w:rsid w:val="007412BA"/>
    <w:rsid w:val="00741B38"/>
    <w:rsid w:val="00742076"/>
    <w:rsid w:val="0074213D"/>
    <w:rsid w:val="007421B7"/>
    <w:rsid w:val="0074239F"/>
    <w:rsid w:val="007424C8"/>
    <w:rsid w:val="00742D32"/>
    <w:rsid w:val="0074364C"/>
    <w:rsid w:val="007437D2"/>
    <w:rsid w:val="00743861"/>
    <w:rsid w:val="00744160"/>
    <w:rsid w:val="007444C7"/>
    <w:rsid w:val="00744809"/>
    <w:rsid w:val="00744C7B"/>
    <w:rsid w:val="00744C94"/>
    <w:rsid w:val="00744DDF"/>
    <w:rsid w:val="00744ED2"/>
    <w:rsid w:val="00745D63"/>
    <w:rsid w:val="007460E6"/>
    <w:rsid w:val="007461EE"/>
    <w:rsid w:val="0074630A"/>
    <w:rsid w:val="00746AF3"/>
    <w:rsid w:val="00746C38"/>
    <w:rsid w:val="00746E81"/>
    <w:rsid w:val="007478E8"/>
    <w:rsid w:val="00747B92"/>
    <w:rsid w:val="00747C23"/>
    <w:rsid w:val="00747ED9"/>
    <w:rsid w:val="00747FF3"/>
    <w:rsid w:val="00750497"/>
    <w:rsid w:val="00750E1A"/>
    <w:rsid w:val="00751692"/>
    <w:rsid w:val="00751A7D"/>
    <w:rsid w:val="0075211D"/>
    <w:rsid w:val="0075235C"/>
    <w:rsid w:val="00752407"/>
    <w:rsid w:val="007525F0"/>
    <w:rsid w:val="00752897"/>
    <w:rsid w:val="007528BE"/>
    <w:rsid w:val="00753058"/>
    <w:rsid w:val="00753EB1"/>
    <w:rsid w:val="007541D3"/>
    <w:rsid w:val="00754253"/>
    <w:rsid w:val="007546B2"/>
    <w:rsid w:val="0075553A"/>
    <w:rsid w:val="00755930"/>
    <w:rsid w:val="007563C7"/>
    <w:rsid w:val="00756693"/>
    <w:rsid w:val="00757DAA"/>
    <w:rsid w:val="007604A3"/>
    <w:rsid w:val="00760511"/>
    <w:rsid w:val="00760672"/>
    <w:rsid w:val="007606A0"/>
    <w:rsid w:val="007608EA"/>
    <w:rsid w:val="00760EC7"/>
    <w:rsid w:val="00760F65"/>
    <w:rsid w:val="00761038"/>
    <w:rsid w:val="00761503"/>
    <w:rsid w:val="0076161B"/>
    <w:rsid w:val="0076197F"/>
    <w:rsid w:val="00761E2C"/>
    <w:rsid w:val="0076258E"/>
    <w:rsid w:val="00762864"/>
    <w:rsid w:val="00762960"/>
    <w:rsid w:val="00762DC8"/>
    <w:rsid w:val="00762E97"/>
    <w:rsid w:val="007631EE"/>
    <w:rsid w:val="0076330E"/>
    <w:rsid w:val="00763449"/>
    <w:rsid w:val="00763C83"/>
    <w:rsid w:val="00764466"/>
    <w:rsid w:val="00764785"/>
    <w:rsid w:val="007648E5"/>
    <w:rsid w:val="00764A22"/>
    <w:rsid w:val="00764CCD"/>
    <w:rsid w:val="00764F71"/>
    <w:rsid w:val="00765421"/>
    <w:rsid w:val="00765478"/>
    <w:rsid w:val="00765864"/>
    <w:rsid w:val="0076591B"/>
    <w:rsid w:val="00765A46"/>
    <w:rsid w:val="00765B02"/>
    <w:rsid w:val="00766430"/>
    <w:rsid w:val="007665B4"/>
    <w:rsid w:val="007672EF"/>
    <w:rsid w:val="007677CF"/>
    <w:rsid w:val="00767D41"/>
    <w:rsid w:val="00767E6A"/>
    <w:rsid w:val="00770BD0"/>
    <w:rsid w:val="00771318"/>
    <w:rsid w:val="007719CF"/>
    <w:rsid w:val="00771A39"/>
    <w:rsid w:val="00771CFF"/>
    <w:rsid w:val="00771FAD"/>
    <w:rsid w:val="00772115"/>
    <w:rsid w:val="007722FE"/>
    <w:rsid w:val="00772AFA"/>
    <w:rsid w:val="00772EEA"/>
    <w:rsid w:val="007730BB"/>
    <w:rsid w:val="00773466"/>
    <w:rsid w:val="00773531"/>
    <w:rsid w:val="00773EBA"/>
    <w:rsid w:val="00773FE3"/>
    <w:rsid w:val="0077452E"/>
    <w:rsid w:val="00774599"/>
    <w:rsid w:val="00774812"/>
    <w:rsid w:val="00775FAA"/>
    <w:rsid w:val="007760EE"/>
    <w:rsid w:val="00776284"/>
    <w:rsid w:val="007764C7"/>
    <w:rsid w:val="007766EF"/>
    <w:rsid w:val="00776AB7"/>
    <w:rsid w:val="00776AC6"/>
    <w:rsid w:val="007773FC"/>
    <w:rsid w:val="007775E1"/>
    <w:rsid w:val="00777B36"/>
    <w:rsid w:val="00777DC5"/>
    <w:rsid w:val="00777E7A"/>
    <w:rsid w:val="00777ED0"/>
    <w:rsid w:val="007800EB"/>
    <w:rsid w:val="0078019C"/>
    <w:rsid w:val="007803EF"/>
    <w:rsid w:val="00780908"/>
    <w:rsid w:val="007812EF"/>
    <w:rsid w:val="00781412"/>
    <w:rsid w:val="00781550"/>
    <w:rsid w:val="00781697"/>
    <w:rsid w:val="00781BF2"/>
    <w:rsid w:val="00781CBE"/>
    <w:rsid w:val="00781DE2"/>
    <w:rsid w:val="00781FA9"/>
    <w:rsid w:val="007823EF"/>
    <w:rsid w:val="00782498"/>
    <w:rsid w:val="0078301E"/>
    <w:rsid w:val="00783396"/>
    <w:rsid w:val="0078399C"/>
    <w:rsid w:val="00783AE5"/>
    <w:rsid w:val="00783B74"/>
    <w:rsid w:val="00784605"/>
    <w:rsid w:val="007846D6"/>
    <w:rsid w:val="00784AFC"/>
    <w:rsid w:val="00784C3E"/>
    <w:rsid w:val="00784CE1"/>
    <w:rsid w:val="00785B6A"/>
    <w:rsid w:val="00785E0B"/>
    <w:rsid w:val="00785EBA"/>
    <w:rsid w:val="00786BF1"/>
    <w:rsid w:val="0078712E"/>
    <w:rsid w:val="007877F5"/>
    <w:rsid w:val="00787A3C"/>
    <w:rsid w:val="00787B02"/>
    <w:rsid w:val="00787C0A"/>
    <w:rsid w:val="00787F4B"/>
    <w:rsid w:val="00790C4A"/>
    <w:rsid w:val="00790F7E"/>
    <w:rsid w:val="007919B7"/>
    <w:rsid w:val="00792062"/>
    <w:rsid w:val="00792400"/>
    <w:rsid w:val="007925F5"/>
    <w:rsid w:val="00792608"/>
    <w:rsid w:val="0079269D"/>
    <w:rsid w:val="00792813"/>
    <w:rsid w:val="00792A3A"/>
    <w:rsid w:val="00792AF5"/>
    <w:rsid w:val="0079331C"/>
    <w:rsid w:val="00793C30"/>
    <w:rsid w:val="00793DBF"/>
    <w:rsid w:val="0079423E"/>
    <w:rsid w:val="0079439C"/>
    <w:rsid w:val="00794414"/>
    <w:rsid w:val="00794BB8"/>
    <w:rsid w:val="00794E47"/>
    <w:rsid w:val="00795260"/>
    <w:rsid w:val="00796251"/>
    <w:rsid w:val="007963C3"/>
    <w:rsid w:val="007964A9"/>
    <w:rsid w:val="0079652F"/>
    <w:rsid w:val="00796B8D"/>
    <w:rsid w:val="007978A3"/>
    <w:rsid w:val="0079791A"/>
    <w:rsid w:val="007979FF"/>
    <w:rsid w:val="00797B54"/>
    <w:rsid w:val="00797F6F"/>
    <w:rsid w:val="00797F72"/>
    <w:rsid w:val="007A0121"/>
    <w:rsid w:val="007A040A"/>
    <w:rsid w:val="007A0551"/>
    <w:rsid w:val="007A098C"/>
    <w:rsid w:val="007A09A8"/>
    <w:rsid w:val="007A09D4"/>
    <w:rsid w:val="007A0A00"/>
    <w:rsid w:val="007A2068"/>
    <w:rsid w:val="007A2360"/>
    <w:rsid w:val="007A29EA"/>
    <w:rsid w:val="007A30A0"/>
    <w:rsid w:val="007A3756"/>
    <w:rsid w:val="007A39A1"/>
    <w:rsid w:val="007A3BC0"/>
    <w:rsid w:val="007A427C"/>
    <w:rsid w:val="007A432B"/>
    <w:rsid w:val="007A4767"/>
    <w:rsid w:val="007A551C"/>
    <w:rsid w:val="007A5696"/>
    <w:rsid w:val="007A5B60"/>
    <w:rsid w:val="007A627C"/>
    <w:rsid w:val="007A6678"/>
    <w:rsid w:val="007A6BC2"/>
    <w:rsid w:val="007A701F"/>
    <w:rsid w:val="007A7046"/>
    <w:rsid w:val="007A7393"/>
    <w:rsid w:val="007A7832"/>
    <w:rsid w:val="007A79BD"/>
    <w:rsid w:val="007A7AAF"/>
    <w:rsid w:val="007A7B7D"/>
    <w:rsid w:val="007A7DC3"/>
    <w:rsid w:val="007A7E32"/>
    <w:rsid w:val="007A7EDA"/>
    <w:rsid w:val="007A7FE4"/>
    <w:rsid w:val="007B0D19"/>
    <w:rsid w:val="007B19B8"/>
    <w:rsid w:val="007B1B12"/>
    <w:rsid w:val="007B1EF1"/>
    <w:rsid w:val="007B2174"/>
    <w:rsid w:val="007B30E7"/>
    <w:rsid w:val="007B3FF4"/>
    <w:rsid w:val="007B40F1"/>
    <w:rsid w:val="007B41E4"/>
    <w:rsid w:val="007B47B8"/>
    <w:rsid w:val="007B4D1E"/>
    <w:rsid w:val="007B5772"/>
    <w:rsid w:val="007B5F4D"/>
    <w:rsid w:val="007B6DAF"/>
    <w:rsid w:val="007B6F13"/>
    <w:rsid w:val="007B7172"/>
    <w:rsid w:val="007B7253"/>
    <w:rsid w:val="007B7276"/>
    <w:rsid w:val="007B784E"/>
    <w:rsid w:val="007B789E"/>
    <w:rsid w:val="007B7904"/>
    <w:rsid w:val="007B7A66"/>
    <w:rsid w:val="007B7A70"/>
    <w:rsid w:val="007C09F5"/>
    <w:rsid w:val="007C0E12"/>
    <w:rsid w:val="007C1148"/>
    <w:rsid w:val="007C130C"/>
    <w:rsid w:val="007C1DDB"/>
    <w:rsid w:val="007C2424"/>
    <w:rsid w:val="007C24B3"/>
    <w:rsid w:val="007C2836"/>
    <w:rsid w:val="007C2D53"/>
    <w:rsid w:val="007C2DEA"/>
    <w:rsid w:val="007C4369"/>
    <w:rsid w:val="007C4379"/>
    <w:rsid w:val="007C4B76"/>
    <w:rsid w:val="007C4D84"/>
    <w:rsid w:val="007C5046"/>
    <w:rsid w:val="007C5131"/>
    <w:rsid w:val="007C54FA"/>
    <w:rsid w:val="007C5B11"/>
    <w:rsid w:val="007C640C"/>
    <w:rsid w:val="007C6701"/>
    <w:rsid w:val="007C68CA"/>
    <w:rsid w:val="007C6CD9"/>
    <w:rsid w:val="007C7566"/>
    <w:rsid w:val="007C79D3"/>
    <w:rsid w:val="007C7BDF"/>
    <w:rsid w:val="007D03AD"/>
    <w:rsid w:val="007D0602"/>
    <w:rsid w:val="007D08B9"/>
    <w:rsid w:val="007D0A51"/>
    <w:rsid w:val="007D117E"/>
    <w:rsid w:val="007D1D6F"/>
    <w:rsid w:val="007D1EC8"/>
    <w:rsid w:val="007D1F8B"/>
    <w:rsid w:val="007D2108"/>
    <w:rsid w:val="007D215D"/>
    <w:rsid w:val="007D263D"/>
    <w:rsid w:val="007D2B1C"/>
    <w:rsid w:val="007D2C77"/>
    <w:rsid w:val="007D2CE5"/>
    <w:rsid w:val="007D2EB3"/>
    <w:rsid w:val="007D32CC"/>
    <w:rsid w:val="007D384D"/>
    <w:rsid w:val="007D393D"/>
    <w:rsid w:val="007D3BF6"/>
    <w:rsid w:val="007D413B"/>
    <w:rsid w:val="007D46CA"/>
    <w:rsid w:val="007D55A7"/>
    <w:rsid w:val="007D5A36"/>
    <w:rsid w:val="007D5E99"/>
    <w:rsid w:val="007D61BD"/>
    <w:rsid w:val="007D6209"/>
    <w:rsid w:val="007D6405"/>
    <w:rsid w:val="007D6874"/>
    <w:rsid w:val="007D6CE2"/>
    <w:rsid w:val="007D6F98"/>
    <w:rsid w:val="007D73A5"/>
    <w:rsid w:val="007D757B"/>
    <w:rsid w:val="007D78EC"/>
    <w:rsid w:val="007D7964"/>
    <w:rsid w:val="007E049D"/>
    <w:rsid w:val="007E07A1"/>
    <w:rsid w:val="007E1455"/>
    <w:rsid w:val="007E199B"/>
    <w:rsid w:val="007E1C96"/>
    <w:rsid w:val="007E1E88"/>
    <w:rsid w:val="007E2353"/>
    <w:rsid w:val="007E283F"/>
    <w:rsid w:val="007E3988"/>
    <w:rsid w:val="007E3BF7"/>
    <w:rsid w:val="007E3C37"/>
    <w:rsid w:val="007E4947"/>
    <w:rsid w:val="007E4C2A"/>
    <w:rsid w:val="007E55EF"/>
    <w:rsid w:val="007E6280"/>
    <w:rsid w:val="007E6952"/>
    <w:rsid w:val="007E6C6B"/>
    <w:rsid w:val="007E6EF2"/>
    <w:rsid w:val="007E73F7"/>
    <w:rsid w:val="007E7712"/>
    <w:rsid w:val="007E7845"/>
    <w:rsid w:val="007E7B91"/>
    <w:rsid w:val="007E7DED"/>
    <w:rsid w:val="007E7FA3"/>
    <w:rsid w:val="007F0D9D"/>
    <w:rsid w:val="007F11C1"/>
    <w:rsid w:val="007F1214"/>
    <w:rsid w:val="007F1383"/>
    <w:rsid w:val="007F14E9"/>
    <w:rsid w:val="007F1D2A"/>
    <w:rsid w:val="007F1E27"/>
    <w:rsid w:val="007F24FD"/>
    <w:rsid w:val="007F2886"/>
    <w:rsid w:val="007F30BC"/>
    <w:rsid w:val="007F3107"/>
    <w:rsid w:val="007F33C0"/>
    <w:rsid w:val="007F343C"/>
    <w:rsid w:val="007F36BB"/>
    <w:rsid w:val="007F3A4E"/>
    <w:rsid w:val="007F3FAC"/>
    <w:rsid w:val="007F4209"/>
    <w:rsid w:val="007F4333"/>
    <w:rsid w:val="007F4742"/>
    <w:rsid w:val="007F486B"/>
    <w:rsid w:val="007F4966"/>
    <w:rsid w:val="007F537F"/>
    <w:rsid w:val="007F541A"/>
    <w:rsid w:val="007F552F"/>
    <w:rsid w:val="007F561C"/>
    <w:rsid w:val="007F5763"/>
    <w:rsid w:val="007F5901"/>
    <w:rsid w:val="007F5B5B"/>
    <w:rsid w:val="007F624E"/>
    <w:rsid w:val="007F627F"/>
    <w:rsid w:val="007F6A83"/>
    <w:rsid w:val="007F6B7A"/>
    <w:rsid w:val="007F6D31"/>
    <w:rsid w:val="007F6DE5"/>
    <w:rsid w:val="007F6F06"/>
    <w:rsid w:val="007F6FAA"/>
    <w:rsid w:val="007F7129"/>
    <w:rsid w:val="008004B5"/>
    <w:rsid w:val="00800FAE"/>
    <w:rsid w:val="008011C9"/>
    <w:rsid w:val="008016E7"/>
    <w:rsid w:val="00801AF9"/>
    <w:rsid w:val="00801F6D"/>
    <w:rsid w:val="00802405"/>
    <w:rsid w:val="00802B9D"/>
    <w:rsid w:val="00803250"/>
    <w:rsid w:val="0080351A"/>
    <w:rsid w:val="00803691"/>
    <w:rsid w:val="00803723"/>
    <w:rsid w:val="008037E9"/>
    <w:rsid w:val="008038EA"/>
    <w:rsid w:val="00803C4D"/>
    <w:rsid w:val="00803F8E"/>
    <w:rsid w:val="008042CA"/>
    <w:rsid w:val="00804672"/>
    <w:rsid w:val="00804B23"/>
    <w:rsid w:val="00804F78"/>
    <w:rsid w:val="00804F87"/>
    <w:rsid w:val="008054DD"/>
    <w:rsid w:val="00805842"/>
    <w:rsid w:val="008058BE"/>
    <w:rsid w:val="008058F3"/>
    <w:rsid w:val="00805B8A"/>
    <w:rsid w:val="008068A5"/>
    <w:rsid w:val="00806D6A"/>
    <w:rsid w:val="008077EA"/>
    <w:rsid w:val="00807D34"/>
    <w:rsid w:val="0081055F"/>
    <w:rsid w:val="008106D9"/>
    <w:rsid w:val="008109CF"/>
    <w:rsid w:val="00810CB1"/>
    <w:rsid w:val="00810E34"/>
    <w:rsid w:val="008112C9"/>
    <w:rsid w:val="00811340"/>
    <w:rsid w:val="008114EE"/>
    <w:rsid w:val="00811B57"/>
    <w:rsid w:val="00811B5E"/>
    <w:rsid w:val="00811C03"/>
    <w:rsid w:val="00811D16"/>
    <w:rsid w:val="00812CA6"/>
    <w:rsid w:val="00812D3D"/>
    <w:rsid w:val="00813224"/>
    <w:rsid w:val="00813994"/>
    <w:rsid w:val="008139F4"/>
    <w:rsid w:val="00813D1E"/>
    <w:rsid w:val="00814333"/>
    <w:rsid w:val="0081443B"/>
    <w:rsid w:val="0081470D"/>
    <w:rsid w:val="00814A61"/>
    <w:rsid w:val="00814E13"/>
    <w:rsid w:val="00815165"/>
    <w:rsid w:val="0081586C"/>
    <w:rsid w:val="008158A0"/>
    <w:rsid w:val="00816ADC"/>
    <w:rsid w:val="00817024"/>
    <w:rsid w:val="00817168"/>
    <w:rsid w:val="00817D4E"/>
    <w:rsid w:val="00817E08"/>
    <w:rsid w:val="00817FB1"/>
    <w:rsid w:val="008206A3"/>
    <w:rsid w:val="008207AB"/>
    <w:rsid w:val="00820A30"/>
    <w:rsid w:val="00820D60"/>
    <w:rsid w:val="00820E84"/>
    <w:rsid w:val="0082110B"/>
    <w:rsid w:val="008215C1"/>
    <w:rsid w:val="00821BCD"/>
    <w:rsid w:val="00821D85"/>
    <w:rsid w:val="00822200"/>
    <w:rsid w:val="008222CA"/>
    <w:rsid w:val="00822803"/>
    <w:rsid w:val="00822FB7"/>
    <w:rsid w:val="008235C0"/>
    <w:rsid w:val="00823918"/>
    <w:rsid w:val="0082394C"/>
    <w:rsid w:val="008242B8"/>
    <w:rsid w:val="0082431E"/>
    <w:rsid w:val="008243EA"/>
    <w:rsid w:val="008248B2"/>
    <w:rsid w:val="0082494E"/>
    <w:rsid w:val="008255A6"/>
    <w:rsid w:val="0082588F"/>
    <w:rsid w:val="00826028"/>
    <w:rsid w:val="0082649B"/>
    <w:rsid w:val="00826CA0"/>
    <w:rsid w:val="0082785D"/>
    <w:rsid w:val="00827987"/>
    <w:rsid w:val="00827AEE"/>
    <w:rsid w:val="00830148"/>
    <w:rsid w:val="00830355"/>
    <w:rsid w:val="008308BC"/>
    <w:rsid w:val="00830A25"/>
    <w:rsid w:val="00830B14"/>
    <w:rsid w:val="00830FC5"/>
    <w:rsid w:val="008312CB"/>
    <w:rsid w:val="00831550"/>
    <w:rsid w:val="008316DD"/>
    <w:rsid w:val="0083191F"/>
    <w:rsid w:val="00831C29"/>
    <w:rsid w:val="00832472"/>
    <w:rsid w:val="008329B8"/>
    <w:rsid w:val="00832FC3"/>
    <w:rsid w:val="00833ECA"/>
    <w:rsid w:val="0083425D"/>
    <w:rsid w:val="00835250"/>
    <w:rsid w:val="008353F9"/>
    <w:rsid w:val="0083543A"/>
    <w:rsid w:val="0083582C"/>
    <w:rsid w:val="00835E4B"/>
    <w:rsid w:val="00836336"/>
    <w:rsid w:val="008369D4"/>
    <w:rsid w:val="00836F22"/>
    <w:rsid w:val="00837078"/>
    <w:rsid w:val="00837873"/>
    <w:rsid w:val="00837A8B"/>
    <w:rsid w:val="00840007"/>
    <w:rsid w:val="008401D3"/>
    <w:rsid w:val="008403A5"/>
    <w:rsid w:val="008404AB"/>
    <w:rsid w:val="00840768"/>
    <w:rsid w:val="0084080E"/>
    <w:rsid w:val="00840EB4"/>
    <w:rsid w:val="008418E1"/>
    <w:rsid w:val="00841EA6"/>
    <w:rsid w:val="00842EBE"/>
    <w:rsid w:val="0084341C"/>
    <w:rsid w:val="00843453"/>
    <w:rsid w:val="0084365D"/>
    <w:rsid w:val="00843AEB"/>
    <w:rsid w:val="00844BD7"/>
    <w:rsid w:val="00844BF4"/>
    <w:rsid w:val="00844DA5"/>
    <w:rsid w:val="00845074"/>
    <w:rsid w:val="0084527D"/>
    <w:rsid w:val="00845841"/>
    <w:rsid w:val="00845987"/>
    <w:rsid w:val="00845D66"/>
    <w:rsid w:val="00846280"/>
    <w:rsid w:val="00846308"/>
    <w:rsid w:val="008466FA"/>
    <w:rsid w:val="0084675C"/>
    <w:rsid w:val="008478FD"/>
    <w:rsid w:val="00847A52"/>
    <w:rsid w:val="00847ADB"/>
    <w:rsid w:val="00847BFC"/>
    <w:rsid w:val="0085002C"/>
    <w:rsid w:val="00850196"/>
    <w:rsid w:val="0085020E"/>
    <w:rsid w:val="008503B4"/>
    <w:rsid w:val="00852B36"/>
    <w:rsid w:val="00852CDD"/>
    <w:rsid w:val="00852F1B"/>
    <w:rsid w:val="008530DA"/>
    <w:rsid w:val="00853488"/>
    <w:rsid w:val="008534C9"/>
    <w:rsid w:val="00853BC8"/>
    <w:rsid w:val="00853CE1"/>
    <w:rsid w:val="0085439B"/>
    <w:rsid w:val="0085453F"/>
    <w:rsid w:val="00854E8A"/>
    <w:rsid w:val="00854FAA"/>
    <w:rsid w:val="00854FC0"/>
    <w:rsid w:val="0085559B"/>
    <w:rsid w:val="008559C7"/>
    <w:rsid w:val="00855BF0"/>
    <w:rsid w:val="00855E16"/>
    <w:rsid w:val="00855F90"/>
    <w:rsid w:val="008561CC"/>
    <w:rsid w:val="008562D2"/>
    <w:rsid w:val="0085697B"/>
    <w:rsid w:val="00856B53"/>
    <w:rsid w:val="008573E8"/>
    <w:rsid w:val="008575AD"/>
    <w:rsid w:val="008576D7"/>
    <w:rsid w:val="00857A8C"/>
    <w:rsid w:val="0086022D"/>
    <w:rsid w:val="008604D8"/>
    <w:rsid w:val="00860BB0"/>
    <w:rsid w:val="00860DF6"/>
    <w:rsid w:val="00861319"/>
    <w:rsid w:val="00861B27"/>
    <w:rsid w:val="0086241E"/>
    <w:rsid w:val="008624F3"/>
    <w:rsid w:val="00862949"/>
    <w:rsid w:val="00862A41"/>
    <w:rsid w:val="00862B02"/>
    <w:rsid w:val="00862C64"/>
    <w:rsid w:val="00863455"/>
    <w:rsid w:val="008634D3"/>
    <w:rsid w:val="00863A37"/>
    <w:rsid w:val="00863BA9"/>
    <w:rsid w:val="00863C07"/>
    <w:rsid w:val="00863CB1"/>
    <w:rsid w:val="00863E1E"/>
    <w:rsid w:val="00863FC9"/>
    <w:rsid w:val="008640DA"/>
    <w:rsid w:val="00864514"/>
    <w:rsid w:val="00864A45"/>
    <w:rsid w:val="00864B09"/>
    <w:rsid w:val="00865098"/>
    <w:rsid w:val="0086529C"/>
    <w:rsid w:val="00865551"/>
    <w:rsid w:val="008655C7"/>
    <w:rsid w:val="0086561A"/>
    <w:rsid w:val="00865626"/>
    <w:rsid w:val="00865C83"/>
    <w:rsid w:val="008664C7"/>
    <w:rsid w:val="00866766"/>
    <w:rsid w:val="00866B59"/>
    <w:rsid w:val="00867C9D"/>
    <w:rsid w:val="00870144"/>
    <w:rsid w:val="00870477"/>
    <w:rsid w:val="00870523"/>
    <w:rsid w:val="0087053A"/>
    <w:rsid w:val="00870577"/>
    <w:rsid w:val="00870736"/>
    <w:rsid w:val="00870BE2"/>
    <w:rsid w:val="00871193"/>
    <w:rsid w:val="00871745"/>
    <w:rsid w:val="00871875"/>
    <w:rsid w:val="00871A15"/>
    <w:rsid w:val="00871C42"/>
    <w:rsid w:val="00871E59"/>
    <w:rsid w:val="00872446"/>
    <w:rsid w:val="00872A1E"/>
    <w:rsid w:val="00872E69"/>
    <w:rsid w:val="0087355A"/>
    <w:rsid w:val="0087413A"/>
    <w:rsid w:val="0087556A"/>
    <w:rsid w:val="008755BB"/>
    <w:rsid w:val="00875618"/>
    <w:rsid w:val="00875855"/>
    <w:rsid w:val="00875FFA"/>
    <w:rsid w:val="00876388"/>
    <w:rsid w:val="008763B4"/>
    <w:rsid w:val="00876C41"/>
    <w:rsid w:val="00876DFB"/>
    <w:rsid w:val="00876E18"/>
    <w:rsid w:val="00876E6C"/>
    <w:rsid w:val="00876E71"/>
    <w:rsid w:val="008770F5"/>
    <w:rsid w:val="008773E1"/>
    <w:rsid w:val="0087776C"/>
    <w:rsid w:val="008779B3"/>
    <w:rsid w:val="00877AD1"/>
    <w:rsid w:val="00877FD1"/>
    <w:rsid w:val="00880057"/>
    <w:rsid w:val="008801E4"/>
    <w:rsid w:val="00880283"/>
    <w:rsid w:val="0088082F"/>
    <w:rsid w:val="00880B5A"/>
    <w:rsid w:val="008810B4"/>
    <w:rsid w:val="008812EF"/>
    <w:rsid w:val="00881F48"/>
    <w:rsid w:val="0088245C"/>
    <w:rsid w:val="00882693"/>
    <w:rsid w:val="008837E2"/>
    <w:rsid w:val="00883919"/>
    <w:rsid w:val="00883C7D"/>
    <w:rsid w:val="0088420B"/>
    <w:rsid w:val="008845B0"/>
    <w:rsid w:val="00884B68"/>
    <w:rsid w:val="008856A1"/>
    <w:rsid w:val="00885CC2"/>
    <w:rsid w:val="00885E50"/>
    <w:rsid w:val="008862CF"/>
    <w:rsid w:val="008862E4"/>
    <w:rsid w:val="0088633B"/>
    <w:rsid w:val="008865C3"/>
    <w:rsid w:val="00886C7E"/>
    <w:rsid w:val="0088702D"/>
    <w:rsid w:val="008871DC"/>
    <w:rsid w:val="00887645"/>
    <w:rsid w:val="0089095B"/>
    <w:rsid w:val="0089097F"/>
    <w:rsid w:val="00890FD7"/>
    <w:rsid w:val="00891303"/>
    <w:rsid w:val="008923B6"/>
    <w:rsid w:val="0089240E"/>
    <w:rsid w:val="008924AA"/>
    <w:rsid w:val="00892DFB"/>
    <w:rsid w:val="008932FC"/>
    <w:rsid w:val="008933EC"/>
    <w:rsid w:val="008936D5"/>
    <w:rsid w:val="00893B07"/>
    <w:rsid w:val="00893C88"/>
    <w:rsid w:val="00893DF3"/>
    <w:rsid w:val="00894525"/>
    <w:rsid w:val="0089480F"/>
    <w:rsid w:val="00894F71"/>
    <w:rsid w:val="00895317"/>
    <w:rsid w:val="00895C1A"/>
    <w:rsid w:val="008960BB"/>
    <w:rsid w:val="00896219"/>
    <w:rsid w:val="008963AA"/>
    <w:rsid w:val="00896639"/>
    <w:rsid w:val="00896EC0"/>
    <w:rsid w:val="00897114"/>
    <w:rsid w:val="00897628"/>
    <w:rsid w:val="00897D02"/>
    <w:rsid w:val="008A0113"/>
    <w:rsid w:val="008A035C"/>
    <w:rsid w:val="008A0444"/>
    <w:rsid w:val="008A0A5B"/>
    <w:rsid w:val="008A1230"/>
    <w:rsid w:val="008A1464"/>
    <w:rsid w:val="008A1467"/>
    <w:rsid w:val="008A14B2"/>
    <w:rsid w:val="008A16DA"/>
    <w:rsid w:val="008A19E3"/>
    <w:rsid w:val="008A1A8A"/>
    <w:rsid w:val="008A1BC4"/>
    <w:rsid w:val="008A1C46"/>
    <w:rsid w:val="008A1D69"/>
    <w:rsid w:val="008A1EAB"/>
    <w:rsid w:val="008A2123"/>
    <w:rsid w:val="008A2445"/>
    <w:rsid w:val="008A28C9"/>
    <w:rsid w:val="008A28F1"/>
    <w:rsid w:val="008A2ACE"/>
    <w:rsid w:val="008A2D5E"/>
    <w:rsid w:val="008A2EDC"/>
    <w:rsid w:val="008A2F83"/>
    <w:rsid w:val="008A3139"/>
    <w:rsid w:val="008A3A23"/>
    <w:rsid w:val="008A3EB1"/>
    <w:rsid w:val="008A3EB6"/>
    <w:rsid w:val="008A3F5F"/>
    <w:rsid w:val="008A3F92"/>
    <w:rsid w:val="008A426E"/>
    <w:rsid w:val="008A430F"/>
    <w:rsid w:val="008A460C"/>
    <w:rsid w:val="008A4806"/>
    <w:rsid w:val="008A4BA1"/>
    <w:rsid w:val="008A4E00"/>
    <w:rsid w:val="008A4E9A"/>
    <w:rsid w:val="008A52E8"/>
    <w:rsid w:val="008A56EC"/>
    <w:rsid w:val="008A59BA"/>
    <w:rsid w:val="008A69E5"/>
    <w:rsid w:val="008A71CB"/>
    <w:rsid w:val="008A73D3"/>
    <w:rsid w:val="008A77BD"/>
    <w:rsid w:val="008A78F6"/>
    <w:rsid w:val="008A7E2F"/>
    <w:rsid w:val="008B03CA"/>
    <w:rsid w:val="008B15F8"/>
    <w:rsid w:val="008B1FB0"/>
    <w:rsid w:val="008B2040"/>
    <w:rsid w:val="008B3591"/>
    <w:rsid w:val="008B3B51"/>
    <w:rsid w:val="008B3D56"/>
    <w:rsid w:val="008B40A5"/>
    <w:rsid w:val="008B4130"/>
    <w:rsid w:val="008B4721"/>
    <w:rsid w:val="008B472C"/>
    <w:rsid w:val="008B4B80"/>
    <w:rsid w:val="008B4B9C"/>
    <w:rsid w:val="008B4C16"/>
    <w:rsid w:val="008B4D21"/>
    <w:rsid w:val="008B4EEF"/>
    <w:rsid w:val="008B4F41"/>
    <w:rsid w:val="008B557D"/>
    <w:rsid w:val="008B5775"/>
    <w:rsid w:val="008B5CC7"/>
    <w:rsid w:val="008B62C0"/>
    <w:rsid w:val="008B652A"/>
    <w:rsid w:val="008B7342"/>
    <w:rsid w:val="008C0A76"/>
    <w:rsid w:val="008C0DE7"/>
    <w:rsid w:val="008C1098"/>
    <w:rsid w:val="008C10B7"/>
    <w:rsid w:val="008C19EB"/>
    <w:rsid w:val="008C1A37"/>
    <w:rsid w:val="008C1C1B"/>
    <w:rsid w:val="008C1DE0"/>
    <w:rsid w:val="008C23F2"/>
    <w:rsid w:val="008C26DB"/>
    <w:rsid w:val="008C2D9B"/>
    <w:rsid w:val="008C3010"/>
    <w:rsid w:val="008C36F2"/>
    <w:rsid w:val="008C3882"/>
    <w:rsid w:val="008C4102"/>
    <w:rsid w:val="008C42E6"/>
    <w:rsid w:val="008C43F3"/>
    <w:rsid w:val="008C4489"/>
    <w:rsid w:val="008C478D"/>
    <w:rsid w:val="008C492C"/>
    <w:rsid w:val="008C5C35"/>
    <w:rsid w:val="008C5DDC"/>
    <w:rsid w:val="008C61A9"/>
    <w:rsid w:val="008C7E8F"/>
    <w:rsid w:val="008D01D3"/>
    <w:rsid w:val="008D030B"/>
    <w:rsid w:val="008D0697"/>
    <w:rsid w:val="008D07E2"/>
    <w:rsid w:val="008D07EF"/>
    <w:rsid w:val="008D0857"/>
    <w:rsid w:val="008D087D"/>
    <w:rsid w:val="008D0A42"/>
    <w:rsid w:val="008D0D2A"/>
    <w:rsid w:val="008D1041"/>
    <w:rsid w:val="008D13F1"/>
    <w:rsid w:val="008D14B8"/>
    <w:rsid w:val="008D17C8"/>
    <w:rsid w:val="008D26A5"/>
    <w:rsid w:val="008D2718"/>
    <w:rsid w:val="008D275C"/>
    <w:rsid w:val="008D2FE3"/>
    <w:rsid w:val="008D319A"/>
    <w:rsid w:val="008D384D"/>
    <w:rsid w:val="008D4432"/>
    <w:rsid w:val="008D478D"/>
    <w:rsid w:val="008D4BE5"/>
    <w:rsid w:val="008D597B"/>
    <w:rsid w:val="008D5C30"/>
    <w:rsid w:val="008D5E8C"/>
    <w:rsid w:val="008D6129"/>
    <w:rsid w:val="008D6D7B"/>
    <w:rsid w:val="008D70AB"/>
    <w:rsid w:val="008D7311"/>
    <w:rsid w:val="008D74E6"/>
    <w:rsid w:val="008D76DC"/>
    <w:rsid w:val="008D7994"/>
    <w:rsid w:val="008E0683"/>
    <w:rsid w:val="008E0686"/>
    <w:rsid w:val="008E0A2F"/>
    <w:rsid w:val="008E0BCE"/>
    <w:rsid w:val="008E0E9A"/>
    <w:rsid w:val="008E124A"/>
    <w:rsid w:val="008E1597"/>
    <w:rsid w:val="008E2AF4"/>
    <w:rsid w:val="008E3212"/>
    <w:rsid w:val="008E3249"/>
    <w:rsid w:val="008E3267"/>
    <w:rsid w:val="008E35E7"/>
    <w:rsid w:val="008E3758"/>
    <w:rsid w:val="008E3862"/>
    <w:rsid w:val="008E3C3A"/>
    <w:rsid w:val="008E3F36"/>
    <w:rsid w:val="008E43AC"/>
    <w:rsid w:val="008E4596"/>
    <w:rsid w:val="008E4ED3"/>
    <w:rsid w:val="008E4FA8"/>
    <w:rsid w:val="008E5E12"/>
    <w:rsid w:val="008E6203"/>
    <w:rsid w:val="008E6217"/>
    <w:rsid w:val="008E6D4D"/>
    <w:rsid w:val="008E7146"/>
    <w:rsid w:val="008E7ECD"/>
    <w:rsid w:val="008F03B9"/>
    <w:rsid w:val="008F160F"/>
    <w:rsid w:val="008F1699"/>
    <w:rsid w:val="008F171E"/>
    <w:rsid w:val="008F1B1D"/>
    <w:rsid w:val="008F1D14"/>
    <w:rsid w:val="008F27E8"/>
    <w:rsid w:val="008F2A6E"/>
    <w:rsid w:val="008F2C24"/>
    <w:rsid w:val="008F2CA5"/>
    <w:rsid w:val="008F2F62"/>
    <w:rsid w:val="008F3239"/>
    <w:rsid w:val="008F345B"/>
    <w:rsid w:val="008F35F0"/>
    <w:rsid w:val="008F37A2"/>
    <w:rsid w:val="008F4338"/>
    <w:rsid w:val="008F46C5"/>
    <w:rsid w:val="008F47A9"/>
    <w:rsid w:val="008F4A17"/>
    <w:rsid w:val="008F4DFE"/>
    <w:rsid w:val="008F4EAB"/>
    <w:rsid w:val="008F4F09"/>
    <w:rsid w:val="008F5F79"/>
    <w:rsid w:val="008F6C01"/>
    <w:rsid w:val="008F75AF"/>
    <w:rsid w:val="008F7922"/>
    <w:rsid w:val="008F7CA8"/>
    <w:rsid w:val="008F7D70"/>
    <w:rsid w:val="008F7D8D"/>
    <w:rsid w:val="00900377"/>
    <w:rsid w:val="009005FC"/>
    <w:rsid w:val="00900876"/>
    <w:rsid w:val="00900C7A"/>
    <w:rsid w:val="009010E8"/>
    <w:rsid w:val="009013CF"/>
    <w:rsid w:val="0090216D"/>
    <w:rsid w:val="009024FA"/>
    <w:rsid w:val="009026F3"/>
    <w:rsid w:val="00902DA5"/>
    <w:rsid w:val="00902E35"/>
    <w:rsid w:val="009031B1"/>
    <w:rsid w:val="00903452"/>
    <w:rsid w:val="0090367A"/>
    <w:rsid w:val="00903C82"/>
    <w:rsid w:val="00903F68"/>
    <w:rsid w:val="00904D6A"/>
    <w:rsid w:val="00904DE7"/>
    <w:rsid w:val="00905675"/>
    <w:rsid w:val="00905796"/>
    <w:rsid w:val="00905CCF"/>
    <w:rsid w:val="00905FEE"/>
    <w:rsid w:val="0090643F"/>
    <w:rsid w:val="00910E51"/>
    <w:rsid w:val="009111DF"/>
    <w:rsid w:val="00911A63"/>
    <w:rsid w:val="00911B3E"/>
    <w:rsid w:val="00912C19"/>
    <w:rsid w:val="0091349A"/>
    <w:rsid w:val="009134FE"/>
    <w:rsid w:val="00914435"/>
    <w:rsid w:val="00914F03"/>
    <w:rsid w:val="009151BD"/>
    <w:rsid w:val="009156EC"/>
    <w:rsid w:val="00915E30"/>
    <w:rsid w:val="00916DE7"/>
    <w:rsid w:val="00916FA1"/>
    <w:rsid w:val="00916FE5"/>
    <w:rsid w:val="009172BE"/>
    <w:rsid w:val="009178AA"/>
    <w:rsid w:val="009179E1"/>
    <w:rsid w:val="00917FAC"/>
    <w:rsid w:val="00920158"/>
    <w:rsid w:val="00920281"/>
    <w:rsid w:val="009204E1"/>
    <w:rsid w:val="00920EC6"/>
    <w:rsid w:val="00921665"/>
    <w:rsid w:val="00921B4C"/>
    <w:rsid w:val="00921EAB"/>
    <w:rsid w:val="009224C4"/>
    <w:rsid w:val="0092269C"/>
    <w:rsid w:val="009226E5"/>
    <w:rsid w:val="00922A3D"/>
    <w:rsid w:val="00922CCF"/>
    <w:rsid w:val="00923359"/>
    <w:rsid w:val="00923786"/>
    <w:rsid w:val="00923803"/>
    <w:rsid w:val="00924364"/>
    <w:rsid w:val="00924377"/>
    <w:rsid w:val="00924965"/>
    <w:rsid w:val="00924A95"/>
    <w:rsid w:val="00924CE6"/>
    <w:rsid w:val="009256A5"/>
    <w:rsid w:val="00925BEC"/>
    <w:rsid w:val="009261F7"/>
    <w:rsid w:val="0092656F"/>
    <w:rsid w:val="00926A7C"/>
    <w:rsid w:val="00926CAD"/>
    <w:rsid w:val="009272B2"/>
    <w:rsid w:val="009272EC"/>
    <w:rsid w:val="0092735A"/>
    <w:rsid w:val="00927641"/>
    <w:rsid w:val="0092769E"/>
    <w:rsid w:val="00927755"/>
    <w:rsid w:val="00927C7A"/>
    <w:rsid w:val="00927DFF"/>
    <w:rsid w:val="0093051D"/>
    <w:rsid w:val="00930D26"/>
    <w:rsid w:val="00930FFA"/>
    <w:rsid w:val="00931267"/>
    <w:rsid w:val="00931498"/>
    <w:rsid w:val="009314C9"/>
    <w:rsid w:val="0093150C"/>
    <w:rsid w:val="00932348"/>
    <w:rsid w:val="00932959"/>
    <w:rsid w:val="00932F63"/>
    <w:rsid w:val="00933384"/>
    <w:rsid w:val="00933442"/>
    <w:rsid w:val="009336C6"/>
    <w:rsid w:val="0093408B"/>
    <w:rsid w:val="0093419B"/>
    <w:rsid w:val="009344C2"/>
    <w:rsid w:val="00934667"/>
    <w:rsid w:val="009347DA"/>
    <w:rsid w:val="0093595F"/>
    <w:rsid w:val="009363D2"/>
    <w:rsid w:val="00936B9D"/>
    <w:rsid w:val="00936C59"/>
    <w:rsid w:val="00936CCF"/>
    <w:rsid w:val="00936E1E"/>
    <w:rsid w:val="00936F74"/>
    <w:rsid w:val="00937007"/>
    <w:rsid w:val="009371DA"/>
    <w:rsid w:val="00937CDE"/>
    <w:rsid w:val="009401C4"/>
    <w:rsid w:val="00940479"/>
    <w:rsid w:val="0094057F"/>
    <w:rsid w:val="009408E5"/>
    <w:rsid w:val="009411D9"/>
    <w:rsid w:val="009416B4"/>
    <w:rsid w:val="0094191A"/>
    <w:rsid w:val="00941ADA"/>
    <w:rsid w:val="00941D82"/>
    <w:rsid w:val="00942644"/>
    <w:rsid w:val="00942BAF"/>
    <w:rsid w:val="00942C91"/>
    <w:rsid w:val="009432B5"/>
    <w:rsid w:val="00943739"/>
    <w:rsid w:val="009441C3"/>
    <w:rsid w:val="00944335"/>
    <w:rsid w:val="00944459"/>
    <w:rsid w:val="00944ED9"/>
    <w:rsid w:val="00945260"/>
    <w:rsid w:val="009452AC"/>
    <w:rsid w:val="009458CD"/>
    <w:rsid w:val="009461D2"/>
    <w:rsid w:val="009462F7"/>
    <w:rsid w:val="00946F68"/>
    <w:rsid w:val="00947310"/>
    <w:rsid w:val="00947379"/>
    <w:rsid w:val="00947391"/>
    <w:rsid w:val="009475EE"/>
    <w:rsid w:val="009477BE"/>
    <w:rsid w:val="009478FF"/>
    <w:rsid w:val="00950149"/>
    <w:rsid w:val="00950324"/>
    <w:rsid w:val="0095045A"/>
    <w:rsid w:val="009508E1"/>
    <w:rsid w:val="00950E7C"/>
    <w:rsid w:val="00950EBA"/>
    <w:rsid w:val="00950F33"/>
    <w:rsid w:val="00951185"/>
    <w:rsid w:val="009517C6"/>
    <w:rsid w:val="00951BAC"/>
    <w:rsid w:val="0095248E"/>
    <w:rsid w:val="0095257D"/>
    <w:rsid w:val="009526B8"/>
    <w:rsid w:val="0095317A"/>
    <w:rsid w:val="009533BA"/>
    <w:rsid w:val="009545C4"/>
    <w:rsid w:val="009547CE"/>
    <w:rsid w:val="0095523C"/>
    <w:rsid w:val="00955948"/>
    <w:rsid w:val="00956467"/>
    <w:rsid w:val="00956512"/>
    <w:rsid w:val="009566B7"/>
    <w:rsid w:val="00956776"/>
    <w:rsid w:val="00956845"/>
    <w:rsid w:val="00956973"/>
    <w:rsid w:val="009570C1"/>
    <w:rsid w:val="009578E5"/>
    <w:rsid w:val="00957B79"/>
    <w:rsid w:val="00957B94"/>
    <w:rsid w:val="00957C8E"/>
    <w:rsid w:val="00957D10"/>
    <w:rsid w:val="00957E16"/>
    <w:rsid w:val="009603E5"/>
    <w:rsid w:val="00960488"/>
    <w:rsid w:val="00960687"/>
    <w:rsid w:val="0096085A"/>
    <w:rsid w:val="009609D1"/>
    <w:rsid w:val="00960D03"/>
    <w:rsid w:val="0096100E"/>
    <w:rsid w:val="00961D45"/>
    <w:rsid w:val="00961D4E"/>
    <w:rsid w:val="00961D8F"/>
    <w:rsid w:val="00961DA0"/>
    <w:rsid w:val="00961E6C"/>
    <w:rsid w:val="00961F45"/>
    <w:rsid w:val="009622A4"/>
    <w:rsid w:val="009623CB"/>
    <w:rsid w:val="00962F59"/>
    <w:rsid w:val="0096365F"/>
    <w:rsid w:val="009636F2"/>
    <w:rsid w:val="00963861"/>
    <w:rsid w:val="00963949"/>
    <w:rsid w:val="00964A8C"/>
    <w:rsid w:val="00965543"/>
    <w:rsid w:val="00966BB2"/>
    <w:rsid w:val="00966E16"/>
    <w:rsid w:val="0096740B"/>
    <w:rsid w:val="0096747C"/>
    <w:rsid w:val="009679A8"/>
    <w:rsid w:val="00967EDE"/>
    <w:rsid w:val="00970B66"/>
    <w:rsid w:val="0097170F"/>
    <w:rsid w:val="009721D3"/>
    <w:rsid w:val="00972225"/>
    <w:rsid w:val="00972248"/>
    <w:rsid w:val="00972568"/>
    <w:rsid w:val="009725A3"/>
    <w:rsid w:val="009728CB"/>
    <w:rsid w:val="0097292B"/>
    <w:rsid w:val="00972C27"/>
    <w:rsid w:val="00972C35"/>
    <w:rsid w:val="0097331D"/>
    <w:rsid w:val="0097361C"/>
    <w:rsid w:val="009736C5"/>
    <w:rsid w:val="00973848"/>
    <w:rsid w:val="00973AD7"/>
    <w:rsid w:val="00973CFC"/>
    <w:rsid w:val="009743C3"/>
    <w:rsid w:val="0097442E"/>
    <w:rsid w:val="009744FE"/>
    <w:rsid w:val="009748F0"/>
    <w:rsid w:val="00974AC1"/>
    <w:rsid w:val="00974C67"/>
    <w:rsid w:val="00974C77"/>
    <w:rsid w:val="009751A4"/>
    <w:rsid w:val="009753DC"/>
    <w:rsid w:val="0097564D"/>
    <w:rsid w:val="00975ADE"/>
    <w:rsid w:val="00975AE9"/>
    <w:rsid w:val="00975CEA"/>
    <w:rsid w:val="00975CF9"/>
    <w:rsid w:val="00975D46"/>
    <w:rsid w:val="00976E43"/>
    <w:rsid w:val="009771A3"/>
    <w:rsid w:val="009773CE"/>
    <w:rsid w:val="009773D8"/>
    <w:rsid w:val="00977DB2"/>
    <w:rsid w:val="00980593"/>
    <w:rsid w:val="00980911"/>
    <w:rsid w:val="00980F96"/>
    <w:rsid w:val="0098112C"/>
    <w:rsid w:val="009811CB"/>
    <w:rsid w:val="0098134C"/>
    <w:rsid w:val="00981492"/>
    <w:rsid w:val="00981623"/>
    <w:rsid w:val="00981E5A"/>
    <w:rsid w:val="00982114"/>
    <w:rsid w:val="009821EE"/>
    <w:rsid w:val="00982255"/>
    <w:rsid w:val="00982828"/>
    <w:rsid w:val="00983361"/>
    <w:rsid w:val="00983727"/>
    <w:rsid w:val="0098373E"/>
    <w:rsid w:val="0098453D"/>
    <w:rsid w:val="00984843"/>
    <w:rsid w:val="00984879"/>
    <w:rsid w:val="00984B05"/>
    <w:rsid w:val="00984BE8"/>
    <w:rsid w:val="00984DAC"/>
    <w:rsid w:val="00984DC9"/>
    <w:rsid w:val="00985085"/>
    <w:rsid w:val="0098646D"/>
    <w:rsid w:val="00986C61"/>
    <w:rsid w:val="0098718E"/>
    <w:rsid w:val="00987194"/>
    <w:rsid w:val="0098722F"/>
    <w:rsid w:val="009874E2"/>
    <w:rsid w:val="00987C81"/>
    <w:rsid w:val="00987E92"/>
    <w:rsid w:val="0099069C"/>
    <w:rsid w:val="0099086C"/>
    <w:rsid w:val="00990A35"/>
    <w:rsid w:val="00990A51"/>
    <w:rsid w:val="00990E37"/>
    <w:rsid w:val="0099126D"/>
    <w:rsid w:val="0099166E"/>
    <w:rsid w:val="00992268"/>
    <w:rsid w:val="009924AB"/>
    <w:rsid w:val="0099254A"/>
    <w:rsid w:val="00992724"/>
    <w:rsid w:val="009928D7"/>
    <w:rsid w:val="00992A0E"/>
    <w:rsid w:val="00992A65"/>
    <w:rsid w:val="0099352D"/>
    <w:rsid w:val="009937CE"/>
    <w:rsid w:val="00993975"/>
    <w:rsid w:val="00993A44"/>
    <w:rsid w:val="00993DF6"/>
    <w:rsid w:val="00993F25"/>
    <w:rsid w:val="009943C0"/>
    <w:rsid w:val="009947C8"/>
    <w:rsid w:val="00994C5B"/>
    <w:rsid w:val="00995E17"/>
    <w:rsid w:val="00996878"/>
    <w:rsid w:val="009969BE"/>
    <w:rsid w:val="00996BE8"/>
    <w:rsid w:val="009978A5"/>
    <w:rsid w:val="009A0463"/>
    <w:rsid w:val="009A0920"/>
    <w:rsid w:val="009A0A67"/>
    <w:rsid w:val="009A0C37"/>
    <w:rsid w:val="009A0CF0"/>
    <w:rsid w:val="009A1125"/>
    <w:rsid w:val="009A14F0"/>
    <w:rsid w:val="009A267D"/>
    <w:rsid w:val="009A2776"/>
    <w:rsid w:val="009A2C92"/>
    <w:rsid w:val="009A36D4"/>
    <w:rsid w:val="009A3AC7"/>
    <w:rsid w:val="009A3B39"/>
    <w:rsid w:val="009A3E2A"/>
    <w:rsid w:val="009A48A4"/>
    <w:rsid w:val="009A51CA"/>
    <w:rsid w:val="009A553F"/>
    <w:rsid w:val="009A55AF"/>
    <w:rsid w:val="009A5D1D"/>
    <w:rsid w:val="009A5FEA"/>
    <w:rsid w:val="009A6531"/>
    <w:rsid w:val="009A6AE9"/>
    <w:rsid w:val="009A6B28"/>
    <w:rsid w:val="009A777C"/>
    <w:rsid w:val="009A7D16"/>
    <w:rsid w:val="009A7FF2"/>
    <w:rsid w:val="009B0126"/>
    <w:rsid w:val="009B0464"/>
    <w:rsid w:val="009B0B1A"/>
    <w:rsid w:val="009B0BAA"/>
    <w:rsid w:val="009B1179"/>
    <w:rsid w:val="009B181D"/>
    <w:rsid w:val="009B1C7F"/>
    <w:rsid w:val="009B1CF9"/>
    <w:rsid w:val="009B1F5E"/>
    <w:rsid w:val="009B29BE"/>
    <w:rsid w:val="009B2D2F"/>
    <w:rsid w:val="009B3411"/>
    <w:rsid w:val="009B37E6"/>
    <w:rsid w:val="009B3C80"/>
    <w:rsid w:val="009B426F"/>
    <w:rsid w:val="009B48EB"/>
    <w:rsid w:val="009B4AE4"/>
    <w:rsid w:val="009B4BEE"/>
    <w:rsid w:val="009B57C4"/>
    <w:rsid w:val="009B5973"/>
    <w:rsid w:val="009B5BBA"/>
    <w:rsid w:val="009B5D38"/>
    <w:rsid w:val="009B6287"/>
    <w:rsid w:val="009B67EE"/>
    <w:rsid w:val="009B6A1A"/>
    <w:rsid w:val="009B6E53"/>
    <w:rsid w:val="009B75F8"/>
    <w:rsid w:val="009B7731"/>
    <w:rsid w:val="009B7922"/>
    <w:rsid w:val="009B796B"/>
    <w:rsid w:val="009B79C5"/>
    <w:rsid w:val="009C00BA"/>
    <w:rsid w:val="009C0CF7"/>
    <w:rsid w:val="009C1277"/>
    <w:rsid w:val="009C1360"/>
    <w:rsid w:val="009C194F"/>
    <w:rsid w:val="009C19F0"/>
    <w:rsid w:val="009C21B0"/>
    <w:rsid w:val="009C2839"/>
    <w:rsid w:val="009C28E9"/>
    <w:rsid w:val="009C306F"/>
    <w:rsid w:val="009C30B5"/>
    <w:rsid w:val="009C3113"/>
    <w:rsid w:val="009C3156"/>
    <w:rsid w:val="009C370B"/>
    <w:rsid w:val="009C3A38"/>
    <w:rsid w:val="009C3D57"/>
    <w:rsid w:val="009C3F82"/>
    <w:rsid w:val="009C4397"/>
    <w:rsid w:val="009C4CFD"/>
    <w:rsid w:val="009C4EC6"/>
    <w:rsid w:val="009C58BD"/>
    <w:rsid w:val="009C6056"/>
    <w:rsid w:val="009C6261"/>
    <w:rsid w:val="009C686E"/>
    <w:rsid w:val="009C6DF8"/>
    <w:rsid w:val="009C7139"/>
    <w:rsid w:val="009C7303"/>
    <w:rsid w:val="009C7D64"/>
    <w:rsid w:val="009C7FEA"/>
    <w:rsid w:val="009D02DA"/>
    <w:rsid w:val="009D0814"/>
    <w:rsid w:val="009D088D"/>
    <w:rsid w:val="009D0B91"/>
    <w:rsid w:val="009D0E90"/>
    <w:rsid w:val="009D193C"/>
    <w:rsid w:val="009D1B98"/>
    <w:rsid w:val="009D2343"/>
    <w:rsid w:val="009D2963"/>
    <w:rsid w:val="009D2D30"/>
    <w:rsid w:val="009D2F4A"/>
    <w:rsid w:val="009D327E"/>
    <w:rsid w:val="009D3B1D"/>
    <w:rsid w:val="009D3C13"/>
    <w:rsid w:val="009D40C9"/>
    <w:rsid w:val="009D41E2"/>
    <w:rsid w:val="009D42FD"/>
    <w:rsid w:val="009D456A"/>
    <w:rsid w:val="009D5C79"/>
    <w:rsid w:val="009D5CBE"/>
    <w:rsid w:val="009D6581"/>
    <w:rsid w:val="009D6687"/>
    <w:rsid w:val="009D6B7B"/>
    <w:rsid w:val="009D6D1E"/>
    <w:rsid w:val="009D6FB7"/>
    <w:rsid w:val="009D762D"/>
    <w:rsid w:val="009D7723"/>
    <w:rsid w:val="009D7FDB"/>
    <w:rsid w:val="009E0829"/>
    <w:rsid w:val="009E147E"/>
    <w:rsid w:val="009E14D2"/>
    <w:rsid w:val="009E1A2E"/>
    <w:rsid w:val="009E2E25"/>
    <w:rsid w:val="009E3125"/>
    <w:rsid w:val="009E394D"/>
    <w:rsid w:val="009E396A"/>
    <w:rsid w:val="009E4839"/>
    <w:rsid w:val="009E4909"/>
    <w:rsid w:val="009E4C5A"/>
    <w:rsid w:val="009E4EAF"/>
    <w:rsid w:val="009E51FB"/>
    <w:rsid w:val="009E588F"/>
    <w:rsid w:val="009E5BC4"/>
    <w:rsid w:val="009E5EEA"/>
    <w:rsid w:val="009E6826"/>
    <w:rsid w:val="009E6CF7"/>
    <w:rsid w:val="009E6F90"/>
    <w:rsid w:val="009E70E9"/>
    <w:rsid w:val="009E75AE"/>
    <w:rsid w:val="009E7E96"/>
    <w:rsid w:val="009E7EDD"/>
    <w:rsid w:val="009F0092"/>
    <w:rsid w:val="009F01EA"/>
    <w:rsid w:val="009F02DD"/>
    <w:rsid w:val="009F038D"/>
    <w:rsid w:val="009F0580"/>
    <w:rsid w:val="009F0727"/>
    <w:rsid w:val="009F0893"/>
    <w:rsid w:val="009F0ACB"/>
    <w:rsid w:val="009F0B56"/>
    <w:rsid w:val="009F0E6D"/>
    <w:rsid w:val="009F10AE"/>
    <w:rsid w:val="009F161E"/>
    <w:rsid w:val="009F1842"/>
    <w:rsid w:val="009F2117"/>
    <w:rsid w:val="009F2B53"/>
    <w:rsid w:val="009F3D98"/>
    <w:rsid w:val="009F4000"/>
    <w:rsid w:val="009F412A"/>
    <w:rsid w:val="009F4980"/>
    <w:rsid w:val="009F50F7"/>
    <w:rsid w:val="009F5BC8"/>
    <w:rsid w:val="009F5D36"/>
    <w:rsid w:val="009F61BA"/>
    <w:rsid w:val="009F68B2"/>
    <w:rsid w:val="009F7059"/>
    <w:rsid w:val="009F71F9"/>
    <w:rsid w:val="009F779B"/>
    <w:rsid w:val="009F77D5"/>
    <w:rsid w:val="009F799A"/>
    <w:rsid w:val="009F7A94"/>
    <w:rsid w:val="009F7E65"/>
    <w:rsid w:val="00A00072"/>
    <w:rsid w:val="00A0135D"/>
    <w:rsid w:val="00A01371"/>
    <w:rsid w:val="00A0193A"/>
    <w:rsid w:val="00A01D35"/>
    <w:rsid w:val="00A020AC"/>
    <w:rsid w:val="00A0252F"/>
    <w:rsid w:val="00A028B6"/>
    <w:rsid w:val="00A036CB"/>
    <w:rsid w:val="00A0377C"/>
    <w:rsid w:val="00A03D9A"/>
    <w:rsid w:val="00A03E31"/>
    <w:rsid w:val="00A04092"/>
    <w:rsid w:val="00A0410F"/>
    <w:rsid w:val="00A0448B"/>
    <w:rsid w:val="00A04919"/>
    <w:rsid w:val="00A04A18"/>
    <w:rsid w:val="00A04A92"/>
    <w:rsid w:val="00A04AF5"/>
    <w:rsid w:val="00A04D26"/>
    <w:rsid w:val="00A05206"/>
    <w:rsid w:val="00A05762"/>
    <w:rsid w:val="00A05A5D"/>
    <w:rsid w:val="00A05B8F"/>
    <w:rsid w:val="00A05B9E"/>
    <w:rsid w:val="00A05BFB"/>
    <w:rsid w:val="00A064EE"/>
    <w:rsid w:val="00A06644"/>
    <w:rsid w:val="00A0696D"/>
    <w:rsid w:val="00A06AFC"/>
    <w:rsid w:val="00A06B39"/>
    <w:rsid w:val="00A06E3A"/>
    <w:rsid w:val="00A073EC"/>
    <w:rsid w:val="00A07545"/>
    <w:rsid w:val="00A075AF"/>
    <w:rsid w:val="00A07811"/>
    <w:rsid w:val="00A1039C"/>
    <w:rsid w:val="00A104FE"/>
    <w:rsid w:val="00A10C50"/>
    <w:rsid w:val="00A11165"/>
    <w:rsid w:val="00A113CD"/>
    <w:rsid w:val="00A11764"/>
    <w:rsid w:val="00A11955"/>
    <w:rsid w:val="00A11BAC"/>
    <w:rsid w:val="00A11CE9"/>
    <w:rsid w:val="00A11EB6"/>
    <w:rsid w:val="00A120F1"/>
    <w:rsid w:val="00A121E5"/>
    <w:rsid w:val="00A129BE"/>
    <w:rsid w:val="00A12D16"/>
    <w:rsid w:val="00A12D85"/>
    <w:rsid w:val="00A12F34"/>
    <w:rsid w:val="00A131F4"/>
    <w:rsid w:val="00A13238"/>
    <w:rsid w:val="00A133F0"/>
    <w:rsid w:val="00A134DF"/>
    <w:rsid w:val="00A1359A"/>
    <w:rsid w:val="00A1395D"/>
    <w:rsid w:val="00A13C00"/>
    <w:rsid w:val="00A13CF1"/>
    <w:rsid w:val="00A13F8B"/>
    <w:rsid w:val="00A13FCA"/>
    <w:rsid w:val="00A143A1"/>
    <w:rsid w:val="00A1457A"/>
    <w:rsid w:val="00A149B4"/>
    <w:rsid w:val="00A14DFA"/>
    <w:rsid w:val="00A14E4E"/>
    <w:rsid w:val="00A1516D"/>
    <w:rsid w:val="00A1549E"/>
    <w:rsid w:val="00A1553C"/>
    <w:rsid w:val="00A157B3"/>
    <w:rsid w:val="00A158CB"/>
    <w:rsid w:val="00A158E0"/>
    <w:rsid w:val="00A15B15"/>
    <w:rsid w:val="00A15C1C"/>
    <w:rsid w:val="00A15C63"/>
    <w:rsid w:val="00A15DA6"/>
    <w:rsid w:val="00A167DA"/>
    <w:rsid w:val="00A16A9D"/>
    <w:rsid w:val="00A16CAD"/>
    <w:rsid w:val="00A16D3E"/>
    <w:rsid w:val="00A17012"/>
    <w:rsid w:val="00A170E5"/>
    <w:rsid w:val="00A17167"/>
    <w:rsid w:val="00A1736B"/>
    <w:rsid w:val="00A179B4"/>
    <w:rsid w:val="00A17D30"/>
    <w:rsid w:val="00A17ED2"/>
    <w:rsid w:val="00A20608"/>
    <w:rsid w:val="00A20812"/>
    <w:rsid w:val="00A20AE9"/>
    <w:rsid w:val="00A20CCB"/>
    <w:rsid w:val="00A20DDE"/>
    <w:rsid w:val="00A2146A"/>
    <w:rsid w:val="00A21987"/>
    <w:rsid w:val="00A21E3E"/>
    <w:rsid w:val="00A21E8D"/>
    <w:rsid w:val="00A22153"/>
    <w:rsid w:val="00A221F3"/>
    <w:rsid w:val="00A22760"/>
    <w:rsid w:val="00A22C27"/>
    <w:rsid w:val="00A22E8E"/>
    <w:rsid w:val="00A232A1"/>
    <w:rsid w:val="00A23665"/>
    <w:rsid w:val="00A23727"/>
    <w:rsid w:val="00A23EAA"/>
    <w:rsid w:val="00A23EC9"/>
    <w:rsid w:val="00A2416D"/>
    <w:rsid w:val="00A24A9C"/>
    <w:rsid w:val="00A25092"/>
    <w:rsid w:val="00A2537D"/>
    <w:rsid w:val="00A25816"/>
    <w:rsid w:val="00A2600C"/>
    <w:rsid w:val="00A2636A"/>
    <w:rsid w:val="00A263C6"/>
    <w:rsid w:val="00A26941"/>
    <w:rsid w:val="00A274A8"/>
    <w:rsid w:val="00A279F0"/>
    <w:rsid w:val="00A27A78"/>
    <w:rsid w:val="00A27E10"/>
    <w:rsid w:val="00A27F61"/>
    <w:rsid w:val="00A30125"/>
    <w:rsid w:val="00A30332"/>
    <w:rsid w:val="00A30647"/>
    <w:rsid w:val="00A3128D"/>
    <w:rsid w:val="00A316F4"/>
    <w:rsid w:val="00A31947"/>
    <w:rsid w:val="00A319D4"/>
    <w:rsid w:val="00A319DA"/>
    <w:rsid w:val="00A31BFB"/>
    <w:rsid w:val="00A31FDE"/>
    <w:rsid w:val="00A32448"/>
    <w:rsid w:val="00A32584"/>
    <w:rsid w:val="00A329F1"/>
    <w:rsid w:val="00A32A0F"/>
    <w:rsid w:val="00A32B98"/>
    <w:rsid w:val="00A331EF"/>
    <w:rsid w:val="00A33A11"/>
    <w:rsid w:val="00A33A53"/>
    <w:rsid w:val="00A33B27"/>
    <w:rsid w:val="00A33BAC"/>
    <w:rsid w:val="00A33DA0"/>
    <w:rsid w:val="00A33DF2"/>
    <w:rsid w:val="00A34ED1"/>
    <w:rsid w:val="00A35314"/>
    <w:rsid w:val="00A355BB"/>
    <w:rsid w:val="00A35675"/>
    <w:rsid w:val="00A35872"/>
    <w:rsid w:val="00A35992"/>
    <w:rsid w:val="00A35C8A"/>
    <w:rsid w:val="00A35CA8"/>
    <w:rsid w:val="00A35E7A"/>
    <w:rsid w:val="00A366A0"/>
    <w:rsid w:val="00A36717"/>
    <w:rsid w:val="00A36A0D"/>
    <w:rsid w:val="00A36DE6"/>
    <w:rsid w:val="00A373BD"/>
    <w:rsid w:val="00A37728"/>
    <w:rsid w:val="00A379BC"/>
    <w:rsid w:val="00A37F76"/>
    <w:rsid w:val="00A37F78"/>
    <w:rsid w:val="00A400E7"/>
    <w:rsid w:val="00A403F1"/>
    <w:rsid w:val="00A41347"/>
    <w:rsid w:val="00A41535"/>
    <w:rsid w:val="00A4184F"/>
    <w:rsid w:val="00A41AC2"/>
    <w:rsid w:val="00A41FAC"/>
    <w:rsid w:val="00A42353"/>
    <w:rsid w:val="00A42716"/>
    <w:rsid w:val="00A4305F"/>
    <w:rsid w:val="00A43462"/>
    <w:rsid w:val="00A435FE"/>
    <w:rsid w:val="00A43EA8"/>
    <w:rsid w:val="00A44014"/>
    <w:rsid w:val="00A440F7"/>
    <w:rsid w:val="00A44119"/>
    <w:rsid w:val="00A44134"/>
    <w:rsid w:val="00A4445D"/>
    <w:rsid w:val="00A44DB9"/>
    <w:rsid w:val="00A45018"/>
    <w:rsid w:val="00A4524A"/>
    <w:rsid w:val="00A454B1"/>
    <w:rsid w:val="00A45679"/>
    <w:rsid w:val="00A459AE"/>
    <w:rsid w:val="00A45A24"/>
    <w:rsid w:val="00A45C95"/>
    <w:rsid w:val="00A464ED"/>
    <w:rsid w:val="00A47250"/>
    <w:rsid w:val="00A478FF"/>
    <w:rsid w:val="00A47F51"/>
    <w:rsid w:val="00A5028A"/>
    <w:rsid w:val="00A5061E"/>
    <w:rsid w:val="00A50A5F"/>
    <w:rsid w:val="00A50FE5"/>
    <w:rsid w:val="00A510E5"/>
    <w:rsid w:val="00A5138E"/>
    <w:rsid w:val="00A51527"/>
    <w:rsid w:val="00A51BEA"/>
    <w:rsid w:val="00A51C49"/>
    <w:rsid w:val="00A51EBD"/>
    <w:rsid w:val="00A51F11"/>
    <w:rsid w:val="00A522AE"/>
    <w:rsid w:val="00A526D7"/>
    <w:rsid w:val="00A527FB"/>
    <w:rsid w:val="00A5361F"/>
    <w:rsid w:val="00A53695"/>
    <w:rsid w:val="00A53BBB"/>
    <w:rsid w:val="00A54130"/>
    <w:rsid w:val="00A54756"/>
    <w:rsid w:val="00A54A9D"/>
    <w:rsid w:val="00A54F14"/>
    <w:rsid w:val="00A55212"/>
    <w:rsid w:val="00A55559"/>
    <w:rsid w:val="00A556B3"/>
    <w:rsid w:val="00A55D29"/>
    <w:rsid w:val="00A55D66"/>
    <w:rsid w:val="00A55DB6"/>
    <w:rsid w:val="00A563B9"/>
    <w:rsid w:val="00A5640B"/>
    <w:rsid w:val="00A564BF"/>
    <w:rsid w:val="00A56562"/>
    <w:rsid w:val="00A56779"/>
    <w:rsid w:val="00A56CD4"/>
    <w:rsid w:val="00A57135"/>
    <w:rsid w:val="00A576DB"/>
    <w:rsid w:val="00A576F8"/>
    <w:rsid w:val="00A5796B"/>
    <w:rsid w:val="00A57B78"/>
    <w:rsid w:val="00A60331"/>
    <w:rsid w:val="00A605C0"/>
    <w:rsid w:val="00A6063A"/>
    <w:rsid w:val="00A6092B"/>
    <w:rsid w:val="00A60C47"/>
    <w:rsid w:val="00A61D3B"/>
    <w:rsid w:val="00A61D6C"/>
    <w:rsid w:val="00A62019"/>
    <w:rsid w:val="00A62527"/>
    <w:rsid w:val="00A63832"/>
    <w:rsid w:val="00A63A20"/>
    <w:rsid w:val="00A63AA6"/>
    <w:rsid w:val="00A64C68"/>
    <w:rsid w:val="00A64F0E"/>
    <w:rsid w:val="00A6517D"/>
    <w:rsid w:val="00A65906"/>
    <w:rsid w:val="00A66001"/>
    <w:rsid w:val="00A660EB"/>
    <w:rsid w:val="00A66142"/>
    <w:rsid w:val="00A66463"/>
    <w:rsid w:val="00A66ADD"/>
    <w:rsid w:val="00A66B17"/>
    <w:rsid w:val="00A66BF4"/>
    <w:rsid w:val="00A66C40"/>
    <w:rsid w:val="00A6768B"/>
    <w:rsid w:val="00A6775F"/>
    <w:rsid w:val="00A678E4"/>
    <w:rsid w:val="00A67A55"/>
    <w:rsid w:val="00A67FB8"/>
    <w:rsid w:val="00A70104"/>
    <w:rsid w:val="00A703C4"/>
    <w:rsid w:val="00A70A38"/>
    <w:rsid w:val="00A70ACD"/>
    <w:rsid w:val="00A70C7F"/>
    <w:rsid w:val="00A70F03"/>
    <w:rsid w:val="00A718B3"/>
    <w:rsid w:val="00A71B72"/>
    <w:rsid w:val="00A725BB"/>
    <w:rsid w:val="00A72990"/>
    <w:rsid w:val="00A72BEE"/>
    <w:rsid w:val="00A72CDE"/>
    <w:rsid w:val="00A73311"/>
    <w:rsid w:val="00A7456C"/>
    <w:rsid w:val="00A745EE"/>
    <w:rsid w:val="00A747D6"/>
    <w:rsid w:val="00A752B5"/>
    <w:rsid w:val="00A76462"/>
    <w:rsid w:val="00A764F6"/>
    <w:rsid w:val="00A76C24"/>
    <w:rsid w:val="00A76D46"/>
    <w:rsid w:val="00A76E3D"/>
    <w:rsid w:val="00A76ECF"/>
    <w:rsid w:val="00A76EF1"/>
    <w:rsid w:val="00A772C5"/>
    <w:rsid w:val="00A803DD"/>
    <w:rsid w:val="00A80702"/>
    <w:rsid w:val="00A80C0D"/>
    <w:rsid w:val="00A810A3"/>
    <w:rsid w:val="00A819F7"/>
    <w:rsid w:val="00A81A41"/>
    <w:rsid w:val="00A81CDD"/>
    <w:rsid w:val="00A822F7"/>
    <w:rsid w:val="00A8232C"/>
    <w:rsid w:val="00A827EA"/>
    <w:rsid w:val="00A82825"/>
    <w:rsid w:val="00A82871"/>
    <w:rsid w:val="00A832DA"/>
    <w:rsid w:val="00A838F4"/>
    <w:rsid w:val="00A83A00"/>
    <w:rsid w:val="00A83B90"/>
    <w:rsid w:val="00A843AD"/>
    <w:rsid w:val="00A8473C"/>
    <w:rsid w:val="00A847B9"/>
    <w:rsid w:val="00A84CD8"/>
    <w:rsid w:val="00A8545F"/>
    <w:rsid w:val="00A85672"/>
    <w:rsid w:val="00A85C55"/>
    <w:rsid w:val="00A85C7E"/>
    <w:rsid w:val="00A86291"/>
    <w:rsid w:val="00A86362"/>
    <w:rsid w:val="00A8646B"/>
    <w:rsid w:val="00A864E5"/>
    <w:rsid w:val="00A867E7"/>
    <w:rsid w:val="00A8683D"/>
    <w:rsid w:val="00A8753E"/>
    <w:rsid w:val="00A8789D"/>
    <w:rsid w:val="00A87FDE"/>
    <w:rsid w:val="00A904A9"/>
    <w:rsid w:val="00A90C78"/>
    <w:rsid w:val="00A9102D"/>
    <w:rsid w:val="00A912F5"/>
    <w:rsid w:val="00A9178F"/>
    <w:rsid w:val="00A91A52"/>
    <w:rsid w:val="00A92269"/>
    <w:rsid w:val="00A9247A"/>
    <w:rsid w:val="00A92FF2"/>
    <w:rsid w:val="00A934B0"/>
    <w:rsid w:val="00A9362C"/>
    <w:rsid w:val="00A93AA9"/>
    <w:rsid w:val="00A94016"/>
    <w:rsid w:val="00A9488B"/>
    <w:rsid w:val="00A96084"/>
    <w:rsid w:val="00A96932"/>
    <w:rsid w:val="00A9693A"/>
    <w:rsid w:val="00A96AC5"/>
    <w:rsid w:val="00A96F75"/>
    <w:rsid w:val="00A97107"/>
    <w:rsid w:val="00A97424"/>
    <w:rsid w:val="00A978FC"/>
    <w:rsid w:val="00A97E88"/>
    <w:rsid w:val="00AA0230"/>
    <w:rsid w:val="00AA03F2"/>
    <w:rsid w:val="00AA0464"/>
    <w:rsid w:val="00AA04C6"/>
    <w:rsid w:val="00AA0616"/>
    <w:rsid w:val="00AA1098"/>
    <w:rsid w:val="00AA17F2"/>
    <w:rsid w:val="00AA27F0"/>
    <w:rsid w:val="00AA2B28"/>
    <w:rsid w:val="00AA3693"/>
    <w:rsid w:val="00AA4256"/>
    <w:rsid w:val="00AA43F7"/>
    <w:rsid w:val="00AA4628"/>
    <w:rsid w:val="00AA48A9"/>
    <w:rsid w:val="00AA4A3A"/>
    <w:rsid w:val="00AA4ADA"/>
    <w:rsid w:val="00AA4CC8"/>
    <w:rsid w:val="00AA5A70"/>
    <w:rsid w:val="00AA6043"/>
    <w:rsid w:val="00AA6827"/>
    <w:rsid w:val="00AA6928"/>
    <w:rsid w:val="00AA6F75"/>
    <w:rsid w:val="00AA7217"/>
    <w:rsid w:val="00AA76C9"/>
    <w:rsid w:val="00AA7BAC"/>
    <w:rsid w:val="00AA7E57"/>
    <w:rsid w:val="00AB0141"/>
    <w:rsid w:val="00AB0734"/>
    <w:rsid w:val="00AB0E2A"/>
    <w:rsid w:val="00AB0E32"/>
    <w:rsid w:val="00AB1309"/>
    <w:rsid w:val="00AB18E8"/>
    <w:rsid w:val="00AB1CA5"/>
    <w:rsid w:val="00AB1E4A"/>
    <w:rsid w:val="00AB21A2"/>
    <w:rsid w:val="00AB23A7"/>
    <w:rsid w:val="00AB2634"/>
    <w:rsid w:val="00AB2A78"/>
    <w:rsid w:val="00AB2F23"/>
    <w:rsid w:val="00AB2F30"/>
    <w:rsid w:val="00AB2FE1"/>
    <w:rsid w:val="00AB3013"/>
    <w:rsid w:val="00AB3523"/>
    <w:rsid w:val="00AB35B3"/>
    <w:rsid w:val="00AB37EC"/>
    <w:rsid w:val="00AB3B15"/>
    <w:rsid w:val="00AB4086"/>
    <w:rsid w:val="00AB4310"/>
    <w:rsid w:val="00AB4C09"/>
    <w:rsid w:val="00AB4EAB"/>
    <w:rsid w:val="00AB4F47"/>
    <w:rsid w:val="00AB5115"/>
    <w:rsid w:val="00AB5AAB"/>
    <w:rsid w:val="00AB5D07"/>
    <w:rsid w:val="00AB60C9"/>
    <w:rsid w:val="00AB61A5"/>
    <w:rsid w:val="00AB644F"/>
    <w:rsid w:val="00AB65A1"/>
    <w:rsid w:val="00AB722D"/>
    <w:rsid w:val="00AB7A93"/>
    <w:rsid w:val="00AB7FD2"/>
    <w:rsid w:val="00AC0130"/>
    <w:rsid w:val="00AC09D9"/>
    <w:rsid w:val="00AC0CA7"/>
    <w:rsid w:val="00AC1814"/>
    <w:rsid w:val="00AC1908"/>
    <w:rsid w:val="00AC27FC"/>
    <w:rsid w:val="00AC2A25"/>
    <w:rsid w:val="00AC2C9A"/>
    <w:rsid w:val="00AC33E5"/>
    <w:rsid w:val="00AC3475"/>
    <w:rsid w:val="00AC3587"/>
    <w:rsid w:val="00AC37E2"/>
    <w:rsid w:val="00AC3D07"/>
    <w:rsid w:val="00AC3E1C"/>
    <w:rsid w:val="00AC4148"/>
    <w:rsid w:val="00AC42D1"/>
    <w:rsid w:val="00AC4EFB"/>
    <w:rsid w:val="00AC50A8"/>
    <w:rsid w:val="00AC546B"/>
    <w:rsid w:val="00AC5A30"/>
    <w:rsid w:val="00AC5DD9"/>
    <w:rsid w:val="00AC63A6"/>
    <w:rsid w:val="00AC63AD"/>
    <w:rsid w:val="00AC6542"/>
    <w:rsid w:val="00AC6A4B"/>
    <w:rsid w:val="00AC6E40"/>
    <w:rsid w:val="00AC7345"/>
    <w:rsid w:val="00AC73E8"/>
    <w:rsid w:val="00AC74DD"/>
    <w:rsid w:val="00AC75AF"/>
    <w:rsid w:val="00AD0866"/>
    <w:rsid w:val="00AD09BD"/>
    <w:rsid w:val="00AD0B1B"/>
    <w:rsid w:val="00AD0C4C"/>
    <w:rsid w:val="00AD0E4C"/>
    <w:rsid w:val="00AD1083"/>
    <w:rsid w:val="00AD126F"/>
    <w:rsid w:val="00AD1336"/>
    <w:rsid w:val="00AD1382"/>
    <w:rsid w:val="00AD1602"/>
    <w:rsid w:val="00AD1915"/>
    <w:rsid w:val="00AD1EDA"/>
    <w:rsid w:val="00AD2215"/>
    <w:rsid w:val="00AD25DE"/>
    <w:rsid w:val="00AD27F2"/>
    <w:rsid w:val="00AD31CF"/>
    <w:rsid w:val="00AD31F2"/>
    <w:rsid w:val="00AD3421"/>
    <w:rsid w:val="00AD35A5"/>
    <w:rsid w:val="00AD367D"/>
    <w:rsid w:val="00AD4030"/>
    <w:rsid w:val="00AD4043"/>
    <w:rsid w:val="00AD413F"/>
    <w:rsid w:val="00AD53A9"/>
    <w:rsid w:val="00AD66F8"/>
    <w:rsid w:val="00AD6921"/>
    <w:rsid w:val="00AD6D90"/>
    <w:rsid w:val="00AD6DA0"/>
    <w:rsid w:val="00AD6DB2"/>
    <w:rsid w:val="00AD6E39"/>
    <w:rsid w:val="00AD71ED"/>
    <w:rsid w:val="00AD7244"/>
    <w:rsid w:val="00AD7D49"/>
    <w:rsid w:val="00AE12E1"/>
    <w:rsid w:val="00AE13C6"/>
    <w:rsid w:val="00AE2029"/>
    <w:rsid w:val="00AE2430"/>
    <w:rsid w:val="00AE2E08"/>
    <w:rsid w:val="00AE2EBC"/>
    <w:rsid w:val="00AE33A8"/>
    <w:rsid w:val="00AE40EA"/>
    <w:rsid w:val="00AE46AB"/>
    <w:rsid w:val="00AE48BA"/>
    <w:rsid w:val="00AE4A7D"/>
    <w:rsid w:val="00AE4E93"/>
    <w:rsid w:val="00AE5C29"/>
    <w:rsid w:val="00AE623F"/>
    <w:rsid w:val="00AE6251"/>
    <w:rsid w:val="00AE7D62"/>
    <w:rsid w:val="00AE7E41"/>
    <w:rsid w:val="00AF0100"/>
    <w:rsid w:val="00AF0640"/>
    <w:rsid w:val="00AF0848"/>
    <w:rsid w:val="00AF0898"/>
    <w:rsid w:val="00AF0980"/>
    <w:rsid w:val="00AF09CB"/>
    <w:rsid w:val="00AF138D"/>
    <w:rsid w:val="00AF14C1"/>
    <w:rsid w:val="00AF1822"/>
    <w:rsid w:val="00AF1926"/>
    <w:rsid w:val="00AF1C71"/>
    <w:rsid w:val="00AF1D39"/>
    <w:rsid w:val="00AF1D88"/>
    <w:rsid w:val="00AF246A"/>
    <w:rsid w:val="00AF25E2"/>
    <w:rsid w:val="00AF2880"/>
    <w:rsid w:val="00AF2B44"/>
    <w:rsid w:val="00AF369C"/>
    <w:rsid w:val="00AF3E6D"/>
    <w:rsid w:val="00AF42B4"/>
    <w:rsid w:val="00AF42ED"/>
    <w:rsid w:val="00AF448B"/>
    <w:rsid w:val="00AF4747"/>
    <w:rsid w:val="00AF484D"/>
    <w:rsid w:val="00AF4AE2"/>
    <w:rsid w:val="00AF4DE4"/>
    <w:rsid w:val="00AF4F42"/>
    <w:rsid w:val="00AF542C"/>
    <w:rsid w:val="00AF5563"/>
    <w:rsid w:val="00AF5921"/>
    <w:rsid w:val="00AF5AB4"/>
    <w:rsid w:val="00AF5B41"/>
    <w:rsid w:val="00AF6516"/>
    <w:rsid w:val="00AF6642"/>
    <w:rsid w:val="00AF6A64"/>
    <w:rsid w:val="00AF6AF5"/>
    <w:rsid w:val="00AF7168"/>
    <w:rsid w:val="00AF72D6"/>
    <w:rsid w:val="00AF74B2"/>
    <w:rsid w:val="00AF752B"/>
    <w:rsid w:val="00AF78F3"/>
    <w:rsid w:val="00AF7C9C"/>
    <w:rsid w:val="00AF7CE3"/>
    <w:rsid w:val="00B001B8"/>
    <w:rsid w:val="00B00E92"/>
    <w:rsid w:val="00B00EC0"/>
    <w:rsid w:val="00B014FD"/>
    <w:rsid w:val="00B01BF4"/>
    <w:rsid w:val="00B01DC6"/>
    <w:rsid w:val="00B01F63"/>
    <w:rsid w:val="00B021FF"/>
    <w:rsid w:val="00B0220E"/>
    <w:rsid w:val="00B02488"/>
    <w:rsid w:val="00B02D5A"/>
    <w:rsid w:val="00B02EF3"/>
    <w:rsid w:val="00B03198"/>
    <w:rsid w:val="00B036D2"/>
    <w:rsid w:val="00B04C99"/>
    <w:rsid w:val="00B04E86"/>
    <w:rsid w:val="00B05097"/>
    <w:rsid w:val="00B0511F"/>
    <w:rsid w:val="00B05555"/>
    <w:rsid w:val="00B05E0C"/>
    <w:rsid w:val="00B068E2"/>
    <w:rsid w:val="00B06980"/>
    <w:rsid w:val="00B06D30"/>
    <w:rsid w:val="00B07DDB"/>
    <w:rsid w:val="00B105A7"/>
    <w:rsid w:val="00B108F0"/>
    <w:rsid w:val="00B10F39"/>
    <w:rsid w:val="00B114A2"/>
    <w:rsid w:val="00B11D1F"/>
    <w:rsid w:val="00B11DCD"/>
    <w:rsid w:val="00B12599"/>
    <w:rsid w:val="00B1266D"/>
    <w:rsid w:val="00B12A59"/>
    <w:rsid w:val="00B12D39"/>
    <w:rsid w:val="00B13774"/>
    <w:rsid w:val="00B13807"/>
    <w:rsid w:val="00B139CD"/>
    <w:rsid w:val="00B13EBD"/>
    <w:rsid w:val="00B140AB"/>
    <w:rsid w:val="00B1413F"/>
    <w:rsid w:val="00B14395"/>
    <w:rsid w:val="00B14410"/>
    <w:rsid w:val="00B14EA1"/>
    <w:rsid w:val="00B14EC3"/>
    <w:rsid w:val="00B15047"/>
    <w:rsid w:val="00B15565"/>
    <w:rsid w:val="00B159A4"/>
    <w:rsid w:val="00B159B3"/>
    <w:rsid w:val="00B15BCD"/>
    <w:rsid w:val="00B1641A"/>
    <w:rsid w:val="00B164F9"/>
    <w:rsid w:val="00B1687C"/>
    <w:rsid w:val="00B16A6B"/>
    <w:rsid w:val="00B16A6E"/>
    <w:rsid w:val="00B16F0B"/>
    <w:rsid w:val="00B17061"/>
    <w:rsid w:val="00B172A9"/>
    <w:rsid w:val="00B17817"/>
    <w:rsid w:val="00B17B11"/>
    <w:rsid w:val="00B17FCD"/>
    <w:rsid w:val="00B20053"/>
    <w:rsid w:val="00B206CE"/>
    <w:rsid w:val="00B2070F"/>
    <w:rsid w:val="00B20C39"/>
    <w:rsid w:val="00B20E77"/>
    <w:rsid w:val="00B211AB"/>
    <w:rsid w:val="00B21203"/>
    <w:rsid w:val="00B217FB"/>
    <w:rsid w:val="00B2188E"/>
    <w:rsid w:val="00B21B78"/>
    <w:rsid w:val="00B21F92"/>
    <w:rsid w:val="00B22F31"/>
    <w:rsid w:val="00B2331F"/>
    <w:rsid w:val="00B2378D"/>
    <w:rsid w:val="00B24020"/>
    <w:rsid w:val="00B24384"/>
    <w:rsid w:val="00B243C9"/>
    <w:rsid w:val="00B243DB"/>
    <w:rsid w:val="00B24DBA"/>
    <w:rsid w:val="00B251FE"/>
    <w:rsid w:val="00B25500"/>
    <w:rsid w:val="00B26374"/>
    <w:rsid w:val="00B265A2"/>
    <w:rsid w:val="00B26743"/>
    <w:rsid w:val="00B26872"/>
    <w:rsid w:val="00B268EC"/>
    <w:rsid w:val="00B26BCE"/>
    <w:rsid w:val="00B26CD8"/>
    <w:rsid w:val="00B26FBD"/>
    <w:rsid w:val="00B27353"/>
    <w:rsid w:val="00B277C7"/>
    <w:rsid w:val="00B27D1E"/>
    <w:rsid w:val="00B302DC"/>
    <w:rsid w:val="00B303AE"/>
    <w:rsid w:val="00B31297"/>
    <w:rsid w:val="00B312DA"/>
    <w:rsid w:val="00B313DA"/>
    <w:rsid w:val="00B317AA"/>
    <w:rsid w:val="00B31861"/>
    <w:rsid w:val="00B3194D"/>
    <w:rsid w:val="00B319B4"/>
    <w:rsid w:val="00B32441"/>
    <w:rsid w:val="00B324DE"/>
    <w:rsid w:val="00B32536"/>
    <w:rsid w:val="00B326FD"/>
    <w:rsid w:val="00B32C09"/>
    <w:rsid w:val="00B33660"/>
    <w:rsid w:val="00B338CB"/>
    <w:rsid w:val="00B3397F"/>
    <w:rsid w:val="00B33A5B"/>
    <w:rsid w:val="00B33C98"/>
    <w:rsid w:val="00B341C4"/>
    <w:rsid w:val="00B341D1"/>
    <w:rsid w:val="00B344EC"/>
    <w:rsid w:val="00B34775"/>
    <w:rsid w:val="00B348C2"/>
    <w:rsid w:val="00B35286"/>
    <w:rsid w:val="00B3566A"/>
    <w:rsid w:val="00B3574F"/>
    <w:rsid w:val="00B357DA"/>
    <w:rsid w:val="00B359F6"/>
    <w:rsid w:val="00B35E78"/>
    <w:rsid w:val="00B360C0"/>
    <w:rsid w:val="00B366B7"/>
    <w:rsid w:val="00B36C5D"/>
    <w:rsid w:val="00B36F32"/>
    <w:rsid w:val="00B370FB"/>
    <w:rsid w:val="00B37482"/>
    <w:rsid w:val="00B37722"/>
    <w:rsid w:val="00B37A38"/>
    <w:rsid w:val="00B37AD7"/>
    <w:rsid w:val="00B407F3"/>
    <w:rsid w:val="00B41A08"/>
    <w:rsid w:val="00B42980"/>
    <w:rsid w:val="00B433E8"/>
    <w:rsid w:val="00B434F0"/>
    <w:rsid w:val="00B436E8"/>
    <w:rsid w:val="00B43A0A"/>
    <w:rsid w:val="00B43CA7"/>
    <w:rsid w:val="00B4400B"/>
    <w:rsid w:val="00B4487B"/>
    <w:rsid w:val="00B44E0B"/>
    <w:rsid w:val="00B452D0"/>
    <w:rsid w:val="00B45360"/>
    <w:rsid w:val="00B454AA"/>
    <w:rsid w:val="00B45A3C"/>
    <w:rsid w:val="00B45B42"/>
    <w:rsid w:val="00B45C55"/>
    <w:rsid w:val="00B45E23"/>
    <w:rsid w:val="00B45E5B"/>
    <w:rsid w:val="00B46319"/>
    <w:rsid w:val="00B4665B"/>
    <w:rsid w:val="00B46674"/>
    <w:rsid w:val="00B46B57"/>
    <w:rsid w:val="00B46C28"/>
    <w:rsid w:val="00B46DB8"/>
    <w:rsid w:val="00B471B7"/>
    <w:rsid w:val="00B475A9"/>
    <w:rsid w:val="00B4774B"/>
    <w:rsid w:val="00B47A5A"/>
    <w:rsid w:val="00B47B2F"/>
    <w:rsid w:val="00B47F8A"/>
    <w:rsid w:val="00B501AE"/>
    <w:rsid w:val="00B5036C"/>
    <w:rsid w:val="00B506B7"/>
    <w:rsid w:val="00B5091E"/>
    <w:rsid w:val="00B50F7A"/>
    <w:rsid w:val="00B510A8"/>
    <w:rsid w:val="00B514A1"/>
    <w:rsid w:val="00B5177C"/>
    <w:rsid w:val="00B519E2"/>
    <w:rsid w:val="00B51AB7"/>
    <w:rsid w:val="00B52669"/>
    <w:rsid w:val="00B53421"/>
    <w:rsid w:val="00B539D7"/>
    <w:rsid w:val="00B551DA"/>
    <w:rsid w:val="00B561F5"/>
    <w:rsid w:val="00B56262"/>
    <w:rsid w:val="00B56547"/>
    <w:rsid w:val="00B56590"/>
    <w:rsid w:val="00B5681E"/>
    <w:rsid w:val="00B56837"/>
    <w:rsid w:val="00B56CD5"/>
    <w:rsid w:val="00B56EF5"/>
    <w:rsid w:val="00B571CD"/>
    <w:rsid w:val="00B57632"/>
    <w:rsid w:val="00B5778E"/>
    <w:rsid w:val="00B57F8C"/>
    <w:rsid w:val="00B605DA"/>
    <w:rsid w:val="00B606B8"/>
    <w:rsid w:val="00B60762"/>
    <w:rsid w:val="00B609E7"/>
    <w:rsid w:val="00B60DD8"/>
    <w:rsid w:val="00B616D7"/>
    <w:rsid w:val="00B61CB9"/>
    <w:rsid w:val="00B61DC8"/>
    <w:rsid w:val="00B62098"/>
    <w:rsid w:val="00B623B0"/>
    <w:rsid w:val="00B6251C"/>
    <w:rsid w:val="00B62598"/>
    <w:rsid w:val="00B63490"/>
    <w:rsid w:val="00B635F0"/>
    <w:rsid w:val="00B63681"/>
    <w:rsid w:val="00B63964"/>
    <w:rsid w:val="00B63BA9"/>
    <w:rsid w:val="00B63F3D"/>
    <w:rsid w:val="00B64384"/>
    <w:rsid w:val="00B64577"/>
    <w:rsid w:val="00B64C25"/>
    <w:rsid w:val="00B64C56"/>
    <w:rsid w:val="00B650C5"/>
    <w:rsid w:val="00B65DCF"/>
    <w:rsid w:val="00B6611C"/>
    <w:rsid w:val="00B66226"/>
    <w:rsid w:val="00B669A9"/>
    <w:rsid w:val="00B6769D"/>
    <w:rsid w:val="00B676A3"/>
    <w:rsid w:val="00B67783"/>
    <w:rsid w:val="00B70DC5"/>
    <w:rsid w:val="00B70DDE"/>
    <w:rsid w:val="00B70E03"/>
    <w:rsid w:val="00B710A4"/>
    <w:rsid w:val="00B711DC"/>
    <w:rsid w:val="00B7143E"/>
    <w:rsid w:val="00B7198B"/>
    <w:rsid w:val="00B71E9A"/>
    <w:rsid w:val="00B721A2"/>
    <w:rsid w:val="00B72861"/>
    <w:rsid w:val="00B72AA5"/>
    <w:rsid w:val="00B72E9C"/>
    <w:rsid w:val="00B7365B"/>
    <w:rsid w:val="00B73E8A"/>
    <w:rsid w:val="00B73EAD"/>
    <w:rsid w:val="00B74307"/>
    <w:rsid w:val="00B7488A"/>
    <w:rsid w:val="00B74B09"/>
    <w:rsid w:val="00B74CA3"/>
    <w:rsid w:val="00B758A0"/>
    <w:rsid w:val="00B75B5E"/>
    <w:rsid w:val="00B75C62"/>
    <w:rsid w:val="00B75F98"/>
    <w:rsid w:val="00B7726F"/>
    <w:rsid w:val="00B77640"/>
    <w:rsid w:val="00B778CE"/>
    <w:rsid w:val="00B77B2C"/>
    <w:rsid w:val="00B77E72"/>
    <w:rsid w:val="00B77EBC"/>
    <w:rsid w:val="00B77F91"/>
    <w:rsid w:val="00B77FC4"/>
    <w:rsid w:val="00B8002C"/>
    <w:rsid w:val="00B800A4"/>
    <w:rsid w:val="00B80489"/>
    <w:rsid w:val="00B80618"/>
    <w:rsid w:val="00B80A1D"/>
    <w:rsid w:val="00B810F9"/>
    <w:rsid w:val="00B8112B"/>
    <w:rsid w:val="00B81DD9"/>
    <w:rsid w:val="00B81E55"/>
    <w:rsid w:val="00B8275D"/>
    <w:rsid w:val="00B82CFD"/>
    <w:rsid w:val="00B82D56"/>
    <w:rsid w:val="00B833F1"/>
    <w:rsid w:val="00B83428"/>
    <w:rsid w:val="00B83BA5"/>
    <w:rsid w:val="00B83CA0"/>
    <w:rsid w:val="00B84235"/>
    <w:rsid w:val="00B846CB"/>
    <w:rsid w:val="00B84AA6"/>
    <w:rsid w:val="00B853E0"/>
    <w:rsid w:val="00B8578B"/>
    <w:rsid w:val="00B85AB0"/>
    <w:rsid w:val="00B85C04"/>
    <w:rsid w:val="00B85DDC"/>
    <w:rsid w:val="00B86044"/>
    <w:rsid w:val="00B861E6"/>
    <w:rsid w:val="00B865A6"/>
    <w:rsid w:val="00B869F5"/>
    <w:rsid w:val="00B878E0"/>
    <w:rsid w:val="00B87BD2"/>
    <w:rsid w:val="00B90105"/>
    <w:rsid w:val="00B903FB"/>
    <w:rsid w:val="00B90885"/>
    <w:rsid w:val="00B9088C"/>
    <w:rsid w:val="00B9093E"/>
    <w:rsid w:val="00B911C4"/>
    <w:rsid w:val="00B91C8A"/>
    <w:rsid w:val="00B91D60"/>
    <w:rsid w:val="00B91DF2"/>
    <w:rsid w:val="00B921F9"/>
    <w:rsid w:val="00B92346"/>
    <w:rsid w:val="00B923FA"/>
    <w:rsid w:val="00B92650"/>
    <w:rsid w:val="00B927A1"/>
    <w:rsid w:val="00B92B4C"/>
    <w:rsid w:val="00B930CC"/>
    <w:rsid w:val="00B937D9"/>
    <w:rsid w:val="00B93B1B"/>
    <w:rsid w:val="00B94225"/>
    <w:rsid w:val="00B942E4"/>
    <w:rsid w:val="00B94BDA"/>
    <w:rsid w:val="00B94EBE"/>
    <w:rsid w:val="00B95543"/>
    <w:rsid w:val="00B95715"/>
    <w:rsid w:val="00B95B69"/>
    <w:rsid w:val="00B96369"/>
    <w:rsid w:val="00B96842"/>
    <w:rsid w:val="00B96E7F"/>
    <w:rsid w:val="00B9731A"/>
    <w:rsid w:val="00BA06F8"/>
    <w:rsid w:val="00BA15EE"/>
    <w:rsid w:val="00BA1CDD"/>
    <w:rsid w:val="00BA1D98"/>
    <w:rsid w:val="00BA1E7B"/>
    <w:rsid w:val="00BA1F91"/>
    <w:rsid w:val="00BA23EB"/>
    <w:rsid w:val="00BA23FF"/>
    <w:rsid w:val="00BA2AEC"/>
    <w:rsid w:val="00BA408E"/>
    <w:rsid w:val="00BA40A7"/>
    <w:rsid w:val="00BA4181"/>
    <w:rsid w:val="00BA44ED"/>
    <w:rsid w:val="00BA4921"/>
    <w:rsid w:val="00BA4DCF"/>
    <w:rsid w:val="00BA5244"/>
    <w:rsid w:val="00BA59A2"/>
    <w:rsid w:val="00BA5B20"/>
    <w:rsid w:val="00BA5E89"/>
    <w:rsid w:val="00BA5F20"/>
    <w:rsid w:val="00BA618B"/>
    <w:rsid w:val="00BA6495"/>
    <w:rsid w:val="00BA64D0"/>
    <w:rsid w:val="00BA672F"/>
    <w:rsid w:val="00BA68AB"/>
    <w:rsid w:val="00BA6C12"/>
    <w:rsid w:val="00BA70A8"/>
    <w:rsid w:val="00BA754B"/>
    <w:rsid w:val="00BA7795"/>
    <w:rsid w:val="00BA77FF"/>
    <w:rsid w:val="00BA783C"/>
    <w:rsid w:val="00BA7885"/>
    <w:rsid w:val="00BA79B3"/>
    <w:rsid w:val="00BA7A43"/>
    <w:rsid w:val="00BA7EC6"/>
    <w:rsid w:val="00BB00B2"/>
    <w:rsid w:val="00BB0251"/>
    <w:rsid w:val="00BB0550"/>
    <w:rsid w:val="00BB0A71"/>
    <w:rsid w:val="00BB0D0B"/>
    <w:rsid w:val="00BB0E5A"/>
    <w:rsid w:val="00BB102D"/>
    <w:rsid w:val="00BB1182"/>
    <w:rsid w:val="00BB11C8"/>
    <w:rsid w:val="00BB179C"/>
    <w:rsid w:val="00BB1ADE"/>
    <w:rsid w:val="00BB1B50"/>
    <w:rsid w:val="00BB287D"/>
    <w:rsid w:val="00BB2CC1"/>
    <w:rsid w:val="00BB2DEC"/>
    <w:rsid w:val="00BB355D"/>
    <w:rsid w:val="00BB3914"/>
    <w:rsid w:val="00BB44AB"/>
    <w:rsid w:val="00BB4647"/>
    <w:rsid w:val="00BB479A"/>
    <w:rsid w:val="00BB48D5"/>
    <w:rsid w:val="00BB5023"/>
    <w:rsid w:val="00BB5240"/>
    <w:rsid w:val="00BB5529"/>
    <w:rsid w:val="00BB567F"/>
    <w:rsid w:val="00BB5940"/>
    <w:rsid w:val="00BB5BB5"/>
    <w:rsid w:val="00BB5C5F"/>
    <w:rsid w:val="00BB5D85"/>
    <w:rsid w:val="00BB636E"/>
    <w:rsid w:val="00BB705D"/>
    <w:rsid w:val="00BB79CA"/>
    <w:rsid w:val="00BB7D6C"/>
    <w:rsid w:val="00BC0059"/>
    <w:rsid w:val="00BC0278"/>
    <w:rsid w:val="00BC0334"/>
    <w:rsid w:val="00BC06D1"/>
    <w:rsid w:val="00BC0852"/>
    <w:rsid w:val="00BC0882"/>
    <w:rsid w:val="00BC0ABD"/>
    <w:rsid w:val="00BC0AE2"/>
    <w:rsid w:val="00BC1143"/>
    <w:rsid w:val="00BC1EBA"/>
    <w:rsid w:val="00BC23AC"/>
    <w:rsid w:val="00BC27D8"/>
    <w:rsid w:val="00BC2829"/>
    <w:rsid w:val="00BC3165"/>
    <w:rsid w:val="00BC34DA"/>
    <w:rsid w:val="00BC3969"/>
    <w:rsid w:val="00BC3B5E"/>
    <w:rsid w:val="00BC3DCC"/>
    <w:rsid w:val="00BC3EF1"/>
    <w:rsid w:val="00BC419D"/>
    <w:rsid w:val="00BC42A8"/>
    <w:rsid w:val="00BC51F5"/>
    <w:rsid w:val="00BC5952"/>
    <w:rsid w:val="00BC5C4A"/>
    <w:rsid w:val="00BC5CA6"/>
    <w:rsid w:val="00BC6727"/>
    <w:rsid w:val="00BC6ECE"/>
    <w:rsid w:val="00BC7032"/>
    <w:rsid w:val="00BC72E4"/>
    <w:rsid w:val="00BC799B"/>
    <w:rsid w:val="00BC7F05"/>
    <w:rsid w:val="00BD0163"/>
    <w:rsid w:val="00BD01FB"/>
    <w:rsid w:val="00BD0832"/>
    <w:rsid w:val="00BD0887"/>
    <w:rsid w:val="00BD0FDD"/>
    <w:rsid w:val="00BD166F"/>
    <w:rsid w:val="00BD1A80"/>
    <w:rsid w:val="00BD2563"/>
    <w:rsid w:val="00BD290D"/>
    <w:rsid w:val="00BD2BC9"/>
    <w:rsid w:val="00BD33C0"/>
    <w:rsid w:val="00BD33FF"/>
    <w:rsid w:val="00BD38D4"/>
    <w:rsid w:val="00BD57ED"/>
    <w:rsid w:val="00BD5EB1"/>
    <w:rsid w:val="00BD64EB"/>
    <w:rsid w:val="00BD6556"/>
    <w:rsid w:val="00BD65F2"/>
    <w:rsid w:val="00BD6A13"/>
    <w:rsid w:val="00BD6A14"/>
    <w:rsid w:val="00BD74B8"/>
    <w:rsid w:val="00BD7D2E"/>
    <w:rsid w:val="00BE0434"/>
    <w:rsid w:val="00BE05ED"/>
    <w:rsid w:val="00BE0ABD"/>
    <w:rsid w:val="00BE1319"/>
    <w:rsid w:val="00BE1620"/>
    <w:rsid w:val="00BE1975"/>
    <w:rsid w:val="00BE1ACB"/>
    <w:rsid w:val="00BE1EC2"/>
    <w:rsid w:val="00BE2277"/>
    <w:rsid w:val="00BE2297"/>
    <w:rsid w:val="00BE23F1"/>
    <w:rsid w:val="00BE2DA3"/>
    <w:rsid w:val="00BE38B1"/>
    <w:rsid w:val="00BE458D"/>
    <w:rsid w:val="00BE47FF"/>
    <w:rsid w:val="00BE5279"/>
    <w:rsid w:val="00BE54E6"/>
    <w:rsid w:val="00BE56B2"/>
    <w:rsid w:val="00BE590F"/>
    <w:rsid w:val="00BE606C"/>
    <w:rsid w:val="00BE6CB5"/>
    <w:rsid w:val="00BE6D72"/>
    <w:rsid w:val="00BE75A0"/>
    <w:rsid w:val="00BF001F"/>
    <w:rsid w:val="00BF0586"/>
    <w:rsid w:val="00BF0A3C"/>
    <w:rsid w:val="00BF11B6"/>
    <w:rsid w:val="00BF127C"/>
    <w:rsid w:val="00BF194B"/>
    <w:rsid w:val="00BF1ADF"/>
    <w:rsid w:val="00BF1D37"/>
    <w:rsid w:val="00BF2988"/>
    <w:rsid w:val="00BF2DF7"/>
    <w:rsid w:val="00BF2E14"/>
    <w:rsid w:val="00BF3719"/>
    <w:rsid w:val="00BF545D"/>
    <w:rsid w:val="00BF55C4"/>
    <w:rsid w:val="00BF57F8"/>
    <w:rsid w:val="00BF5CAD"/>
    <w:rsid w:val="00BF664A"/>
    <w:rsid w:val="00BF6BBD"/>
    <w:rsid w:val="00BF7077"/>
    <w:rsid w:val="00BF743E"/>
    <w:rsid w:val="00BF784F"/>
    <w:rsid w:val="00BF7DC9"/>
    <w:rsid w:val="00BF7EAB"/>
    <w:rsid w:val="00C00A48"/>
    <w:rsid w:val="00C01206"/>
    <w:rsid w:val="00C015D2"/>
    <w:rsid w:val="00C01D25"/>
    <w:rsid w:val="00C01FB1"/>
    <w:rsid w:val="00C02347"/>
    <w:rsid w:val="00C027CA"/>
    <w:rsid w:val="00C02F7C"/>
    <w:rsid w:val="00C03097"/>
    <w:rsid w:val="00C03197"/>
    <w:rsid w:val="00C034B2"/>
    <w:rsid w:val="00C034C8"/>
    <w:rsid w:val="00C035C9"/>
    <w:rsid w:val="00C041C8"/>
    <w:rsid w:val="00C04264"/>
    <w:rsid w:val="00C0440E"/>
    <w:rsid w:val="00C046B1"/>
    <w:rsid w:val="00C04C76"/>
    <w:rsid w:val="00C0570F"/>
    <w:rsid w:val="00C06907"/>
    <w:rsid w:val="00C06BBB"/>
    <w:rsid w:val="00C06E6C"/>
    <w:rsid w:val="00C06FB2"/>
    <w:rsid w:val="00C0738D"/>
    <w:rsid w:val="00C077AC"/>
    <w:rsid w:val="00C07B1F"/>
    <w:rsid w:val="00C07D53"/>
    <w:rsid w:val="00C100A3"/>
    <w:rsid w:val="00C10342"/>
    <w:rsid w:val="00C10507"/>
    <w:rsid w:val="00C10E5C"/>
    <w:rsid w:val="00C10FBD"/>
    <w:rsid w:val="00C11064"/>
    <w:rsid w:val="00C1123F"/>
    <w:rsid w:val="00C1142C"/>
    <w:rsid w:val="00C11FC0"/>
    <w:rsid w:val="00C122E8"/>
    <w:rsid w:val="00C12603"/>
    <w:rsid w:val="00C12AD0"/>
    <w:rsid w:val="00C12BD1"/>
    <w:rsid w:val="00C12C07"/>
    <w:rsid w:val="00C13570"/>
    <w:rsid w:val="00C13A12"/>
    <w:rsid w:val="00C143C6"/>
    <w:rsid w:val="00C1493E"/>
    <w:rsid w:val="00C14FAF"/>
    <w:rsid w:val="00C158C0"/>
    <w:rsid w:val="00C159E1"/>
    <w:rsid w:val="00C15A2C"/>
    <w:rsid w:val="00C160E8"/>
    <w:rsid w:val="00C16551"/>
    <w:rsid w:val="00C16AB9"/>
    <w:rsid w:val="00C16E41"/>
    <w:rsid w:val="00C16EAB"/>
    <w:rsid w:val="00C17315"/>
    <w:rsid w:val="00C1752B"/>
    <w:rsid w:val="00C1792C"/>
    <w:rsid w:val="00C20597"/>
    <w:rsid w:val="00C209F0"/>
    <w:rsid w:val="00C210B2"/>
    <w:rsid w:val="00C21124"/>
    <w:rsid w:val="00C21660"/>
    <w:rsid w:val="00C219F0"/>
    <w:rsid w:val="00C21BA3"/>
    <w:rsid w:val="00C21E00"/>
    <w:rsid w:val="00C22829"/>
    <w:rsid w:val="00C22A67"/>
    <w:rsid w:val="00C23816"/>
    <w:rsid w:val="00C23C8B"/>
    <w:rsid w:val="00C23CFF"/>
    <w:rsid w:val="00C23E04"/>
    <w:rsid w:val="00C23E3B"/>
    <w:rsid w:val="00C23E53"/>
    <w:rsid w:val="00C23E7F"/>
    <w:rsid w:val="00C2447F"/>
    <w:rsid w:val="00C2479C"/>
    <w:rsid w:val="00C24828"/>
    <w:rsid w:val="00C24ED2"/>
    <w:rsid w:val="00C24FDB"/>
    <w:rsid w:val="00C250BA"/>
    <w:rsid w:val="00C26A94"/>
    <w:rsid w:val="00C26D83"/>
    <w:rsid w:val="00C26F96"/>
    <w:rsid w:val="00C27282"/>
    <w:rsid w:val="00C27384"/>
    <w:rsid w:val="00C278CF"/>
    <w:rsid w:val="00C27CA9"/>
    <w:rsid w:val="00C304F2"/>
    <w:rsid w:val="00C305C5"/>
    <w:rsid w:val="00C308BE"/>
    <w:rsid w:val="00C30EEB"/>
    <w:rsid w:val="00C30EF6"/>
    <w:rsid w:val="00C314EF"/>
    <w:rsid w:val="00C31AF6"/>
    <w:rsid w:val="00C321AB"/>
    <w:rsid w:val="00C32FF4"/>
    <w:rsid w:val="00C3319D"/>
    <w:rsid w:val="00C3342C"/>
    <w:rsid w:val="00C33AB6"/>
    <w:rsid w:val="00C34324"/>
    <w:rsid w:val="00C34371"/>
    <w:rsid w:val="00C34703"/>
    <w:rsid w:val="00C34B35"/>
    <w:rsid w:val="00C34F44"/>
    <w:rsid w:val="00C353C6"/>
    <w:rsid w:val="00C3553C"/>
    <w:rsid w:val="00C35761"/>
    <w:rsid w:val="00C358F8"/>
    <w:rsid w:val="00C3598E"/>
    <w:rsid w:val="00C35D9F"/>
    <w:rsid w:val="00C35E59"/>
    <w:rsid w:val="00C35F37"/>
    <w:rsid w:val="00C364B6"/>
    <w:rsid w:val="00C367FA"/>
    <w:rsid w:val="00C369F8"/>
    <w:rsid w:val="00C36BED"/>
    <w:rsid w:val="00C36C42"/>
    <w:rsid w:val="00C36D8F"/>
    <w:rsid w:val="00C37017"/>
    <w:rsid w:val="00C3741E"/>
    <w:rsid w:val="00C377EE"/>
    <w:rsid w:val="00C37EAB"/>
    <w:rsid w:val="00C403D6"/>
    <w:rsid w:val="00C407C5"/>
    <w:rsid w:val="00C408FD"/>
    <w:rsid w:val="00C40909"/>
    <w:rsid w:val="00C409F3"/>
    <w:rsid w:val="00C40B8A"/>
    <w:rsid w:val="00C40C90"/>
    <w:rsid w:val="00C40D07"/>
    <w:rsid w:val="00C40E1A"/>
    <w:rsid w:val="00C41506"/>
    <w:rsid w:val="00C41AFD"/>
    <w:rsid w:val="00C422DC"/>
    <w:rsid w:val="00C427E5"/>
    <w:rsid w:val="00C42D33"/>
    <w:rsid w:val="00C43105"/>
    <w:rsid w:val="00C434E7"/>
    <w:rsid w:val="00C43780"/>
    <w:rsid w:val="00C43806"/>
    <w:rsid w:val="00C446C9"/>
    <w:rsid w:val="00C447B0"/>
    <w:rsid w:val="00C44CF1"/>
    <w:rsid w:val="00C4542A"/>
    <w:rsid w:val="00C456A1"/>
    <w:rsid w:val="00C45871"/>
    <w:rsid w:val="00C45FCF"/>
    <w:rsid w:val="00C46469"/>
    <w:rsid w:val="00C464B6"/>
    <w:rsid w:val="00C46B52"/>
    <w:rsid w:val="00C46C9A"/>
    <w:rsid w:val="00C46D89"/>
    <w:rsid w:val="00C47244"/>
    <w:rsid w:val="00C47578"/>
    <w:rsid w:val="00C4770E"/>
    <w:rsid w:val="00C4786C"/>
    <w:rsid w:val="00C478BE"/>
    <w:rsid w:val="00C47C91"/>
    <w:rsid w:val="00C5038B"/>
    <w:rsid w:val="00C503D6"/>
    <w:rsid w:val="00C50E19"/>
    <w:rsid w:val="00C51CDF"/>
    <w:rsid w:val="00C51DAB"/>
    <w:rsid w:val="00C51F69"/>
    <w:rsid w:val="00C52128"/>
    <w:rsid w:val="00C5254D"/>
    <w:rsid w:val="00C529B8"/>
    <w:rsid w:val="00C53038"/>
    <w:rsid w:val="00C531E9"/>
    <w:rsid w:val="00C53379"/>
    <w:rsid w:val="00C53F71"/>
    <w:rsid w:val="00C54405"/>
    <w:rsid w:val="00C545BF"/>
    <w:rsid w:val="00C54616"/>
    <w:rsid w:val="00C54868"/>
    <w:rsid w:val="00C550DB"/>
    <w:rsid w:val="00C557B1"/>
    <w:rsid w:val="00C56384"/>
    <w:rsid w:val="00C5678E"/>
    <w:rsid w:val="00C570EE"/>
    <w:rsid w:val="00C60127"/>
    <w:rsid w:val="00C601DB"/>
    <w:rsid w:val="00C6029F"/>
    <w:rsid w:val="00C60388"/>
    <w:rsid w:val="00C61420"/>
    <w:rsid w:val="00C61D01"/>
    <w:rsid w:val="00C61E53"/>
    <w:rsid w:val="00C62056"/>
    <w:rsid w:val="00C62ECF"/>
    <w:rsid w:val="00C63149"/>
    <w:rsid w:val="00C63170"/>
    <w:rsid w:val="00C6343C"/>
    <w:rsid w:val="00C635C9"/>
    <w:rsid w:val="00C63681"/>
    <w:rsid w:val="00C63B88"/>
    <w:rsid w:val="00C63E51"/>
    <w:rsid w:val="00C6443D"/>
    <w:rsid w:val="00C647CE"/>
    <w:rsid w:val="00C64B4B"/>
    <w:rsid w:val="00C64E96"/>
    <w:rsid w:val="00C6538C"/>
    <w:rsid w:val="00C66088"/>
    <w:rsid w:val="00C660B3"/>
    <w:rsid w:val="00C6650D"/>
    <w:rsid w:val="00C66740"/>
    <w:rsid w:val="00C6682E"/>
    <w:rsid w:val="00C66D96"/>
    <w:rsid w:val="00C67F50"/>
    <w:rsid w:val="00C70604"/>
    <w:rsid w:val="00C70955"/>
    <w:rsid w:val="00C70C71"/>
    <w:rsid w:val="00C7110A"/>
    <w:rsid w:val="00C7117B"/>
    <w:rsid w:val="00C712C5"/>
    <w:rsid w:val="00C7144B"/>
    <w:rsid w:val="00C71CEA"/>
    <w:rsid w:val="00C72045"/>
    <w:rsid w:val="00C720CF"/>
    <w:rsid w:val="00C726E3"/>
    <w:rsid w:val="00C72779"/>
    <w:rsid w:val="00C727F0"/>
    <w:rsid w:val="00C72869"/>
    <w:rsid w:val="00C72D85"/>
    <w:rsid w:val="00C72ECE"/>
    <w:rsid w:val="00C72FFC"/>
    <w:rsid w:val="00C730B6"/>
    <w:rsid w:val="00C73218"/>
    <w:rsid w:val="00C73A18"/>
    <w:rsid w:val="00C73B1A"/>
    <w:rsid w:val="00C73D0B"/>
    <w:rsid w:val="00C74381"/>
    <w:rsid w:val="00C74452"/>
    <w:rsid w:val="00C7453E"/>
    <w:rsid w:val="00C7492F"/>
    <w:rsid w:val="00C74999"/>
    <w:rsid w:val="00C74AC9"/>
    <w:rsid w:val="00C74BB7"/>
    <w:rsid w:val="00C74D30"/>
    <w:rsid w:val="00C74F11"/>
    <w:rsid w:val="00C75131"/>
    <w:rsid w:val="00C75226"/>
    <w:rsid w:val="00C75694"/>
    <w:rsid w:val="00C76ADD"/>
    <w:rsid w:val="00C76BB8"/>
    <w:rsid w:val="00C77067"/>
    <w:rsid w:val="00C77243"/>
    <w:rsid w:val="00C779A0"/>
    <w:rsid w:val="00C80480"/>
    <w:rsid w:val="00C81EF2"/>
    <w:rsid w:val="00C82B54"/>
    <w:rsid w:val="00C82B9F"/>
    <w:rsid w:val="00C8329B"/>
    <w:rsid w:val="00C83715"/>
    <w:rsid w:val="00C83982"/>
    <w:rsid w:val="00C83C58"/>
    <w:rsid w:val="00C83D58"/>
    <w:rsid w:val="00C83FAD"/>
    <w:rsid w:val="00C8534D"/>
    <w:rsid w:val="00C85955"/>
    <w:rsid w:val="00C86067"/>
    <w:rsid w:val="00C86102"/>
    <w:rsid w:val="00C86115"/>
    <w:rsid w:val="00C864B8"/>
    <w:rsid w:val="00C8669B"/>
    <w:rsid w:val="00C86C89"/>
    <w:rsid w:val="00C86D88"/>
    <w:rsid w:val="00C86FFE"/>
    <w:rsid w:val="00C87155"/>
    <w:rsid w:val="00C8726D"/>
    <w:rsid w:val="00C87770"/>
    <w:rsid w:val="00C878A0"/>
    <w:rsid w:val="00C9056B"/>
    <w:rsid w:val="00C9070A"/>
    <w:rsid w:val="00C907FE"/>
    <w:rsid w:val="00C90B46"/>
    <w:rsid w:val="00C91713"/>
    <w:rsid w:val="00C91955"/>
    <w:rsid w:val="00C91AE6"/>
    <w:rsid w:val="00C91B09"/>
    <w:rsid w:val="00C91E31"/>
    <w:rsid w:val="00C923FA"/>
    <w:rsid w:val="00C92D37"/>
    <w:rsid w:val="00C93061"/>
    <w:rsid w:val="00C93346"/>
    <w:rsid w:val="00C933AC"/>
    <w:rsid w:val="00C9349F"/>
    <w:rsid w:val="00C93C83"/>
    <w:rsid w:val="00C93D31"/>
    <w:rsid w:val="00C940B8"/>
    <w:rsid w:val="00C942BA"/>
    <w:rsid w:val="00C946CC"/>
    <w:rsid w:val="00C948C3"/>
    <w:rsid w:val="00C954E8"/>
    <w:rsid w:val="00C95939"/>
    <w:rsid w:val="00C9596D"/>
    <w:rsid w:val="00C95C03"/>
    <w:rsid w:val="00C966FD"/>
    <w:rsid w:val="00C9674E"/>
    <w:rsid w:val="00C96E5A"/>
    <w:rsid w:val="00C97576"/>
    <w:rsid w:val="00C9786D"/>
    <w:rsid w:val="00C97A16"/>
    <w:rsid w:val="00CA01A9"/>
    <w:rsid w:val="00CA0486"/>
    <w:rsid w:val="00CA0547"/>
    <w:rsid w:val="00CA07CD"/>
    <w:rsid w:val="00CA0BA9"/>
    <w:rsid w:val="00CA0BB3"/>
    <w:rsid w:val="00CA0E41"/>
    <w:rsid w:val="00CA0F62"/>
    <w:rsid w:val="00CA10FE"/>
    <w:rsid w:val="00CA11A3"/>
    <w:rsid w:val="00CA1B7F"/>
    <w:rsid w:val="00CA2192"/>
    <w:rsid w:val="00CA22BD"/>
    <w:rsid w:val="00CA22F7"/>
    <w:rsid w:val="00CA2869"/>
    <w:rsid w:val="00CA2DF7"/>
    <w:rsid w:val="00CA367F"/>
    <w:rsid w:val="00CA36C8"/>
    <w:rsid w:val="00CA3864"/>
    <w:rsid w:val="00CA3E4E"/>
    <w:rsid w:val="00CA3F03"/>
    <w:rsid w:val="00CA4B73"/>
    <w:rsid w:val="00CA4C75"/>
    <w:rsid w:val="00CA5AE8"/>
    <w:rsid w:val="00CA5E10"/>
    <w:rsid w:val="00CA639F"/>
    <w:rsid w:val="00CA63CB"/>
    <w:rsid w:val="00CA6903"/>
    <w:rsid w:val="00CA6D1E"/>
    <w:rsid w:val="00CA6F89"/>
    <w:rsid w:val="00CA7272"/>
    <w:rsid w:val="00CA73AE"/>
    <w:rsid w:val="00CA7774"/>
    <w:rsid w:val="00CA7A08"/>
    <w:rsid w:val="00CB00E5"/>
    <w:rsid w:val="00CB032A"/>
    <w:rsid w:val="00CB07CF"/>
    <w:rsid w:val="00CB136C"/>
    <w:rsid w:val="00CB182B"/>
    <w:rsid w:val="00CB1A11"/>
    <w:rsid w:val="00CB2054"/>
    <w:rsid w:val="00CB208F"/>
    <w:rsid w:val="00CB2215"/>
    <w:rsid w:val="00CB27F3"/>
    <w:rsid w:val="00CB288A"/>
    <w:rsid w:val="00CB2B7A"/>
    <w:rsid w:val="00CB309B"/>
    <w:rsid w:val="00CB3493"/>
    <w:rsid w:val="00CB39C2"/>
    <w:rsid w:val="00CB3B19"/>
    <w:rsid w:val="00CB3B6A"/>
    <w:rsid w:val="00CB48CA"/>
    <w:rsid w:val="00CB4BFB"/>
    <w:rsid w:val="00CB5271"/>
    <w:rsid w:val="00CB5282"/>
    <w:rsid w:val="00CB571B"/>
    <w:rsid w:val="00CB5A4E"/>
    <w:rsid w:val="00CB5AD8"/>
    <w:rsid w:val="00CB5F81"/>
    <w:rsid w:val="00CB78ED"/>
    <w:rsid w:val="00CB793A"/>
    <w:rsid w:val="00CB7A0F"/>
    <w:rsid w:val="00CB7C93"/>
    <w:rsid w:val="00CC05F9"/>
    <w:rsid w:val="00CC0A27"/>
    <w:rsid w:val="00CC0D1E"/>
    <w:rsid w:val="00CC111D"/>
    <w:rsid w:val="00CC12CD"/>
    <w:rsid w:val="00CC1704"/>
    <w:rsid w:val="00CC198F"/>
    <w:rsid w:val="00CC24D4"/>
    <w:rsid w:val="00CC2771"/>
    <w:rsid w:val="00CC2937"/>
    <w:rsid w:val="00CC2DB8"/>
    <w:rsid w:val="00CC32A9"/>
    <w:rsid w:val="00CC387F"/>
    <w:rsid w:val="00CC3C45"/>
    <w:rsid w:val="00CC3D59"/>
    <w:rsid w:val="00CC3E11"/>
    <w:rsid w:val="00CC40D3"/>
    <w:rsid w:val="00CC448A"/>
    <w:rsid w:val="00CC50AA"/>
    <w:rsid w:val="00CC53B3"/>
    <w:rsid w:val="00CC5949"/>
    <w:rsid w:val="00CC5B93"/>
    <w:rsid w:val="00CC5E07"/>
    <w:rsid w:val="00CC618B"/>
    <w:rsid w:val="00CC6324"/>
    <w:rsid w:val="00CC6843"/>
    <w:rsid w:val="00CC6897"/>
    <w:rsid w:val="00CC6BA0"/>
    <w:rsid w:val="00CC7072"/>
    <w:rsid w:val="00CC797A"/>
    <w:rsid w:val="00CC7A6D"/>
    <w:rsid w:val="00CC7CF0"/>
    <w:rsid w:val="00CD07E6"/>
    <w:rsid w:val="00CD2464"/>
    <w:rsid w:val="00CD2685"/>
    <w:rsid w:val="00CD27B8"/>
    <w:rsid w:val="00CD39AC"/>
    <w:rsid w:val="00CD3C39"/>
    <w:rsid w:val="00CD3C7C"/>
    <w:rsid w:val="00CD3EFD"/>
    <w:rsid w:val="00CD4094"/>
    <w:rsid w:val="00CD417C"/>
    <w:rsid w:val="00CD42B4"/>
    <w:rsid w:val="00CD4A5F"/>
    <w:rsid w:val="00CD4DD1"/>
    <w:rsid w:val="00CD4F2B"/>
    <w:rsid w:val="00CD525A"/>
    <w:rsid w:val="00CD5979"/>
    <w:rsid w:val="00CD5D93"/>
    <w:rsid w:val="00CD5DF2"/>
    <w:rsid w:val="00CD5EE8"/>
    <w:rsid w:val="00CD701D"/>
    <w:rsid w:val="00CD713E"/>
    <w:rsid w:val="00CD7306"/>
    <w:rsid w:val="00CD73A2"/>
    <w:rsid w:val="00CD7751"/>
    <w:rsid w:val="00CD791D"/>
    <w:rsid w:val="00CD7ACF"/>
    <w:rsid w:val="00CD7DBC"/>
    <w:rsid w:val="00CD7F4C"/>
    <w:rsid w:val="00CE0506"/>
    <w:rsid w:val="00CE060F"/>
    <w:rsid w:val="00CE0F3B"/>
    <w:rsid w:val="00CE15D4"/>
    <w:rsid w:val="00CE1652"/>
    <w:rsid w:val="00CE1C84"/>
    <w:rsid w:val="00CE1FF2"/>
    <w:rsid w:val="00CE20EA"/>
    <w:rsid w:val="00CE230C"/>
    <w:rsid w:val="00CE26AC"/>
    <w:rsid w:val="00CE2E2F"/>
    <w:rsid w:val="00CE3463"/>
    <w:rsid w:val="00CE36CC"/>
    <w:rsid w:val="00CE4584"/>
    <w:rsid w:val="00CE458B"/>
    <w:rsid w:val="00CE48D5"/>
    <w:rsid w:val="00CE4E6F"/>
    <w:rsid w:val="00CE4F92"/>
    <w:rsid w:val="00CE5E68"/>
    <w:rsid w:val="00CE605E"/>
    <w:rsid w:val="00CE61E9"/>
    <w:rsid w:val="00CE6406"/>
    <w:rsid w:val="00CE6490"/>
    <w:rsid w:val="00CE6595"/>
    <w:rsid w:val="00CE716E"/>
    <w:rsid w:val="00CE7386"/>
    <w:rsid w:val="00CE7721"/>
    <w:rsid w:val="00CE7909"/>
    <w:rsid w:val="00CE7CD0"/>
    <w:rsid w:val="00CF002F"/>
    <w:rsid w:val="00CF036E"/>
    <w:rsid w:val="00CF07FE"/>
    <w:rsid w:val="00CF0824"/>
    <w:rsid w:val="00CF0A35"/>
    <w:rsid w:val="00CF0B6A"/>
    <w:rsid w:val="00CF0F7B"/>
    <w:rsid w:val="00CF1732"/>
    <w:rsid w:val="00CF194F"/>
    <w:rsid w:val="00CF1CCC"/>
    <w:rsid w:val="00CF1D66"/>
    <w:rsid w:val="00CF26F4"/>
    <w:rsid w:val="00CF2974"/>
    <w:rsid w:val="00CF2D89"/>
    <w:rsid w:val="00CF3273"/>
    <w:rsid w:val="00CF3426"/>
    <w:rsid w:val="00CF35E8"/>
    <w:rsid w:val="00CF392D"/>
    <w:rsid w:val="00CF3B07"/>
    <w:rsid w:val="00CF45F0"/>
    <w:rsid w:val="00CF4656"/>
    <w:rsid w:val="00CF4B8C"/>
    <w:rsid w:val="00CF4F92"/>
    <w:rsid w:val="00CF4FED"/>
    <w:rsid w:val="00CF5032"/>
    <w:rsid w:val="00CF50BD"/>
    <w:rsid w:val="00CF560E"/>
    <w:rsid w:val="00CF5B61"/>
    <w:rsid w:val="00CF5F84"/>
    <w:rsid w:val="00CF5FAD"/>
    <w:rsid w:val="00CF62EA"/>
    <w:rsid w:val="00CF6E64"/>
    <w:rsid w:val="00CF6F74"/>
    <w:rsid w:val="00CF77F9"/>
    <w:rsid w:val="00CF7A34"/>
    <w:rsid w:val="00D00AB6"/>
    <w:rsid w:val="00D00FAC"/>
    <w:rsid w:val="00D00FBD"/>
    <w:rsid w:val="00D0151B"/>
    <w:rsid w:val="00D01781"/>
    <w:rsid w:val="00D01F0B"/>
    <w:rsid w:val="00D0202D"/>
    <w:rsid w:val="00D02101"/>
    <w:rsid w:val="00D024BA"/>
    <w:rsid w:val="00D024FB"/>
    <w:rsid w:val="00D02781"/>
    <w:rsid w:val="00D02D91"/>
    <w:rsid w:val="00D02E40"/>
    <w:rsid w:val="00D03068"/>
    <w:rsid w:val="00D032E0"/>
    <w:rsid w:val="00D03B49"/>
    <w:rsid w:val="00D03CFC"/>
    <w:rsid w:val="00D03E52"/>
    <w:rsid w:val="00D04132"/>
    <w:rsid w:val="00D042D0"/>
    <w:rsid w:val="00D04347"/>
    <w:rsid w:val="00D0451F"/>
    <w:rsid w:val="00D049A6"/>
    <w:rsid w:val="00D04CA7"/>
    <w:rsid w:val="00D053A5"/>
    <w:rsid w:val="00D0552B"/>
    <w:rsid w:val="00D05668"/>
    <w:rsid w:val="00D056B6"/>
    <w:rsid w:val="00D05890"/>
    <w:rsid w:val="00D05AAE"/>
    <w:rsid w:val="00D05E98"/>
    <w:rsid w:val="00D061DB"/>
    <w:rsid w:val="00D0667B"/>
    <w:rsid w:val="00D069F7"/>
    <w:rsid w:val="00D06F26"/>
    <w:rsid w:val="00D070F3"/>
    <w:rsid w:val="00D0719D"/>
    <w:rsid w:val="00D07272"/>
    <w:rsid w:val="00D0753D"/>
    <w:rsid w:val="00D0786B"/>
    <w:rsid w:val="00D078C4"/>
    <w:rsid w:val="00D07B96"/>
    <w:rsid w:val="00D10176"/>
    <w:rsid w:val="00D1180B"/>
    <w:rsid w:val="00D11A98"/>
    <w:rsid w:val="00D11F31"/>
    <w:rsid w:val="00D121B1"/>
    <w:rsid w:val="00D1268C"/>
    <w:rsid w:val="00D12796"/>
    <w:rsid w:val="00D12E22"/>
    <w:rsid w:val="00D12EA4"/>
    <w:rsid w:val="00D12FBB"/>
    <w:rsid w:val="00D131DA"/>
    <w:rsid w:val="00D133E4"/>
    <w:rsid w:val="00D138DF"/>
    <w:rsid w:val="00D13BD6"/>
    <w:rsid w:val="00D13FFA"/>
    <w:rsid w:val="00D142B7"/>
    <w:rsid w:val="00D14452"/>
    <w:rsid w:val="00D14AC1"/>
    <w:rsid w:val="00D14D92"/>
    <w:rsid w:val="00D1500A"/>
    <w:rsid w:val="00D1512C"/>
    <w:rsid w:val="00D151D0"/>
    <w:rsid w:val="00D15892"/>
    <w:rsid w:val="00D15BA9"/>
    <w:rsid w:val="00D15F3C"/>
    <w:rsid w:val="00D16451"/>
    <w:rsid w:val="00D1697D"/>
    <w:rsid w:val="00D17011"/>
    <w:rsid w:val="00D17012"/>
    <w:rsid w:val="00D17475"/>
    <w:rsid w:val="00D17B9B"/>
    <w:rsid w:val="00D17D91"/>
    <w:rsid w:val="00D20087"/>
    <w:rsid w:val="00D200B8"/>
    <w:rsid w:val="00D20522"/>
    <w:rsid w:val="00D206D1"/>
    <w:rsid w:val="00D209AD"/>
    <w:rsid w:val="00D20E3B"/>
    <w:rsid w:val="00D20F51"/>
    <w:rsid w:val="00D2114C"/>
    <w:rsid w:val="00D21811"/>
    <w:rsid w:val="00D21AAB"/>
    <w:rsid w:val="00D21DFD"/>
    <w:rsid w:val="00D221BA"/>
    <w:rsid w:val="00D225EF"/>
    <w:rsid w:val="00D22877"/>
    <w:rsid w:val="00D22942"/>
    <w:rsid w:val="00D22F72"/>
    <w:rsid w:val="00D23188"/>
    <w:rsid w:val="00D23340"/>
    <w:rsid w:val="00D239D3"/>
    <w:rsid w:val="00D23B1B"/>
    <w:rsid w:val="00D24B71"/>
    <w:rsid w:val="00D257DE"/>
    <w:rsid w:val="00D25A5B"/>
    <w:rsid w:val="00D26296"/>
    <w:rsid w:val="00D26802"/>
    <w:rsid w:val="00D26A52"/>
    <w:rsid w:val="00D26BA4"/>
    <w:rsid w:val="00D26EF9"/>
    <w:rsid w:val="00D27196"/>
    <w:rsid w:val="00D27244"/>
    <w:rsid w:val="00D27B92"/>
    <w:rsid w:val="00D30047"/>
    <w:rsid w:val="00D30494"/>
    <w:rsid w:val="00D304BE"/>
    <w:rsid w:val="00D305C8"/>
    <w:rsid w:val="00D30A4A"/>
    <w:rsid w:val="00D30C6F"/>
    <w:rsid w:val="00D316FC"/>
    <w:rsid w:val="00D324FF"/>
    <w:rsid w:val="00D328E2"/>
    <w:rsid w:val="00D32A86"/>
    <w:rsid w:val="00D33745"/>
    <w:rsid w:val="00D338EC"/>
    <w:rsid w:val="00D33EDA"/>
    <w:rsid w:val="00D3440F"/>
    <w:rsid w:val="00D35D98"/>
    <w:rsid w:val="00D36038"/>
    <w:rsid w:val="00D36158"/>
    <w:rsid w:val="00D3675B"/>
    <w:rsid w:val="00D367DB"/>
    <w:rsid w:val="00D3721F"/>
    <w:rsid w:val="00D37B92"/>
    <w:rsid w:val="00D37C71"/>
    <w:rsid w:val="00D4017C"/>
    <w:rsid w:val="00D4089B"/>
    <w:rsid w:val="00D408F8"/>
    <w:rsid w:val="00D409D9"/>
    <w:rsid w:val="00D40F10"/>
    <w:rsid w:val="00D413EC"/>
    <w:rsid w:val="00D41BA8"/>
    <w:rsid w:val="00D423D0"/>
    <w:rsid w:val="00D42A8E"/>
    <w:rsid w:val="00D42C0E"/>
    <w:rsid w:val="00D42DCE"/>
    <w:rsid w:val="00D432C2"/>
    <w:rsid w:val="00D433E6"/>
    <w:rsid w:val="00D43743"/>
    <w:rsid w:val="00D43C86"/>
    <w:rsid w:val="00D43E1E"/>
    <w:rsid w:val="00D43F6E"/>
    <w:rsid w:val="00D43F79"/>
    <w:rsid w:val="00D44261"/>
    <w:rsid w:val="00D44412"/>
    <w:rsid w:val="00D44520"/>
    <w:rsid w:val="00D445FC"/>
    <w:rsid w:val="00D446ED"/>
    <w:rsid w:val="00D44EF7"/>
    <w:rsid w:val="00D450DE"/>
    <w:rsid w:val="00D4595E"/>
    <w:rsid w:val="00D464D3"/>
    <w:rsid w:val="00D464DF"/>
    <w:rsid w:val="00D46579"/>
    <w:rsid w:val="00D47068"/>
    <w:rsid w:val="00D474B4"/>
    <w:rsid w:val="00D474C7"/>
    <w:rsid w:val="00D47904"/>
    <w:rsid w:val="00D479D2"/>
    <w:rsid w:val="00D5039B"/>
    <w:rsid w:val="00D50625"/>
    <w:rsid w:val="00D508F0"/>
    <w:rsid w:val="00D50B73"/>
    <w:rsid w:val="00D50B7B"/>
    <w:rsid w:val="00D50E48"/>
    <w:rsid w:val="00D50F82"/>
    <w:rsid w:val="00D5104F"/>
    <w:rsid w:val="00D51077"/>
    <w:rsid w:val="00D5155A"/>
    <w:rsid w:val="00D51ED6"/>
    <w:rsid w:val="00D5207A"/>
    <w:rsid w:val="00D524F4"/>
    <w:rsid w:val="00D52798"/>
    <w:rsid w:val="00D52C3E"/>
    <w:rsid w:val="00D533D5"/>
    <w:rsid w:val="00D533F5"/>
    <w:rsid w:val="00D5348B"/>
    <w:rsid w:val="00D543B6"/>
    <w:rsid w:val="00D54606"/>
    <w:rsid w:val="00D549A2"/>
    <w:rsid w:val="00D55455"/>
    <w:rsid w:val="00D55778"/>
    <w:rsid w:val="00D55C16"/>
    <w:rsid w:val="00D55D84"/>
    <w:rsid w:val="00D5613C"/>
    <w:rsid w:val="00D56206"/>
    <w:rsid w:val="00D5681A"/>
    <w:rsid w:val="00D5684B"/>
    <w:rsid w:val="00D56989"/>
    <w:rsid w:val="00D56A3F"/>
    <w:rsid w:val="00D56A63"/>
    <w:rsid w:val="00D56C55"/>
    <w:rsid w:val="00D56DDC"/>
    <w:rsid w:val="00D56E5C"/>
    <w:rsid w:val="00D5786C"/>
    <w:rsid w:val="00D579B9"/>
    <w:rsid w:val="00D57ADF"/>
    <w:rsid w:val="00D57D73"/>
    <w:rsid w:val="00D57E8C"/>
    <w:rsid w:val="00D57FFD"/>
    <w:rsid w:val="00D60A5E"/>
    <w:rsid w:val="00D610E2"/>
    <w:rsid w:val="00D6117D"/>
    <w:rsid w:val="00D61481"/>
    <w:rsid w:val="00D6191A"/>
    <w:rsid w:val="00D61F57"/>
    <w:rsid w:val="00D622E0"/>
    <w:rsid w:val="00D6289A"/>
    <w:rsid w:val="00D62C4D"/>
    <w:rsid w:val="00D62CB2"/>
    <w:rsid w:val="00D62D16"/>
    <w:rsid w:val="00D62F6F"/>
    <w:rsid w:val="00D62FF8"/>
    <w:rsid w:val="00D63110"/>
    <w:rsid w:val="00D6355F"/>
    <w:rsid w:val="00D63A43"/>
    <w:rsid w:val="00D63F60"/>
    <w:rsid w:val="00D64034"/>
    <w:rsid w:val="00D64444"/>
    <w:rsid w:val="00D64D29"/>
    <w:rsid w:val="00D64D8F"/>
    <w:rsid w:val="00D650F5"/>
    <w:rsid w:val="00D6589B"/>
    <w:rsid w:val="00D658A7"/>
    <w:rsid w:val="00D65B45"/>
    <w:rsid w:val="00D65BA9"/>
    <w:rsid w:val="00D65D08"/>
    <w:rsid w:val="00D66AEE"/>
    <w:rsid w:val="00D6720F"/>
    <w:rsid w:val="00D67FC1"/>
    <w:rsid w:val="00D7062E"/>
    <w:rsid w:val="00D70DA1"/>
    <w:rsid w:val="00D710BB"/>
    <w:rsid w:val="00D716DB"/>
    <w:rsid w:val="00D71842"/>
    <w:rsid w:val="00D71C47"/>
    <w:rsid w:val="00D72199"/>
    <w:rsid w:val="00D721D5"/>
    <w:rsid w:val="00D723CC"/>
    <w:rsid w:val="00D724FC"/>
    <w:rsid w:val="00D73042"/>
    <w:rsid w:val="00D730CE"/>
    <w:rsid w:val="00D7314E"/>
    <w:rsid w:val="00D7387B"/>
    <w:rsid w:val="00D73B23"/>
    <w:rsid w:val="00D73B33"/>
    <w:rsid w:val="00D73E88"/>
    <w:rsid w:val="00D73F4D"/>
    <w:rsid w:val="00D7448F"/>
    <w:rsid w:val="00D7465E"/>
    <w:rsid w:val="00D7476C"/>
    <w:rsid w:val="00D747ED"/>
    <w:rsid w:val="00D74D72"/>
    <w:rsid w:val="00D74D7C"/>
    <w:rsid w:val="00D753F5"/>
    <w:rsid w:val="00D75790"/>
    <w:rsid w:val="00D75FD9"/>
    <w:rsid w:val="00D76386"/>
    <w:rsid w:val="00D763FF"/>
    <w:rsid w:val="00D771D5"/>
    <w:rsid w:val="00D772E6"/>
    <w:rsid w:val="00D772ED"/>
    <w:rsid w:val="00D778C8"/>
    <w:rsid w:val="00D77B56"/>
    <w:rsid w:val="00D800EF"/>
    <w:rsid w:val="00D8092F"/>
    <w:rsid w:val="00D80C93"/>
    <w:rsid w:val="00D81D9F"/>
    <w:rsid w:val="00D81FBF"/>
    <w:rsid w:val="00D81FD4"/>
    <w:rsid w:val="00D82417"/>
    <w:rsid w:val="00D83095"/>
    <w:rsid w:val="00D83352"/>
    <w:rsid w:val="00D83399"/>
    <w:rsid w:val="00D8359E"/>
    <w:rsid w:val="00D83766"/>
    <w:rsid w:val="00D837A5"/>
    <w:rsid w:val="00D837FB"/>
    <w:rsid w:val="00D841E3"/>
    <w:rsid w:val="00D843B4"/>
    <w:rsid w:val="00D84857"/>
    <w:rsid w:val="00D848A1"/>
    <w:rsid w:val="00D84FB3"/>
    <w:rsid w:val="00D852BD"/>
    <w:rsid w:val="00D853A6"/>
    <w:rsid w:val="00D85F96"/>
    <w:rsid w:val="00D8636C"/>
    <w:rsid w:val="00D86F80"/>
    <w:rsid w:val="00D871F8"/>
    <w:rsid w:val="00D8757E"/>
    <w:rsid w:val="00D875FA"/>
    <w:rsid w:val="00D87D8F"/>
    <w:rsid w:val="00D87DCA"/>
    <w:rsid w:val="00D90033"/>
    <w:rsid w:val="00D901A0"/>
    <w:rsid w:val="00D9042B"/>
    <w:rsid w:val="00D90909"/>
    <w:rsid w:val="00D90A6D"/>
    <w:rsid w:val="00D90E6C"/>
    <w:rsid w:val="00D90FDB"/>
    <w:rsid w:val="00D91DCD"/>
    <w:rsid w:val="00D922C9"/>
    <w:rsid w:val="00D9230C"/>
    <w:rsid w:val="00D9234B"/>
    <w:rsid w:val="00D929A3"/>
    <w:rsid w:val="00D92F56"/>
    <w:rsid w:val="00D92FFB"/>
    <w:rsid w:val="00D93AF2"/>
    <w:rsid w:val="00D93BC1"/>
    <w:rsid w:val="00D94300"/>
    <w:rsid w:val="00D948FA"/>
    <w:rsid w:val="00D94B2A"/>
    <w:rsid w:val="00D94F0E"/>
    <w:rsid w:val="00D95686"/>
    <w:rsid w:val="00D9595B"/>
    <w:rsid w:val="00D95A02"/>
    <w:rsid w:val="00D95BEC"/>
    <w:rsid w:val="00D963CB"/>
    <w:rsid w:val="00D968EF"/>
    <w:rsid w:val="00D969FE"/>
    <w:rsid w:val="00D96FFF"/>
    <w:rsid w:val="00D97402"/>
    <w:rsid w:val="00DA01CE"/>
    <w:rsid w:val="00DA03B4"/>
    <w:rsid w:val="00DA0594"/>
    <w:rsid w:val="00DA059D"/>
    <w:rsid w:val="00DA0982"/>
    <w:rsid w:val="00DA0A7D"/>
    <w:rsid w:val="00DA0B0D"/>
    <w:rsid w:val="00DA12C8"/>
    <w:rsid w:val="00DA149B"/>
    <w:rsid w:val="00DA1BEE"/>
    <w:rsid w:val="00DA1C0B"/>
    <w:rsid w:val="00DA1C81"/>
    <w:rsid w:val="00DA1CB3"/>
    <w:rsid w:val="00DA1EE4"/>
    <w:rsid w:val="00DA2066"/>
    <w:rsid w:val="00DA2B15"/>
    <w:rsid w:val="00DA3254"/>
    <w:rsid w:val="00DA326B"/>
    <w:rsid w:val="00DA3841"/>
    <w:rsid w:val="00DA46CE"/>
    <w:rsid w:val="00DA4C3F"/>
    <w:rsid w:val="00DA4C4E"/>
    <w:rsid w:val="00DA4C99"/>
    <w:rsid w:val="00DA4D62"/>
    <w:rsid w:val="00DA5AED"/>
    <w:rsid w:val="00DA61EF"/>
    <w:rsid w:val="00DA6255"/>
    <w:rsid w:val="00DA6612"/>
    <w:rsid w:val="00DA6B0C"/>
    <w:rsid w:val="00DA6C1D"/>
    <w:rsid w:val="00DA736F"/>
    <w:rsid w:val="00DA737C"/>
    <w:rsid w:val="00DA75F1"/>
    <w:rsid w:val="00DA7D12"/>
    <w:rsid w:val="00DB01A1"/>
    <w:rsid w:val="00DB055E"/>
    <w:rsid w:val="00DB0CF6"/>
    <w:rsid w:val="00DB2015"/>
    <w:rsid w:val="00DB24FE"/>
    <w:rsid w:val="00DB28F0"/>
    <w:rsid w:val="00DB290A"/>
    <w:rsid w:val="00DB2911"/>
    <w:rsid w:val="00DB2C43"/>
    <w:rsid w:val="00DB3248"/>
    <w:rsid w:val="00DB398E"/>
    <w:rsid w:val="00DB3E64"/>
    <w:rsid w:val="00DB3E8B"/>
    <w:rsid w:val="00DB4125"/>
    <w:rsid w:val="00DB4187"/>
    <w:rsid w:val="00DB451A"/>
    <w:rsid w:val="00DB5750"/>
    <w:rsid w:val="00DB5863"/>
    <w:rsid w:val="00DB597B"/>
    <w:rsid w:val="00DB5A90"/>
    <w:rsid w:val="00DB5B39"/>
    <w:rsid w:val="00DB656C"/>
    <w:rsid w:val="00DB657C"/>
    <w:rsid w:val="00DB7127"/>
    <w:rsid w:val="00DB7A5F"/>
    <w:rsid w:val="00DB7A70"/>
    <w:rsid w:val="00DB7C6E"/>
    <w:rsid w:val="00DB7CD6"/>
    <w:rsid w:val="00DB7E33"/>
    <w:rsid w:val="00DC04E3"/>
    <w:rsid w:val="00DC145B"/>
    <w:rsid w:val="00DC15E2"/>
    <w:rsid w:val="00DC163C"/>
    <w:rsid w:val="00DC173C"/>
    <w:rsid w:val="00DC1804"/>
    <w:rsid w:val="00DC1F2A"/>
    <w:rsid w:val="00DC22C9"/>
    <w:rsid w:val="00DC239D"/>
    <w:rsid w:val="00DC274D"/>
    <w:rsid w:val="00DC2ADE"/>
    <w:rsid w:val="00DC2FC4"/>
    <w:rsid w:val="00DC3FE0"/>
    <w:rsid w:val="00DC4257"/>
    <w:rsid w:val="00DC4279"/>
    <w:rsid w:val="00DC47B3"/>
    <w:rsid w:val="00DC4A3D"/>
    <w:rsid w:val="00DC4FEE"/>
    <w:rsid w:val="00DC5742"/>
    <w:rsid w:val="00DC5860"/>
    <w:rsid w:val="00DC631D"/>
    <w:rsid w:val="00DC6CB7"/>
    <w:rsid w:val="00DC6CF9"/>
    <w:rsid w:val="00DC7200"/>
    <w:rsid w:val="00DC72D7"/>
    <w:rsid w:val="00DC78F1"/>
    <w:rsid w:val="00DC7BF7"/>
    <w:rsid w:val="00DC7D45"/>
    <w:rsid w:val="00DD0354"/>
    <w:rsid w:val="00DD05CF"/>
    <w:rsid w:val="00DD0B65"/>
    <w:rsid w:val="00DD0CB8"/>
    <w:rsid w:val="00DD1052"/>
    <w:rsid w:val="00DD1615"/>
    <w:rsid w:val="00DD1CC2"/>
    <w:rsid w:val="00DD2163"/>
    <w:rsid w:val="00DD235A"/>
    <w:rsid w:val="00DD2BA5"/>
    <w:rsid w:val="00DD2D9A"/>
    <w:rsid w:val="00DD31F1"/>
    <w:rsid w:val="00DD3283"/>
    <w:rsid w:val="00DD33AC"/>
    <w:rsid w:val="00DD3893"/>
    <w:rsid w:val="00DD3E01"/>
    <w:rsid w:val="00DD4003"/>
    <w:rsid w:val="00DD423B"/>
    <w:rsid w:val="00DD4963"/>
    <w:rsid w:val="00DD4A6E"/>
    <w:rsid w:val="00DD4BDE"/>
    <w:rsid w:val="00DD4E1F"/>
    <w:rsid w:val="00DD5137"/>
    <w:rsid w:val="00DD5619"/>
    <w:rsid w:val="00DD5672"/>
    <w:rsid w:val="00DD5D1F"/>
    <w:rsid w:val="00DD5EE3"/>
    <w:rsid w:val="00DD665F"/>
    <w:rsid w:val="00DD67F0"/>
    <w:rsid w:val="00DD6C61"/>
    <w:rsid w:val="00DD6FB8"/>
    <w:rsid w:val="00DD7AFC"/>
    <w:rsid w:val="00DE00F2"/>
    <w:rsid w:val="00DE0888"/>
    <w:rsid w:val="00DE0D69"/>
    <w:rsid w:val="00DE0DB6"/>
    <w:rsid w:val="00DE0E1F"/>
    <w:rsid w:val="00DE14AD"/>
    <w:rsid w:val="00DE1591"/>
    <w:rsid w:val="00DE163E"/>
    <w:rsid w:val="00DE16C8"/>
    <w:rsid w:val="00DE1F7F"/>
    <w:rsid w:val="00DE2053"/>
    <w:rsid w:val="00DE2099"/>
    <w:rsid w:val="00DE27CE"/>
    <w:rsid w:val="00DE2E8A"/>
    <w:rsid w:val="00DE2F8A"/>
    <w:rsid w:val="00DE4704"/>
    <w:rsid w:val="00DE5346"/>
    <w:rsid w:val="00DE55F5"/>
    <w:rsid w:val="00DE5901"/>
    <w:rsid w:val="00DE5FB4"/>
    <w:rsid w:val="00DE6339"/>
    <w:rsid w:val="00DE69C2"/>
    <w:rsid w:val="00DE6AD4"/>
    <w:rsid w:val="00DE733E"/>
    <w:rsid w:val="00DE7599"/>
    <w:rsid w:val="00DE76FA"/>
    <w:rsid w:val="00DE7888"/>
    <w:rsid w:val="00DE7BD5"/>
    <w:rsid w:val="00DF0210"/>
    <w:rsid w:val="00DF0216"/>
    <w:rsid w:val="00DF0327"/>
    <w:rsid w:val="00DF033C"/>
    <w:rsid w:val="00DF0660"/>
    <w:rsid w:val="00DF07B1"/>
    <w:rsid w:val="00DF08DD"/>
    <w:rsid w:val="00DF0FBE"/>
    <w:rsid w:val="00DF10EA"/>
    <w:rsid w:val="00DF129E"/>
    <w:rsid w:val="00DF1681"/>
    <w:rsid w:val="00DF196B"/>
    <w:rsid w:val="00DF2AE7"/>
    <w:rsid w:val="00DF32DF"/>
    <w:rsid w:val="00DF35C7"/>
    <w:rsid w:val="00DF3ADD"/>
    <w:rsid w:val="00DF3D4F"/>
    <w:rsid w:val="00DF40EC"/>
    <w:rsid w:val="00DF4202"/>
    <w:rsid w:val="00DF440B"/>
    <w:rsid w:val="00DF4622"/>
    <w:rsid w:val="00DF4D42"/>
    <w:rsid w:val="00DF510E"/>
    <w:rsid w:val="00DF5130"/>
    <w:rsid w:val="00DF54A6"/>
    <w:rsid w:val="00DF57EA"/>
    <w:rsid w:val="00DF59D2"/>
    <w:rsid w:val="00DF5E1D"/>
    <w:rsid w:val="00DF6442"/>
    <w:rsid w:val="00DF65B4"/>
    <w:rsid w:val="00DF6E0C"/>
    <w:rsid w:val="00DF6F01"/>
    <w:rsid w:val="00DF7466"/>
    <w:rsid w:val="00DF791C"/>
    <w:rsid w:val="00DF7CE4"/>
    <w:rsid w:val="00E00BB8"/>
    <w:rsid w:val="00E01721"/>
    <w:rsid w:val="00E01971"/>
    <w:rsid w:val="00E01D5D"/>
    <w:rsid w:val="00E01ECE"/>
    <w:rsid w:val="00E02002"/>
    <w:rsid w:val="00E02279"/>
    <w:rsid w:val="00E02693"/>
    <w:rsid w:val="00E02766"/>
    <w:rsid w:val="00E02A29"/>
    <w:rsid w:val="00E02B18"/>
    <w:rsid w:val="00E036B4"/>
    <w:rsid w:val="00E03B10"/>
    <w:rsid w:val="00E03E47"/>
    <w:rsid w:val="00E044AA"/>
    <w:rsid w:val="00E047B6"/>
    <w:rsid w:val="00E04F8E"/>
    <w:rsid w:val="00E05139"/>
    <w:rsid w:val="00E05322"/>
    <w:rsid w:val="00E055DC"/>
    <w:rsid w:val="00E06834"/>
    <w:rsid w:val="00E07F5B"/>
    <w:rsid w:val="00E10280"/>
    <w:rsid w:val="00E105D8"/>
    <w:rsid w:val="00E10D30"/>
    <w:rsid w:val="00E110C1"/>
    <w:rsid w:val="00E1113E"/>
    <w:rsid w:val="00E115BD"/>
    <w:rsid w:val="00E11892"/>
    <w:rsid w:val="00E11C89"/>
    <w:rsid w:val="00E12090"/>
    <w:rsid w:val="00E12322"/>
    <w:rsid w:val="00E1232F"/>
    <w:rsid w:val="00E1237C"/>
    <w:rsid w:val="00E1286F"/>
    <w:rsid w:val="00E12ABC"/>
    <w:rsid w:val="00E12FF2"/>
    <w:rsid w:val="00E137CD"/>
    <w:rsid w:val="00E13D81"/>
    <w:rsid w:val="00E14116"/>
    <w:rsid w:val="00E14162"/>
    <w:rsid w:val="00E145F5"/>
    <w:rsid w:val="00E148C7"/>
    <w:rsid w:val="00E152C7"/>
    <w:rsid w:val="00E155E9"/>
    <w:rsid w:val="00E15CC7"/>
    <w:rsid w:val="00E15D2C"/>
    <w:rsid w:val="00E16762"/>
    <w:rsid w:val="00E169B7"/>
    <w:rsid w:val="00E16B0A"/>
    <w:rsid w:val="00E1725A"/>
    <w:rsid w:val="00E17611"/>
    <w:rsid w:val="00E177E4"/>
    <w:rsid w:val="00E17AB5"/>
    <w:rsid w:val="00E17E65"/>
    <w:rsid w:val="00E17FB7"/>
    <w:rsid w:val="00E20258"/>
    <w:rsid w:val="00E20260"/>
    <w:rsid w:val="00E20929"/>
    <w:rsid w:val="00E20C61"/>
    <w:rsid w:val="00E2154D"/>
    <w:rsid w:val="00E21CCC"/>
    <w:rsid w:val="00E2210C"/>
    <w:rsid w:val="00E2234E"/>
    <w:rsid w:val="00E224D8"/>
    <w:rsid w:val="00E226EB"/>
    <w:rsid w:val="00E2280F"/>
    <w:rsid w:val="00E229F9"/>
    <w:rsid w:val="00E22BAD"/>
    <w:rsid w:val="00E22BC8"/>
    <w:rsid w:val="00E22E65"/>
    <w:rsid w:val="00E23519"/>
    <w:rsid w:val="00E236A7"/>
    <w:rsid w:val="00E2370A"/>
    <w:rsid w:val="00E23711"/>
    <w:rsid w:val="00E23770"/>
    <w:rsid w:val="00E238C6"/>
    <w:rsid w:val="00E23A91"/>
    <w:rsid w:val="00E23C24"/>
    <w:rsid w:val="00E23F0C"/>
    <w:rsid w:val="00E24313"/>
    <w:rsid w:val="00E2447B"/>
    <w:rsid w:val="00E2451D"/>
    <w:rsid w:val="00E2458D"/>
    <w:rsid w:val="00E24793"/>
    <w:rsid w:val="00E24B2E"/>
    <w:rsid w:val="00E25A00"/>
    <w:rsid w:val="00E25ADC"/>
    <w:rsid w:val="00E25B49"/>
    <w:rsid w:val="00E25BED"/>
    <w:rsid w:val="00E25CF6"/>
    <w:rsid w:val="00E25F2A"/>
    <w:rsid w:val="00E25FD4"/>
    <w:rsid w:val="00E26C4E"/>
    <w:rsid w:val="00E26F82"/>
    <w:rsid w:val="00E27855"/>
    <w:rsid w:val="00E27B10"/>
    <w:rsid w:val="00E27CEA"/>
    <w:rsid w:val="00E304DF"/>
    <w:rsid w:val="00E306A4"/>
    <w:rsid w:val="00E3092F"/>
    <w:rsid w:val="00E30A70"/>
    <w:rsid w:val="00E3104A"/>
    <w:rsid w:val="00E32753"/>
    <w:rsid w:val="00E32C33"/>
    <w:rsid w:val="00E3305E"/>
    <w:rsid w:val="00E33381"/>
    <w:rsid w:val="00E339B9"/>
    <w:rsid w:val="00E33BDE"/>
    <w:rsid w:val="00E3448E"/>
    <w:rsid w:val="00E34C38"/>
    <w:rsid w:val="00E34FCE"/>
    <w:rsid w:val="00E35522"/>
    <w:rsid w:val="00E35D58"/>
    <w:rsid w:val="00E36CB0"/>
    <w:rsid w:val="00E36FAF"/>
    <w:rsid w:val="00E37577"/>
    <w:rsid w:val="00E376AB"/>
    <w:rsid w:val="00E3797D"/>
    <w:rsid w:val="00E37A3F"/>
    <w:rsid w:val="00E37A77"/>
    <w:rsid w:val="00E37C03"/>
    <w:rsid w:val="00E37DAB"/>
    <w:rsid w:val="00E400CB"/>
    <w:rsid w:val="00E4049F"/>
    <w:rsid w:val="00E40E46"/>
    <w:rsid w:val="00E417CA"/>
    <w:rsid w:val="00E4180F"/>
    <w:rsid w:val="00E424D3"/>
    <w:rsid w:val="00E43D2D"/>
    <w:rsid w:val="00E4426C"/>
    <w:rsid w:val="00E44882"/>
    <w:rsid w:val="00E4541F"/>
    <w:rsid w:val="00E454AE"/>
    <w:rsid w:val="00E45EC8"/>
    <w:rsid w:val="00E45EE8"/>
    <w:rsid w:val="00E46174"/>
    <w:rsid w:val="00E462F3"/>
    <w:rsid w:val="00E465E2"/>
    <w:rsid w:val="00E4674D"/>
    <w:rsid w:val="00E469E3"/>
    <w:rsid w:val="00E47E87"/>
    <w:rsid w:val="00E5085B"/>
    <w:rsid w:val="00E50929"/>
    <w:rsid w:val="00E51206"/>
    <w:rsid w:val="00E51995"/>
    <w:rsid w:val="00E51B7E"/>
    <w:rsid w:val="00E51B97"/>
    <w:rsid w:val="00E5216D"/>
    <w:rsid w:val="00E52173"/>
    <w:rsid w:val="00E52780"/>
    <w:rsid w:val="00E52FA4"/>
    <w:rsid w:val="00E53292"/>
    <w:rsid w:val="00E540D2"/>
    <w:rsid w:val="00E5455E"/>
    <w:rsid w:val="00E54FE5"/>
    <w:rsid w:val="00E5557F"/>
    <w:rsid w:val="00E55A81"/>
    <w:rsid w:val="00E55EC1"/>
    <w:rsid w:val="00E560D8"/>
    <w:rsid w:val="00E560DA"/>
    <w:rsid w:val="00E562F0"/>
    <w:rsid w:val="00E567A3"/>
    <w:rsid w:val="00E56803"/>
    <w:rsid w:val="00E5683B"/>
    <w:rsid w:val="00E570F8"/>
    <w:rsid w:val="00E572B4"/>
    <w:rsid w:val="00E577D3"/>
    <w:rsid w:val="00E579A1"/>
    <w:rsid w:val="00E57C6F"/>
    <w:rsid w:val="00E57FF9"/>
    <w:rsid w:val="00E60AD4"/>
    <w:rsid w:val="00E61E74"/>
    <w:rsid w:val="00E61EBB"/>
    <w:rsid w:val="00E620F3"/>
    <w:rsid w:val="00E62321"/>
    <w:rsid w:val="00E62357"/>
    <w:rsid w:val="00E62BD8"/>
    <w:rsid w:val="00E62C3B"/>
    <w:rsid w:val="00E62C8C"/>
    <w:rsid w:val="00E6335C"/>
    <w:rsid w:val="00E633DF"/>
    <w:rsid w:val="00E63900"/>
    <w:rsid w:val="00E63B11"/>
    <w:rsid w:val="00E642EC"/>
    <w:rsid w:val="00E646A3"/>
    <w:rsid w:val="00E64B70"/>
    <w:rsid w:val="00E64CCC"/>
    <w:rsid w:val="00E64FA5"/>
    <w:rsid w:val="00E651BD"/>
    <w:rsid w:val="00E655A2"/>
    <w:rsid w:val="00E65CE4"/>
    <w:rsid w:val="00E65F50"/>
    <w:rsid w:val="00E66B3E"/>
    <w:rsid w:val="00E66B52"/>
    <w:rsid w:val="00E66FD7"/>
    <w:rsid w:val="00E67331"/>
    <w:rsid w:val="00E67A4E"/>
    <w:rsid w:val="00E67B12"/>
    <w:rsid w:val="00E67B3E"/>
    <w:rsid w:val="00E70580"/>
    <w:rsid w:val="00E70639"/>
    <w:rsid w:val="00E70B0A"/>
    <w:rsid w:val="00E70CD0"/>
    <w:rsid w:val="00E70D83"/>
    <w:rsid w:val="00E712A7"/>
    <w:rsid w:val="00E71594"/>
    <w:rsid w:val="00E71A63"/>
    <w:rsid w:val="00E71FEA"/>
    <w:rsid w:val="00E72148"/>
    <w:rsid w:val="00E728DC"/>
    <w:rsid w:val="00E729EE"/>
    <w:rsid w:val="00E73570"/>
    <w:rsid w:val="00E73762"/>
    <w:rsid w:val="00E73E8B"/>
    <w:rsid w:val="00E741DB"/>
    <w:rsid w:val="00E742E2"/>
    <w:rsid w:val="00E74363"/>
    <w:rsid w:val="00E746D9"/>
    <w:rsid w:val="00E74B4C"/>
    <w:rsid w:val="00E74CDF"/>
    <w:rsid w:val="00E74D2B"/>
    <w:rsid w:val="00E74F88"/>
    <w:rsid w:val="00E74FEB"/>
    <w:rsid w:val="00E75240"/>
    <w:rsid w:val="00E7540D"/>
    <w:rsid w:val="00E75433"/>
    <w:rsid w:val="00E756F1"/>
    <w:rsid w:val="00E75ACF"/>
    <w:rsid w:val="00E75D61"/>
    <w:rsid w:val="00E76255"/>
    <w:rsid w:val="00E76560"/>
    <w:rsid w:val="00E76C63"/>
    <w:rsid w:val="00E76E99"/>
    <w:rsid w:val="00E772E7"/>
    <w:rsid w:val="00E77467"/>
    <w:rsid w:val="00E7786B"/>
    <w:rsid w:val="00E77BEE"/>
    <w:rsid w:val="00E77CDE"/>
    <w:rsid w:val="00E80333"/>
    <w:rsid w:val="00E810D6"/>
    <w:rsid w:val="00E814E5"/>
    <w:rsid w:val="00E81A1C"/>
    <w:rsid w:val="00E824DB"/>
    <w:rsid w:val="00E82AC0"/>
    <w:rsid w:val="00E834DE"/>
    <w:rsid w:val="00E836CE"/>
    <w:rsid w:val="00E8381A"/>
    <w:rsid w:val="00E83BE7"/>
    <w:rsid w:val="00E83E6B"/>
    <w:rsid w:val="00E84007"/>
    <w:rsid w:val="00E84292"/>
    <w:rsid w:val="00E84D3C"/>
    <w:rsid w:val="00E84E50"/>
    <w:rsid w:val="00E85143"/>
    <w:rsid w:val="00E853E5"/>
    <w:rsid w:val="00E85C2F"/>
    <w:rsid w:val="00E85FC4"/>
    <w:rsid w:val="00E865AC"/>
    <w:rsid w:val="00E86637"/>
    <w:rsid w:val="00E873A1"/>
    <w:rsid w:val="00E87972"/>
    <w:rsid w:val="00E87980"/>
    <w:rsid w:val="00E87984"/>
    <w:rsid w:val="00E87DF8"/>
    <w:rsid w:val="00E901C7"/>
    <w:rsid w:val="00E90A45"/>
    <w:rsid w:val="00E90B9B"/>
    <w:rsid w:val="00E90BA8"/>
    <w:rsid w:val="00E91338"/>
    <w:rsid w:val="00E91B9F"/>
    <w:rsid w:val="00E91FA1"/>
    <w:rsid w:val="00E92689"/>
    <w:rsid w:val="00E926D4"/>
    <w:rsid w:val="00E92D94"/>
    <w:rsid w:val="00E932E1"/>
    <w:rsid w:val="00E93B75"/>
    <w:rsid w:val="00E93D2B"/>
    <w:rsid w:val="00E9407B"/>
    <w:rsid w:val="00E94095"/>
    <w:rsid w:val="00E9411D"/>
    <w:rsid w:val="00E94306"/>
    <w:rsid w:val="00E94B83"/>
    <w:rsid w:val="00E95ADC"/>
    <w:rsid w:val="00E963F4"/>
    <w:rsid w:val="00E972C2"/>
    <w:rsid w:val="00E9753E"/>
    <w:rsid w:val="00E976E9"/>
    <w:rsid w:val="00E97ABD"/>
    <w:rsid w:val="00E97D01"/>
    <w:rsid w:val="00E97DCA"/>
    <w:rsid w:val="00EA0463"/>
    <w:rsid w:val="00EA04B2"/>
    <w:rsid w:val="00EA08DC"/>
    <w:rsid w:val="00EA0A7E"/>
    <w:rsid w:val="00EA1470"/>
    <w:rsid w:val="00EA14A2"/>
    <w:rsid w:val="00EA1B3D"/>
    <w:rsid w:val="00EA216C"/>
    <w:rsid w:val="00EA2354"/>
    <w:rsid w:val="00EA2CAE"/>
    <w:rsid w:val="00EA3212"/>
    <w:rsid w:val="00EA3B34"/>
    <w:rsid w:val="00EA3E29"/>
    <w:rsid w:val="00EA41E6"/>
    <w:rsid w:val="00EA48E5"/>
    <w:rsid w:val="00EA4DAA"/>
    <w:rsid w:val="00EA4E8B"/>
    <w:rsid w:val="00EA4EBB"/>
    <w:rsid w:val="00EA536C"/>
    <w:rsid w:val="00EA56F1"/>
    <w:rsid w:val="00EA5DAA"/>
    <w:rsid w:val="00EA694F"/>
    <w:rsid w:val="00EA6B52"/>
    <w:rsid w:val="00EA7273"/>
    <w:rsid w:val="00EA758F"/>
    <w:rsid w:val="00EA7B8D"/>
    <w:rsid w:val="00EA7FD7"/>
    <w:rsid w:val="00EB0347"/>
    <w:rsid w:val="00EB05F9"/>
    <w:rsid w:val="00EB1003"/>
    <w:rsid w:val="00EB1303"/>
    <w:rsid w:val="00EB14C6"/>
    <w:rsid w:val="00EB167F"/>
    <w:rsid w:val="00EB1760"/>
    <w:rsid w:val="00EB17E4"/>
    <w:rsid w:val="00EB21CF"/>
    <w:rsid w:val="00EB220C"/>
    <w:rsid w:val="00EB225D"/>
    <w:rsid w:val="00EB24E0"/>
    <w:rsid w:val="00EB2BD0"/>
    <w:rsid w:val="00EB3A1A"/>
    <w:rsid w:val="00EB3AD7"/>
    <w:rsid w:val="00EB3E32"/>
    <w:rsid w:val="00EB4B70"/>
    <w:rsid w:val="00EB4F37"/>
    <w:rsid w:val="00EB50A0"/>
    <w:rsid w:val="00EB510F"/>
    <w:rsid w:val="00EB516A"/>
    <w:rsid w:val="00EB520F"/>
    <w:rsid w:val="00EB527B"/>
    <w:rsid w:val="00EB5A99"/>
    <w:rsid w:val="00EB5CCC"/>
    <w:rsid w:val="00EB67CA"/>
    <w:rsid w:val="00EB6E9C"/>
    <w:rsid w:val="00EB6EE9"/>
    <w:rsid w:val="00EB732F"/>
    <w:rsid w:val="00EB7703"/>
    <w:rsid w:val="00EB7854"/>
    <w:rsid w:val="00EB7950"/>
    <w:rsid w:val="00EB7C67"/>
    <w:rsid w:val="00EC044A"/>
    <w:rsid w:val="00EC0A59"/>
    <w:rsid w:val="00EC0DD1"/>
    <w:rsid w:val="00EC0E02"/>
    <w:rsid w:val="00EC15C4"/>
    <w:rsid w:val="00EC1608"/>
    <w:rsid w:val="00EC1845"/>
    <w:rsid w:val="00EC1989"/>
    <w:rsid w:val="00EC19B4"/>
    <w:rsid w:val="00EC1D78"/>
    <w:rsid w:val="00EC2640"/>
    <w:rsid w:val="00EC27A5"/>
    <w:rsid w:val="00EC2ADD"/>
    <w:rsid w:val="00EC3154"/>
    <w:rsid w:val="00EC32C5"/>
    <w:rsid w:val="00EC339F"/>
    <w:rsid w:val="00EC3499"/>
    <w:rsid w:val="00EC35A5"/>
    <w:rsid w:val="00EC3A8A"/>
    <w:rsid w:val="00EC45DC"/>
    <w:rsid w:val="00EC4CF1"/>
    <w:rsid w:val="00EC5DD2"/>
    <w:rsid w:val="00EC63ED"/>
    <w:rsid w:val="00EC68C1"/>
    <w:rsid w:val="00EC68C3"/>
    <w:rsid w:val="00EC6A38"/>
    <w:rsid w:val="00EC76A2"/>
    <w:rsid w:val="00EC7EBD"/>
    <w:rsid w:val="00ED03D9"/>
    <w:rsid w:val="00ED11BD"/>
    <w:rsid w:val="00ED1391"/>
    <w:rsid w:val="00ED163C"/>
    <w:rsid w:val="00ED1873"/>
    <w:rsid w:val="00ED1F49"/>
    <w:rsid w:val="00ED21F7"/>
    <w:rsid w:val="00ED2438"/>
    <w:rsid w:val="00ED2760"/>
    <w:rsid w:val="00ED27D5"/>
    <w:rsid w:val="00ED2B27"/>
    <w:rsid w:val="00ED2F23"/>
    <w:rsid w:val="00ED3664"/>
    <w:rsid w:val="00ED3924"/>
    <w:rsid w:val="00ED3C22"/>
    <w:rsid w:val="00ED5086"/>
    <w:rsid w:val="00ED52DA"/>
    <w:rsid w:val="00ED545E"/>
    <w:rsid w:val="00ED58C2"/>
    <w:rsid w:val="00ED67CE"/>
    <w:rsid w:val="00ED6FB4"/>
    <w:rsid w:val="00ED718F"/>
    <w:rsid w:val="00ED7223"/>
    <w:rsid w:val="00ED72AA"/>
    <w:rsid w:val="00ED7A3C"/>
    <w:rsid w:val="00ED7CCA"/>
    <w:rsid w:val="00EE0600"/>
    <w:rsid w:val="00EE080F"/>
    <w:rsid w:val="00EE085C"/>
    <w:rsid w:val="00EE0BD1"/>
    <w:rsid w:val="00EE1113"/>
    <w:rsid w:val="00EE14C5"/>
    <w:rsid w:val="00EE18B8"/>
    <w:rsid w:val="00EE1901"/>
    <w:rsid w:val="00EE1AB2"/>
    <w:rsid w:val="00EE1BDC"/>
    <w:rsid w:val="00EE232D"/>
    <w:rsid w:val="00EE25BB"/>
    <w:rsid w:val="00EE28D4"/>
    <w:rsid w:val="00EE2A1E"/>
    <w:rsid w:val="00EE2A45"/>
    <w:rsid w:val="00EE2EDE"/>
    <w:rsid w:val="00EE3135"/>
    <w:rsid w:val="00EE36F1"/>
    <w:rsid w:val="00EE3962"/>
    <w:rsid w:val="00EE3996"/>
    <w:rsid w:val="00EE39DC"/>
    <w:rsid w:val="00EE3A14"/>
    <w:rsid w:val="00EE3F1C"/>
    <w:rsid w:val="00EE45D3"/>
    <w:rsid w:val="00EE4885"/>
    <w:rsid w:val="00EE48CC"/>
    <w:rsid w:val="00EE498A"/>
    <w:rsid w:val="00EE4EE1"/>
    <w:rsid w:val="00EE4FC2"/>
    <w:rsid w:val="00EE5248"/>
    <w:rsid w:val="00EE5A05"/>
    <w:rsid w:val="00EE5D2B"/>
    <w:rsid w:val="00EE5FF6"/>
    <w:rsid w:val="00EE6908"/>
    <w:rsid w:val="00EE6E03"/>
    <w:rsid w:val="00EE6E41"/>
    <w:rsid w:val="00EE6F68"/>
    <w:rsid w:val="00EE73CC"/>
    <w:rsid w:val="00EE7906"/>
    <w:rsid w:val="00EE7D32"/>
    <w:rsid w:val="00EE7D3C"/>
    <w:rsid w:val="00EF0066"/>
    <w:rsid w:val="00EF0122"/>
    <w:rsid w:val="00EF01C6"/>
    <w:rsid w:val="00EF03E4"/>
    <w:rsid w:val="00EF095B"/>
    <w:rsid w:val="00EF0AD8"/>
    <w:rsid w:val="00EF0B87"/>
    <w:rsid w:val="00EF0E46"/>
    <w:rsid w:val="00EF1159"/>
    <w:rsid w:val="00EF19CC"/>
    <w:rsid w:val="00EF1AB7"/>
    <w:rsid w:val="00EF2610"/>
    <w:rsid w:val="00EF28ED"/>
    <w:rsid w:val="00EF296A"/>
    <w:rsid w:val="00EF2DFD"/>
    <w:rsid w:val="00EF3241"/>
    <w:rsid w:val="00EF3E67"/>
    <w:rsid w:val="00EF3F73"/>
    <w:rsid w:val="00EF529C"/>
    <w:rsid w:val="00EF5661"/>
    <w:rsid w:val="00EF5F58"/>
    <w:rsid w:val="00EF61B7"/>
    <w:rsid w:val="00EF62C2"/>
    <w:rsid w:val="00EF6394"/>
    <w:rsid w:val="00EF68C6"/>
    <w:rsid w:val="00EF6C48"/>
    <w:rsid w:val="00EF70E5"/>
    <w:rsid w:val="00EF716A"/>
    <w:rsid w:val="00EF7840"/>
    <w:rsid w:val="00EF7ACA"/>
    <w:rsid w:val="00EF7B48"/>
    <w:rsid w:val="00EF7CA7"/>
    <w:rsid w:val="00F00137"/>
    <w:rsid w:val="00F0038C"/>
    <w:rsid w:val="00F00B17"/>
    <w:rsid w:val="00F0131D"/>
    <w:rsid w:val="00F013D1"/>
    <w:rsid w:val="00F0180B"/>
    <w:rsid w:val="00F01D9F"/>
    <w:rsid w:val="00F01FDC"/>
    <w:rsid w:val="00F022C8"/>
    <w:rsid w:val="00F02CDD"/>
    <w:rsid w:val="00F02F59"/>
    <w:rsid w:val="00F03564"/>
    <w:rsid w:val="00F03DEF"/>
    <w:rsid w:val="00F04543"/>
    <w:rsid w:val="00F04879"/>
    <w:rsid w:val="00F04EAD"/>
    <w:rsid w:val="00F053C6"/>
    <w:rsid w:val="00F05497"/>
    <w:rsid w:val="00F05A76"/>
    <w:rsid w:val="00F05E71"/>
    <w:rsid w:val="00F066F1"/>
    <w:rsid w:val="00F068B5"/>
    <w:rsid w:val="00F06C71"/>
    <w:rsid w:val="00F07880"/>
    <w:rsid w:val="00F10581"/>
    <w:rsid w:val="00F1083F"/>
    <w:rsid w:val="00F10A3C"/>
    <w:rsid w:val="00F10F05"/>
    <w:rsid w:val="00F120F0"/>
    <w:rsid w:val="00F123DE"/>
    <w:rsid w:val="00F129DF"/>
    <w:rsid w:val="00F12F49"/>
    <w:rsid w:val="00F12F85"/>
    <w:rsid w:val="00F133D5"/>
    <w:rsid w:val="00F133DA"/>
    <w:rsid w:val="00F13662"/>
    <w:rsid w:val="00F137F9"/>
    <w:rsid w:val="00F14418"/>
    <w:rsid w:val="00F145B0"/>
    <w:rsid w:val="00F14629"/>
    <w:rsid w:val="00F14750"/>
    <w:rsid w:val="00F14EBB"/>
    <w:rsid w:val="00F14FBB"/>
    <w:rsid w:val="00F1529C"/>
    <w:rsid w:val="00F15A11"/>
    <w:rsid w:val="00F16220"/>
    <w:rsid w:val="00F164A3"/>
    <w:rsid w:val="00F168CA"/>
    <w:rsid w:val="00F16A38"/>
    <w:rsid w:val="00F170C5"/>
    <w:rsid w:val="00F1734D"/>
    <w:rsid w:val="00F200D5"/>
    <w:rsid w:val="00F20418"/>
    <w:rsid w:val="00F20679"/>
    <w:rsid w:val="00F207BA"/>
    <w:rsid w:val="00F211E7"/>
    <w:rsid w:val="00F216EF"/>
    <w:rsid w:val="00F2182B"/>
    <w:rsid w:val="00F21D20"/>
    <w:rsid w:val="00F22279"/>
    <w:rsid w:val="00F2257B"/>
    <w:rsid w:val="00F22634"/>
    <w:rsid w:val="00F22A71"/>
    <w:rsid w:val="00F2319F"/>
    <w:rsid w:val="00F2464A"/>
    <w:rsid w:val="00F24728"/>
    <w:rsid w:val="00F24BD2"/>
    <w:rsid w:val="00F255B1"/>
    <w:rsid w:val="00F25605"/>
    <w:rsid w:val="00F25BCD"/>
    <w:rsid w:val="00F26471"/>
    <w:rsid w:val="00F2692C"/>
    <w:rsid w:val="00F269A4"/>
    <w:rsid w:val="00F26DBE"/>
    <w:rsid w:val="00F26FE9"/>
    <w:rsid w:val="00F270B7"/>
    <w:rsid w:val="00F2710F"/>
    <w:rsid w:val="00F271D9"/>
    <w:rsid w:val="00F2743C"/>
    <w:rsid w:val="00F27B55"/>
    <w:rsid w:val="00F27E79"/>
    <w:rsid w:val="00F3025C"/>
    <w:rsid w:val="00F307C9"/>
    <w:rsid w:val="00F30C82"/>
    <w:rsid w:val="00F31489"/>
    <w:rsid w:val="00F31926"/>
    <w:rsid w:val="00F323E1"/>
    <w:rsid w:val="00F32A1E"/>
    <w:rsid w:val="00F32D8E"/>
    <w:rsid w:val="00F32E0C"/>
    <w:rsid w:val="00F336ED"/>
    <w:rsid w:val="00F339A8"/>
    <w:rsid w:val="00F33BB6"/>
    <w:rsid w:val="00F33E75"/>
    <w:rsid w:val="00F34142"/>
    <w:rsid w:val="00F34351"/>
    <w:rsid w:val="00F34B3D"/>
    <w:rsid w:val="00F3542D"/>
    <w:rsid w:val="00F35B00"/>
    <w:rsid w:val="00F35E83"/>
    <w:rsid w:val="00F361F0"/>
    <w:rsid w:val="00F36EF3"/>
    <w:rsid w:val="00F36F8B"/>
    <w:rsid w:val="00F37028"/>
    <w:rsid w:val="00F377E1"/>
    <w:rsid w:val="00F37BBE"/>
    <w:rsid w:val="00F37EF9"/>
    <w:rsid w:val="00F411CF"/>
    <w:rsid w:val="00F42192"/>
    <w:rsid w:val="00F4247E"/>
    <w:rsid w:val="00F429CC"/>
    <w:rsid w:val="00F42D8B"/>
    <w:rsid w:val="00F431B2"/>
    <w:rsid w:val="00F43250"/>
    <w:rsid w:val="00F432C9"/>
    <w:rsid w:val="00F4371F"/>
    <w:rsid w:val="00F438B4"/>
    <w:rsid w:val="00F43B8E"/>
    <w:rsid w:val="00F43CDF"/>
    <w:rsid w:val="00F442B2"/>
    <w:rsid w:val="00F443BC"/>
    <w:rsid w:val="00F444A8"/>
    <w:rsid w:val="00F44C56"/>
    <w:rsid w:val="00F45FAA"/>
    <w:rsid w:val="00F4635F"/>
    <w:rsid w:val="00F46753"/>
    <w:rsid w:val="00F469CA"/>
    <w:rsid w:val="00F46AC9"/>
    <w:rsid w:val="00F47188"/>
    <w:rsid w:val="00F47356"/>
    <w:rsid w:val="00F47424"/>
    <w:rsid w:val="00F47460"/>
    <w:rsid w:val="00F47531"/>
    <w:rsid w:val="00F47587"/>
    <w:rsid w:val="00F4797B"/>
    <w:rsid w:val="00F5029F"/>
    <w:rsid w:val="00F50508"/>
    <w:rsid w:val="00F507E5"/>
    <w:rsid w:val="00F50F76"/>
    <w:rsid w:val="00F5228D"/>
    <w:rsid w:val="00F52735"/>
    <w:rsid w:val="00F52FDF"/>
    <w:rsid w:val="00F53075"/>
    <w:rsid w:val="00F530E1"/>
    <w:rsid w:val="00F53A6C"/>
    <w:rsid w:val="00F5419E"/>
    <w:rsid w:val="00F54972"/>
    <w:rsid w:val="00F54F08"/>
    <w:rsid w:val="00F5500E"/>
    <w:rsid w:val="00F5540C"/>
    <w:rsid w:val="00F55634"/>
    <w:rsid w:val="00F55961"/>
    <w:rsid w:val="00F55D33"/>
    <w:rsid w:val="00F568F4"/>
    <w:rsid w:val="00F56B5D"/>
    <w:rsid w:val="00F56BB8"/>
    <w:rsid w:val="00F56D67"/>
    <w:rsid w:val="00F56E08"/>
    <w:rsid w:val="00F56E5A"/>
    <w:rsid w:val="00F57184"/>
    <w:rsid w:val="00F57230"/>
    <w:rsid w:val="00F5783A"/>
    <w:rsid w:val="00F57938"/>
    <w:rsid w:val="00F57CAA"/>
    <w:rsid w:val="00F57CE2"/>
    <w:rsid w:val="00F601A0"/>
    <w:rsid w:val="00F608CC"/>
    <w:rsid w:val="00F60E81"/>
    <w:rsid w:val="00F60EE2"/>
    <w:rsid w:val="00F61A7C"/>
    <w:rsid w:val="00F620E4"/>
    <w:rsid w:val="00F6254C"/>
    <w:rsid w:val="00F6272E"/>
    <w:rsid w:val="00F633A2"/>
    <w:rsid w:val="00F633B5"/>
    <w:rsid w:val="00F64174"/>
    <w:rsid w:val="00F64736"/>
    <w:rsid w:val="00F64830"/>
    <w:rsid w:val="00F65614"/>
    <w:rsid w:val="00F656F5"/>
    <w:rsid w:val="00F65A5D"/>
    <w:rsid w:val="00F65A9C"/>
    <w:rsid w:val="00F65B04"/>
    <w:rsid w:val="00F65B32"/>
    <w:rsid w:val="00F65CD5"/>
    <w:rsid w:val="00F65F63"/>
    <w:rsid w:val="00F6617F"/>
    <w:rsid w:val="00F66305"/>
    <w:rsid w:val="00F663BC"/>
    <w:rsid w:val="00F663C9"/>
    <w:rsid w:val="00F66B79"/>
    <w:rsid w:val="00F66D08"/>
    <w:rsid w:val="00F676C6"/>
    <w:rsid w:val="00F67973"/>
    <w:rsid w:val="00F67AF0"/>
    <w:rsid w:val="00F701FC"/>
    <w:rsid w:val="00F70567"/>
    <w:rsid w:val="00F708CA"/>
    <w:rsid w:val="00F70BC9"/>
    <w:rsid w:val="00F70EC6"/>
    <w:rsid w:val="00F7158F"/>
    <w:rsid w:val="00F716A0"/>
    <w:rsid w:val="00F7209C"/>
    <w:rsid w:val="00F72368"/>
    <w:rsid w:val="00F7248B"/>
    <w:rsid w:val="00F72A58"/>
    <w:rsid w:val="00F72D63"/>
    <w:rsid w:val="00F73AC5"/>
    <w:rsid w:val="00F73AFB"/>
    <w:rsid w:val="00F74772"/>
    <w:rsid w:val="00F74903"/>
    <w:rsid w:val="00F749F1"/>
    <w:rsid w:val="00F7560C"/>
    <w:rsid w:val="00F756D2"/>
    <w:rsid w:val="00F757A0"/>
    <w:rsid w:val="00F75F9E"/>
    <w:rsid w:val="00F76471"/>
    <w:rsid w:val="00F76FF9"/>
    <w:rsid w:val="00F770FF"/>
    <w:rsid w:val="00F77762"/>
    <w:rsid w:val="00F77B63"/>
    <w:rsid w:val="00F80A00"/>
    <w:rsid w:val="00F80A8C"/>
    <w:rsid w:val="00F81270"/>
    <w:rsid w:val="00F81939"/>
    <w:rsid w:val="00F81BD0"/>
    <w:rsid w:val="00F81E1B"/>
    <w:rsid w:val="00F81FE8"/>
    <w:rsid w:val="00F83FDB"/>
    <w:rsid w:val="00F8491D"/>
    <w:rsid w:val="00F84FE7"/>
    <w:rsid w:val="00F85436"/>
    <w:rsid w:val="00F857A4"/>
    <w:rsid w:val="00F85975"/>
    <w:rsid w:val="00F8615A"/>
    <w:rsid w:val="00F8693F"/>
    <w:rsid w:val="00F86980"/>
    <w:rsid w:val="00F86DB9"/>
    <w:rsid w:val="00F87405"/>
    <w:rsid w:val="00F876E1"/>
    <w:rsid w:val="00F87D22"/>
    <w:rsid w:val="00F9073E"/>
    <w:rsid w:val="00F90E31"/>
    <w:rsid w:val="00F927D4"/>
    <w:rsid w:val="00F92CA5"/>
    <w:rsid w:val="00F92DCF"/>
    <w:rsid w:val="00F9339C"/>
    <w:rsid w:val="00F939E7"/>
    <w:rsid w:val="00F93C5A"/>
    <w:rsid w:val="00F93CC6"/>
    <w:rsid w:val="00F945E3"/>
    <w:rsid w:val="00F9475D"/>
    <w:rsid w:val="00F94A97"/>
    <w:rsid w:val="00F94D72"/>
    <w:rsid w:val="00F951C8"/>
    <w:rsid w:val="00F953B5"/>
    <w:rsid w:val="00F95753"/>
    <w:rsid w:val="00F95D46"/>
    <w:rsid w:val="00F96425"/>
    <w:rsid w:val="00F965E3"/>
    <w:rsid w:val="00F977B6"/>
    <w:rsid w:val="00F97C14"/>
    <w:rsid w:val="00FA02D0"/>
    <w:rsid w:val="00FA0837"/>
    <w:rsid w:val="00FA099B"/>
    <w:rsid w:val="00FA0C03"/>
    <w:rsid w:val="00FA0D0C"/>
    <w:rsid w:val="00FA0D39"/>
    <w:rsid w:val="00FA139B"/>
    <w:rsid w:val="00FA21DC"/>
    <w:rsid w:val="00FA22EB"/>
    <w:rsid w:val="00FA2300"/>
    <w:rsid w:val="00FA25BD"/>
    <w:rsid w:val="00FA2A57"/>
    <w:rsid w:val="00FA2C04"/>
    <w:rsid w:val="00FA2C2A"/>
    <w:rsid w:val="00FA2CCF"/>
    <w:rsid w:val="00FA2E00"/>
    <w:rsid w:val="00FA3161"/>
    <w:rsid w:val="00FA3562"/>
    <w:rsid w:val="00FA357F"/>
    <w:rsid w:val="00FA3817"/>
    <w:rsid w:val="00FA3DFB"/>
    <w:rsid w:val="00FA41A8"/>
    <w:rsid w:val="00FA4D51"/>
    <w:rsid w:val="00FA537F"/>
    <w:rsid w:val="00FA57C0"/>
    <w:rsid w:val="00FA591E"/>
    <w:rsid w:val="00FA5CBF"/>
    <w:rsid w:val="00FA5E21"/>
    <w:rsid w:val="00FA6185"/>
    <w:rsid w:val="00FA64BC"/>
    <w:rsid w:val="00FA6993"/>
    <w:rsid w:val="00FA71DF"/>
    <w:rsid w:val="00FA7B1F"/>
    <w:rsid w:val="00FA7C96"/>
    <w:rsid w:val="00FB000A"/>
    <w:rsid w:val="00FB0168"/>
    <w:rsid w:val="00FB03E3"/>
    <w:rsid w:val="00FB04CF"/>
    <w:rsid w:val="00FB05B8"/>
    <w:rsid w:val="00FB0DC0"/>
    <w:rsid w:val="00FB0DCE"/>
    <w:rsid w:val="00FB13DC"/>
    <w:rsid w:val="00FB147C"/>
    <w:rsid w:val="00FB191D"/>
    <w:rsid w:val="00FB1B1D"/>
    <w:rsid w:val="00FB1B21"/>
    <w:rsid w:val="00FB1ECF"/>
    <w:rsid w:val="00FB22E2"/>
    <w:rsid w:val="00FB2543"/>
    <w:rsid w:val="00FB2988"/>
    <w:rsid w:val="00FB29FC"/>
    <w:rsid w:val="00FB2F9C"/>
    <w:rsid w:val="00FB3652"/>
    <w:rsid w:val="00FB36C8"/>
    <w:rsid w:val="00FB3C95"/>
    <w:rsid w:val="00FB4A69"/>
    <w:rsid w:val="00FB4C47"/>
    <w:rsid w:val="00FB4DCD"/>
    <w:rsid w:val="00FB4E60"/>
    <w:rsid w:val="00FB527C"/>
    <w:rsid w:val="00FB5503"/>
    <w:rsid w:val="00FB5840"/>
    <w:rsid w:val="00FB6452"/>
    <w:rsid w:val="00FB65BE"/>
    <w:rsid w:val="00FB6613"/>
    <w:rsid w:val="00FB6CF1"/>
    <w:rsid w:val="00FB753D"/>
    <w:rsid w:val="00FB77DF"/>
    <w:rsid w:val="00FB789E"/>
    <w:rsid w:val="00FB78DD"/>
    <w:rsid w:val="00FB78E5"/>
    <w:rsid w:val="00FB7ECC"/>
    <w:rsid w:val="00FB7F9C"/>
    <w:rsid w:val="00FC004D"/>
    <w:rsid w:val="00FC024A"/>
    <w:rsid w:val="00FC02E3"/>
    <w:rsid w:val="00FC0302"/>
    <w:rsid w:val="00FC0762"/>
    <w:rsid w:val="00FC0D5F"/>
    <w:rsid w:val="00FC0D87"/>
    <w:rsid w:val="00FC13BC"/>
    <w:rsid w:val="00FC1B22"/>
    <w:rsid w:val="00FC1BE1"/>
    <w:rsid w:val="00FC225E"/>
    <w:rsid w:val="00FC2475"/>
    <w:rsid w:val="00FC2515"/>
    <w:rsid w:val="00FC288D"/>
    <w:rsid w:val="00FC2922"/>
    <w:rsid w:val="00FC2D76"/>
    <w:rsid w:val="00FC30A4"/>
    <w:rsid w:val="00FC36DD"/>
    <w:rsid w:val="00FC3970"/>
    <w:rsid w:val="00FC3AE2"/>
    <w:rsid w:val="00FC42FE"/>
    <w:rsid w:val="00FC4514"/>
    <w:rsid w:val="00FC47EC"/>
    <w:rsid w:val="00FC53CF"/>
    <w:rsid w:val="00FC558E"/>
    <w:rsid w:val="00FC59B8"/>
    <w:rsid w:val="00FC5DEB"/>
    <w:rsid w:val="00FC5E81"/>
    <w:rsid w:val="00FC63A0"/>
    <w:rsid w:val="00FC65CA"/>
    <w:rsid w:val="00FC67A6"/>
    <w:rsid w:val="00FC6860"/>
    <w:rsid w:val="00FC6F02"/>
    <w:rsid w:val="00FC72A5"/>
    <w:rsid w:val="00FC7329"/>
    <w:rsid w:val="00FC7B8C"/>
    <w:rsid w:val="00FD0029"/>
    <w:rsid w:val="00FD0567"/>
    <w:rsid w:val="00FD08CF"/>
    <w:rsid w:val="00FD0BCD"/>
    <w:rsid w:val="00FD0D38"/>
    <w:rsid w:val="00FD119C"/>
    <w:rsid w:val="00FD12AB"/>
    <w:rsid w:val="00FD1539"/>
    <w:rsid w:val="00FD17DB"/>
    <w:rsid w:val="00FD1C16"/>
    <w:rsid w:val="00FD1E10"/>
    <w:rsid w:val="00FD2938"/>
    <w:rsid w:val="00FD2AD4"/>
    <w:rsid w:val="00FD3578"/>
    <w:rsid w:val="00FD4A8F"/>
    <w:rsid w:val="00FD523C"/>
    <w:rsid w:val="00FD5A25"/>
    <w:rsid w:val="00FD5D54"/>
    <w:rsid w:val="00FD5D9E"/>
    <w:rsid w:val="00FD5E65"/>
    <w:rsid w:val="00FD6372"/>
    <w:rsid w:val="00FD6577"/>
    <w:rsid w:val="00FD69DF"/>
    <w:rsid w:val="00FD6A82"/>
    <w:rsid w:val="00FD6B36"/>
    <w:rsid w:val="00FD6E6F"/>
    <w:rsid w:val="00FD75EA"/>
    <w:rsid w:val="00FD7BA3"/>
    <w:rsid w:val="00FD7DC2"/>
    <w:rsid w:val="00FD7E68"/>
    <w:rsid w:val="00FD7F9E"/>
    <w:rsid w:val="00FE0078"/>
    <w:rsid w:val="00FE03E8"/>
    <w:rsid w:val="00FE0BA4"/>
    <w:rsid w:val="00FE0C7E"/>
    <w:rsid w:val="00FE0D42"/>
    <w:rsid w:val="00FE0E89"/>
    <w:rsid w:val="00FE1064"/>
    <w:rsid w:val="00FE12CB"/>
    <w:rsid w:val="00FE2493"/>
    <w:rsid w:val="00FE257F"/>
    <w:rsid w:val="00FE2C00"/>
    <w:rsid w:val="00FE312E"/>
    <w:rsid w:val="00FE3499"/>
    <w:rsid w:val="00FE40C4"/>
    <w:rsid w:val="00FE4417"/>
    <w:rsid w:val="00FE462B"/>
    <w:rsid w:val="00FE4F12"/>
    <w:rsid w:val="00FE5725"/>
    <w:rsid w:val="00FE5DCC"/>
    <w:rsid w:val="00FE63D2"/>
    <w:rsid w:val="00FF005F"/>
    <w:rsid w:val="00FF0264"/>
    <w:rsid w:val="00FF08BC"/>
    <w:rsid w:val="00FF0A47"/>
    <w:rsid w:val="00FF0ACE"/>
    <w:rsid w:val="00FF0D30"/>
    <w:rsid w:val="00FF10DB"/>
    <w:rsid w:val="00FF12F2"/>
    <w:rsid w:val="00FF14DD"/>
    <w:rsid w:val="00FF2334"/>
    <w:rsid w:val="00FF23C6"/>
    <w:rsid w:val="00FF2716"/>
    <w:rsid w:val="00FF2FF1"/>
    <w:rsid w:val="00FF345A"/>
    <w:rsid w:val="00FF37BC"/>
    <w:rsid w:val="00FF3F2A"/>
    <w:rsid w:val="00FF4084"/>
    <w:rsid w:val="00FF40D1"/>
    <w:rsid w:val="00FF4A0F"/>
    <w:rsid w:val="00FF4A6E"/>
    <w:rsid w:val="00FF4FBB"/>
    <w:rsid w:val="00FF5DFC"/>
    <w:rsid w:val="00FF5F8B"/>
    <w:rsid w:val="00FF6643"/>
    <w:rsid w:val="00FF6EC3"/>
    <w:rsid w:val="00FF755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C9D5592-E02F-4021-91C4-45F07FED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D56"/>
    <w:pPr>
      <w:spacing w:line="276" w:lineRule="auto"/>
      <w:jc w:val="both"/>
    </w:pPr>
    <w:rPr>
      <w:rFonts w:ascii="Arial" w:hAnsi="Arial" w:cs="Arial"/>
      <w:sz w:val="22"/>
      <w:szCs w:val="22"/>
    </w:rPr>
  </w:style>
  <w:style w:type="paragraph" w:styleId="Nadpis1">
    <w:name w:val="heading 1"/>
    <w:basedOn w:val="Normln"/>
    <w:next w:val="Normln"/>
    <w:link w:val="Nadpis1Char"/>
    <w:qFormat/>
    <w:rsid w:val="00B32441"/>
    <w:pPr>
      <w:keepNext/>
      <w:spacing w:after="240"/>
      <w:jc w:val="center"/>
      <w:outlineLvl w:val="0"/>
    </w:pPr>
    <w:rPr>
      <w:rFonts w:eastAsia="Arial Unicode MS"/>
      <w:caps/>
      <w:sz w:val="48"/>
      <w:szCs w:val="48"/>
    </w:rPr>
  </w:style>
  <w:style w:type="paragraph" w:styleId="Nadpis2">
    <w:name w:val="heading 2"/>
    <w:basedOn w:val="Normln"/>
    <w:next w:val="Normln"/>
    <w:autoRedefine/>
    <w:qFormat/>
    <w:rsid w:val="007760EE"/>
    <w:pPr>
      <w:keepNext/>
      <w:spacing w:after="120"/>
      <w:jc w:val="left"/>
      <w:outlineLvl w:val="1"/>
    </w:pPr>
    <w:rPr>
      <w:rFonts w:eastAsia="Arial Unicode MS"/>
      <w:bCs/>
      <w:sz w:val="28"/>
    </w:rPr>
  </w:style>
  <w:style w:type="paragraph" w:styleId="Nadpis3">
    <w:name w:val="heading 3"/>
    <w:aliases w:val="Nadpis 3 Char Char,Nadpis 3 Char Char Char Char Char,Nadpis 3 Char Char Char Char Char Char Char Char"/>
    <w:basedOn w:val="Normln"/>
    <w:next w:val="Normln"/>
    <w:qFormat/>
    <w:rsid w:val="006E426F"/>
    <w:pPr>
      <w:keepNext/>
      <w:spacing w:after="120"/>
      <w:outlineLvl w:val="2"/>
    </w:pPr>
    <w:rPr>
      <w:rFonts w:eastAsia="Arial Unicode MS"/>
      <w:b/>
      <w:bCs/>
      <w:sz w:val="26"/>
    </w:rPr>
  </w:style>
  <w:style w:type="paragraph" w:styleId="Nadpis4">
    <w:name w:val="heading 4"/>
    <w:basedOn w:val="Normln"/>
    <w:next w:val="Normln"/>
    <w:qFormat/>
    <w:rsid w:val="007F5901"/>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680099"/>
    <w:pPr>
      <w:keepNext/>
      <w:widowControl w:val="0"/>
      <w:tabs>
        <w:tab w:val="left" w:pos="2304"/>
        <w:tab w:val="left" w:pos="3456"/>
        <w:tab w:val="left" w:pos="4608"/>
        <w:tab w:val="left" w:pos="5760"/>
        <w:tab w:val="left" w:pos="6912"/>
        <w:tab w:val="left" w:pos="8064"/>
        <w:tab w:val="left" w:pos="9216"/>
      </w:tabs>
      <w:autoSpaceDE w:val="0"/>
      <w:autoSpaceDN w:val="0"/>
      <w:adjustRightInd w:val="0"/>
      <w:spacing w:after="240"/>
      <w:outlineLvl w:val="4"/>
    </w:pPr>
    <w:rPr>
      <w:b/>
      <w:bCs/>
    </w:rPr>
  </w:style>
  <w:style w:type="paragraph" w:styleId="Nadpis6">
    <w:name w:val="heading 6"/>
    <w:basedOn w:val="Normln"/>
    <w:next w:val="Normln"/>
    <w:link w:val="Nadpis6Char"/>
    <w:qFormat/>
    <w:rsid w:val="00680099"/>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outlineLvl w:val="5"/>
    </w:pPr>
    <w:rPr>
      <w:b/>
      <w:bCs/>
      <w:u w:val="single"/>
    </w:rPr>
  </w:style>
  <w:style w:type="paragraph" w:styleId="Nadpis7">
    <w:name w:val="heading 7"/>
    <w:basedOn w:val="Normln"/>
    <w:next w:val="Normln"/>
    <w:link w:val="Nadpis7Char"/>
    <w:rsid w:val="00864514"/>
    <w:pPr>
      <w:keepNext/>
      <w:outlineLvl w:val="6"/>
    </w:pPr>
    <w:rPr>
      <w:b/>
      <w:bCs/>
      <w:sz w:val="28"/>
      <w:u w:val="single"/>
    </w:rPr>
  </w:style>
  <w:style w:type="paragraph" w:styleId="Nadpis8">
    <w:name w:val="heading 8"/>
    <w:basedOn w:val="Normln"/>
    <w:next w:val="Normln"/>
    <w:link w:val="Nadpis8Char"/>
    <w:rsid w:val="00864514"/>
    <w:pPr>
      <w:keepNext/>
      <w:jc w:val="center"/>
      <w:outlineLvl w:val="7"/>
    </w:pPr>
    <w:rPr>
      <w:b/>
      <w:bCs/>
    </w:rPr>
  </w:style>
  <w:style w:type="paragraph" w:styleId="Nadpis9">
    <w:name w:val="heading 9"/>
    <w:basedOn w:val="Normln"/>
    <w:next w:val="Normln"/>
    <w:link w:val="Nadpis9Char"/>
    <w:rsid w:val="00864514"/>
    <w:pPr>
      <w:keepNext/>
      <w:tabs>
        <w:tab w:val="left" w:pos="945"/>
      </w:tabs>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32441"/>
    <w:rPr>
      <w:rFonts w:ascii="Arial" w:eastAsia="Arial Unicode MS" w:hAnsi="Arial" w:cs="Arial"/>
      <w:caps/>
      <w:sz w:val="48"/>
      <w:szCs w:val="48"/>
    </w:rPr>
  </w:style>
  <w:style w:type="character" w:customStyle="1" w:styleId="Nadpis5Char">
    <w:name w:val="Nadpis 5 Char"/>
    <w:link w:val="Nadpis5"/>
    <w:rsid w:val="00680099"/>
    <w:rPr>
      <w:rFonts w:ascii="Arial" w:hAnsi="Arial" w:cs="Arial"/>
      <w:b/>
      <w:bCs/>
      <w:sz w:val="22"/>
      <w:szCs w:val="22"/>
    </w:rPr>
  </w:style>
  <w:style w:type="character" w:customStyle="1" w:styleId="Nadpis6Char">
    <w:name w:val="Nadpis 6 Char"/>
    <w:link w:val="Nadpis6"/>
    <w:rsid w:val="00680099"/>
    <w:rPr>
      <w:rFonts w:ascii="Arial" w:hAnsi="Arial" w:cs="Arial"/>
      <w:b/>
      <w:bCs/>
      <w:sz w:val="22"/>
      <w:szCs w:val="22"/>
      <w:u w:val="single"/>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rsid w:val="00864514"/>
  </w:style>
  <w:style w:type="paragraph" w:styleId="Zkladntext2">
    <w:name w:val="Body Text 2"/>
    <w:basedOn w:val="Normln"/>
    <w:link w:val="Zkladntext2Char1"/>
    <w:rsid w:val="00864514"/>
    <w:rPr>
      <w:b/>
    </w:rPr>
  </w:style>
  <w:style w:type="paragraph" w:styleId="Zkladntext3">
    <w:name w:val="Body Text 3"/>
    <w:aliases w:val="Základní text 3 Char"/>
    <w:basedOn w:val="Normln"/>
    <w:rsid w:val="00864514"/>
    <w:pPr>
      <w:overflowPunct w:val="0"/>
      <w:autoSpaceDE w:val="0"/>
      <w:autoSpaceDN w:val="0"/>
      <w:adjustRightInd w:val="0"/>
    </w:pPr>
    <w:rPr>
      <w:b/>
      <w:szCs w:val="20"/>
      <w:u w:val="single"/>
    </w:rPr>
  </w:style>
  <w:style w:type="paragraph" w:styleId="Obsah1">
    <w:name w:val="toc 1"/>
    <w:basedOn w:val="Normln"/>
    <w:next w:val="Normln"/>
    <w:autoRedefine/>
    <w:uiPriority w:val="39"/>
    <w:rsid w:val="003B72E6"/>
    <w:pPr>
      <w:spacing w:before="120" w:after="120"/>
      <w:jc w:val="left"/>
    </w:pPr>
    <w:rPr>
      <w:rFonts w:asciiTheme="minorHAnsi" w:hAnsiTheme="minorHAnsi"/>
      <w:b/>
      <w:bCs/>
      <w:caps/>
      <w:sz w:val="20"/>
      <w:szCs w:val="20"/>
    </w:rPr>
  </w:style>
  <w:style w:type="paragraph" w:styleId="Rozloendokumentu">
    <w:name w:val="Document Map"/>
    <w:basedOn w:val="Normln"/>
    <w:link w:val="RozloendokumentuChar"/>
    <w:semiHidden/>
    <w:rsid w:val="00864514"/>
    <w:pPr>
      <w:shd w:val="clear" w:color="auto" w:fill="000080"/>
    </w:pPr>
    <w:rPr>
      <w:sz w:val="20"/>
    </w:rPr>
  </w:style>
  <w:style w:type="character" w:customStyle="1" w:styleId="RozloendokumentuChar">
    <w:name w:val="Rozložení dokumentu Char"/>
    <w:link w:val="Rozloendokumentu"/>
    <w:semiHidden/>
    <w:rsid w:val="00CA5AE8"/>
    <w:rPr>
      <w:rFonts w:cs="Tahoma"/>
      <w:szCs w:val="24"/>
      <w:shd w:val="clear" w:color="auto" w:fill="000080"/>
    </w:rPr>
  </w:style>
  <w:style w:type="paragraph" w:styleId="Zhlav">
    <w:name w:val="header"/>
    <w:basedOn w:val="Normln"/>
    <w:rsid w:val="00864514"/>
    <w:pPr>
      <w:tabs>
        <w:tab w:val="center" w:pos="4536"/>
        <w:tab w:val="right" w:pos="9072"/>
      </w:tabs>
    </w:pPr>
  </w:style>
  <w:style w:type="paragraph" w:styleId="Zkladntextodsazen">
    <w:name w:val="Body Text Indent"/>
    <w:basedOn w:val="Normln"/>
    <w:link w:val="ZkladntextodsazenChar"/>
    <w:rsid w:val="00864514"/>
    <w:pPr>
      <w:ind w:firstLine="708"/>
    </w:p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uiPriority w:val="99"/>
    <w:rsid w:val="00864514"/>
    <w:pPr>
      <w:widowControl w:val="0"/>
      <w:tabs>
        <w:tab w:val="center" w:pos="4536"/>
        <w:tab w:val="right" w:pos="9072"/>
      </w:tabs>
      <w:overflowPunct w:val="0"/>
      <w:autoSpaceDE w:val="0"/>
      <w:autoSpaceDN w:val="0"/>
      <w:adjustRightInd w:val="0"/>
    </w:pPr>
    <w:rPr>
      <w:szCs w:val="20"/>
    </w:rPr>
  </w:style>
  <w:style w:type="character" w:customStyle="1" w:styleId="ZpatChar">
    <w:name w:val="Zápatí Char"/>
    <w:link w:val="Zpat"/>
    <w:uiPriority w:val="99"/>
    <w:rsid w:val="00CA5AE8"/>
    <w:rPr>
      <w:sz w:val="24"/>
    </w:rPr>
  </w:style>
  <w:style w:type="paragraph" w:styleId="Nzev">
    <w:name w:val="Title"/>
    <w:basedOn w:val="Normln"/>
    <w:link w:val="NzevChar"/>
    <w:qFormat/>
    <w:rsid w:val="00864514"/>
    <w:pPr>
      <w:spacing w:before="240" w:after="60"/>
      <w:jc w:val="center"/>
      <w:outlineLvl w:val="0"/>
    </w:pPr>
    <w:rPr>
      <w:b/>
      <w:bCs/>
      <w:kern w:val="28"/>
      <w:sz w:val="32"/>
      <w:szCs w:val="32"/>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rsid w:val="00864514"/>
    <w:pPr>
      <w:ind w:left="708" w:firstLine="708"/>
    </w:p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rsid w:val="00864514"/>
  </w:style>
  <w:style w:type="paragraph" w:styleId="Obsah2">
    <w:name w:val="toc 2"/>
    <w:basedOn w:val="Normln"/>
    <w:next w:val="Normln"/>
    <w:autoRedefine/>
    <w:uiPriority w:val="39"/>
    <w:rsid w:val="00A15DA6"/>
    <w:pPr>
      <w:tabs>
        <w:tab w:val="right" w:leader="dot" w:pos="9063"/>
      </w:tabs>
      <w:jc w:val="left"/>
    </w:pPr>
    <w:rPr>
      <w:rFonts w:asciiTheme="minorHAnsi" w:hAnsiTheme="minorHAnsi"/>
      <w:smallCaps/>
      <w:sz w:val="20"/>
      <w:szCs w:val="20"/>
    </w:rPr>
  </w:style>
  <w:style w:type="paragraph" w:styleId="Obsah3">
    <w:name w:val="toc 3"/>
    <w:basedOn w:val="Normln"/>
    <w:next w:val="Normln"/>
    <w:autoRedefine/>
    <w:uiPriority w:val="39"/>
    <w:rsid w:val="00A15DA6"/>
    <w:pPr>
      <w:tabs>
        <w:tab w:val="right" w:leader="dot" w:pos="9063"/>
      </w:tabs>
      <w:jc w:val="left"/>
    </w:pPr>
    <w:rPr>
      <w:rFonts w:asciiTheme="minorHAnsi" w:hAnsiTheme="minorHAnsi"/>
      <w:i/>
      <w:iCs/>
      <w:sz w:val="20"/>
      <w:szCs w:val="20"/>
    </w:rPr>
  </w:style>
  <w:style w:type="paragraph" w:styleId="Obsah4">
    <w:name w:val="toc 4"/>
    <w:basedOn w:val="Normln"/>
    <w:next w:val="Normln"/>
    <w:autoRedefine/>
    <w:uiPriority w:val="39"/>
    <w:rsid w:val="00864514"/>
    <w:pPr>
      <w:ind w:left="660"/>
      <w:jc w:val="left"/>
    </w:pPr>
    <w:rPr>
      <w:rFonts w:asciiTheme="minorHAnsi" w:hAnsiTheme="minorHAnsi"/>
      <w:sz w:val="18"/>
      <w:szCs w:val="18"/>
    </w:rPr>
  </w:style>
  <w:style w:type="paragraph" w:styleId="Obsah5">
    <w:name w:val="toc 5"/>
    <w:basedOn w:val="Normln"/>
    <w:next w:val="Normln"/>
    <w:autoRedefine/>
    <w:uiPriority w:val="39"/>
    <w:rsid w:val="003B72E6"/>
    <w:pPr>
      <w:ind w:left="880"/>
      <w:jc w:val="left"/>
    </w:pPr>
    <w:rPr>
      <w:rFonts w:asciiTheme="minorHAnsi" w:hAnsiTheme="minorHAnsi"/>
      <w:sz w:val="18"/>
      <w:szCs w:val="18"/>
    </w:rPr>
  </w:style>
  <w:style w:type="paragraph" w:styleId="Obsah6">
    <w:name w:val="toc 6"/>
    <w:basedOn w:val="Normln"/>
    <w:next w:val="Normln"/>
    <w:autoRedefine/>
    <w:uiPriority w:val="39"/>
    <w:rsid w:val="00864514"/>
    <w:pPr>
      <w:ind w:left="1100"/>
      <w:jc w:val="left"/>
    </w:pPr>
    <w:rPr>
      <w:rFonts w:asciiTheme="minorHAnsi" w:hAnsiTheme="minorHAnsi"/>
      <w:sz w:val="18"/>
      <w:szCs w:val="18"/>
    </w:rPr>
  </w:style>
  <w:style w:type="paragraph" w:styleId="Obsah7">
    <w:name w:val="toc 7"/>
    <w:basedOn w:val="Normln"/>
    <w:next w:val="Normln"/>
    <w:autoRedefine/>
    <w:uiPriority w:val="39"/>
    <w:rsid w:val="00864514"/>
    <w:pPr>
      <w:ind w:left="1320"/>
      <w:jc w:val="left"/>
    </w:pPr>
    <w:rPr>
      <w:rFonts w:asciiTheme="minorHAnsi" w:hAnsiTheme="minorHAnsi"/>
      <w:sz w:val="18"/>
      <w:szCs w:val="18"/>
    </w:rPr>
  </w:style>
  <w:style w:type="paragraph" w:styleId="Obsah8">
    <w:name w:val="toc 8"/>
    <w:basedOn w:val="Normln"/>
    <w:next w:val="Normln"/>
    <w:autoRedefine/>
    <w:uiPriority w:val="39"/>
    <w:rsid w:val="00864514"/>
    <w:pPr>
      <w:ind w:left="1540"/>
      <w:jc w:val="left"/>
    </w:pPr>
    <w:rPr>
      <w:rFonts w:asciiTheme="minorHAnsi" w:hAnsiTheme="minorHAnsi"/>
      <w:sz w:val="18"/>
      <w:szCs w:val="18"/>
    </w:rPr>
  </w:style>
  <w:style w:type="paragraph" w:styleId="Obsah9">
    <w:name w:val="toc 9"/>
    <w:basedOn w:val="Normln"/>
    <w:next w:val="Normln"/>
    <w:autoRedefine/>
    <w:uiPriority w:val="39"/>
    <w:rsid w:val="00864514"/>
    <w:pPr>
      <w:ind w:left="1760"/>
      <w:jc w:val="left"/>
    </w:pPr>
    <w:rPr>
      <w:rFonts w:asciiTheme="minorHAnsi" w:hAnsiTheme="minorHAnsi"/>
      <w:sz w:val="18"/>
      <w:szCs w:val="18"/>
    </w:rPr>
  </w:style>
  <w:style w:type="character" w:styleId="Hypertextovodkaz">
    <w:name w:val="Hyperlink"/>
    <w:uiPriority w:val="99"/>
    <w:rsid w:val="00864514"/>
    <w:rPr>
      <w:color w:val="0000FF"/>
      <w:u w:val="single"/>
    </w:rPr>
  </w:style>
  <w:style w:type="paragraph" w:styleId="Zkladntextodsazen3">
    <w:name w:val="Body Text Indent 3"/>
    <w:basedOn w:val="Normln"/>
    <w:link w:val="Zkladntextodsazen3Char"/>
    <w:rsid w:val="00864514"/>
    <w:pPr>
      <w:ind w:left="708"/>
    </w:p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qFormat/>
    <w:rsid w:val="00864514"/>
    <w:rPr>
      <w:b/>
      <w:bCs/>
    </w:rPr>
  </w:style>
  <w:style w:type="paragraph" w:styleId="Podtitul">
    <w:name w:val="Subtitle"/>
    <w:basedOn w:val="Normln"/>
    <w:link w:val="PodtitulChar"/>
    <w:rsid w:val="00864514"/>
    <w:pPr>
      <w:jc w:val="center"/>
    </w:pPr>
    <w:rPr>
      <w:b/>
      <w:bCs/>
    </w:rPr>
  </w:style>
  <w:style w:type="character" w:customStyle="1" w:styleId="PodtitulChar">
    <w:name w:val="Podtitul Char"/>
    <w:link w:val="Podtitul"/>
    <w:rsid w:val="001057B2"/>
    <w:rPr>
      <w:b/>
      <w:bCs/>
      <w:sz w:val="24"/>
      <w:szCs w:val="24"/>
    </w:rPr>
  </w:style>
  <w:style w:type="character" w:styleId="Sledovanodkaz">
    <w:name w:val="FollowedHyperlink"/>
    <w:rsid w:val="00864514"/>
    <w:rPr>
      <w:color w:val="800080"/>
      <w:u w:val="single"/>
    </w:rPr>
  </w:style>
  <w:style w:type="paragraph" w:styleId="Textbubliny">
    <w:name w:val="Balloon Text"/>
    <w:basedOn w:val="Normln"/>
    <w:link w:val="TextbublinyChar"/>
    <w:semiHidden/>
    <w:rsid w:val="00864514"/>
    <w:rPr>
      <w:rFonts w:ascii="Tahoma" w:hAnsi="Tahoma"/>
      <w:sz w:val="16"/>
      <w:szCs w:val="16"/>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sid w:val="00864514"/>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sid w:val="00864514"/>
    <w:rPr>
      <w:sz w:val="24"/>
      <w:szCs w:val="24"/>
      <w:lang w:val="cs-CZ" w:eastAsia="cs-CZ" w:bidi="ar-SA"/>
    </w:rPr>
  </w:style>
  <w:style w:type="character" w:customStyle="1" w:styleId="Char2">
    <w:name w:val="Char2"/>
    <w:rsid w:val="00864514"/>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sid w:val="00864514"/>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sid w:val="00864514"/>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sid w:val="00864514"/>
    <w:rPr>
      <w:rFonts w:eastAsia="Arial Unicode MS"/>
      <w:b/>
      <w:bCs/>
      <w:sz w:val="26"/>
      <w:szCs w:val="24"/>
      <w:lang w:val="cs-CZ" w:eastAsia="cs-CZ" w:bidi="ar-SA"/>
    </w:rPr>
  </w:style>
  <w:style w:type="character" w:customStyle="1" w:styleId="Zkladntext2Char">
    <w:name w:val="Základní text 2 Char"/>
    <w:rsid w:val="00864514"/>
    <w:rPr>
      <w:b/>
      <w:sz w:val="24"/>
      <w:szCs w:val="24"/>
      <w:lang w:val="cs-CZ" w:eastAsia="cs-CZ" w:bidi="ar-SA"/>
    </w:rPr>
  </w:style>
  <w:style w:type="character" w:customStyle="1" w:styleId="Nadpis4Char">
    <w:name w:val="Nadpis 4 Char"/>
    <w:aliases w:val="Char Char2"/>
    <w:rsid w:val="00864514"/>
    <w:rPr>
      <w:rFonts w:eastAsia="Arial Unicode MS"/>
      <w:b/>
      <w:sz w:val="24"/>
      <w:lang w:val="cs-CZ" w:eastAsia="cs-CZ" w:bidi="ar-SA"/>
    </w:rPr>
  </w:style>
  <w:style w:type="character" w:customStyle="1" w:styleId="CharChar1">
    <w:name w:val="Char Char1"/>
    <w:aliases w:val="Nadpis 4 Char1"/>
    <w:locked/>
    <w:rsid w:val="00864514"/>
    <w:rPr>
      <w:rFonts w:eastAsia="Arial Unicode MS"/>
      <w:b/>
      <w:sz w:val="24"/>
      <w:lang w:val="cs-CZ" w:eastAsia="cs-CZ" w:bidi="ar-SA"/>
    </w:rPr>
  </w:style>
  <w:style w:type="character" w:customStyle="1" w:styleId="CharChar">
    <w:name w:val="Char Char"/>
    <w:locked/>
    <w:rsid w:val="00864514"/>
    <w:rPr>
      <w:b/>
      <w:sz w:val="24"/>
      <w:szCs w:val="24"/>
      <w:lang w:val="cs-CZ" w:eastAsia="cs-CZ" w:bidi="ar-SA"/>
    </w:rPr>
  </w:style>
  <w:style w:type="character" w:customStyle="1" w:styleId="CharCharChar3">
    <w:name w:val="Char Char Char3"/>
    <w:rsid w:val="00864514"/>
    <w:rPr>
      <w:rFonts w:eastAsia="Arial Unicode MS"/>
      <w:b/>
      <w:sz w:val="24"/>
      <w:lang w:val="cs-CZ" w:eastAsia="cs-CZ" w:bidi="ar-SA"/>
    </w:rPr>
  </w:style>
  <w:style w:type="character" w:customStyle="1" w:styleId="ZkladntextCharCharCharCharCharChar1">
    <w:name w:val="Základní text Char Char Char Char Char Char1"/>
    <w:rsid w:val="00864514"/>
    <w:rPr>
      <w:sz w:val="24"/>
      <w:szCs w:val="24"/>
      <w:lang w:val="cs-CZ" w:eastAsia="cs-CZ" w:bidi="ar-SA"/>
    </w:rPr>
  </w:style>
  <w:style w:type="character" w:customStyle="1" w:styleId="CharCharChar">
    <w:name w:val="Char Char Char"/>
    <w:locked/>
    <w:rsid w:val="00864514"/>
    <w:rPr>
      <w:rFonts w:eastAsia="Arial Unicode MS"/>
      <w:sz w:val="24"/>
      <w:lang w:val="cs-CZ" w:eastAsia="cs-CZ" w:bidi="ar-SA"/>
    </w:rPr>
  </w:style>
  <w:style w:type="character" w:customStyle="1" w:styleId="CharCharChar4">
    <w:name w:val="Char Char Char4"/>
    <w:rsid w:val="00864514"/>
    <w:rPr>
      <w:rFonts w:eastAsia="Arial Unicode MS"/>
      <w:b/>
      <w:sz w:val="24"/>
      <w:lang w:val="cs-CZ" w:eastAsia="cs-CZ" w:bidi="ar-SA"/>
    </w:rPr>
  </w:style>
  <w:style w:type="character" w:customStyle="1" w:styleId="Char1">
    <w:name w:val="Char1"/>
    <w:rsid w:val="00864514"/>
    <w:rPr>
      <w:b/>
      <w:sz w:val="24"/>
      <w:szCs w:val="24"/>
      <w:lang w:val="cs-CZ" w:eastAsia="cs-CZ" w:bidi="ar-SA"/>
    </w:rPr>
  </w:style>
  <w:style w:type="character" w:customStyle="1" w:styleId="CharCharCharChar">
    <w:name w:val="Char Char Char Char"/>
    <w:locked/>
    <w:rsid w:val="00864514"/>
    <w:rPr>
      <w:rFonts w:eastAsia="Arial Unicode MS"/>
      <w:sz w:val="24"/>
      <w:lang w:val="cs-CZ" w:eastAsia="cs-CZ" w:bidi="ar-SA"/>
    </w:rPr>
  </w:style>
  <w:style w:type="character" w:customStyle="1" w:styleId="Nadpis2Char">
    <w:name w:val="Nadpis 2 Char"/>
    <w:rsid w:val="00864514"/>
    <w:rPr>
      <w:rFonts w:eastAsia="Arial Unicode MS"/>
      <w:b/>
      <w:bCs/>
      <w:sz w:val="28"/>
      <w:szCs w:val="24"/>
    </w:rPr>
  </w:style>
  <w:style w:type="character" w:customStyle="1" w:styleId="ZhlavChar">
    <w:name w:val="Záhlaví Char"/>
    <w:uiPriority w:val="99"/>
    <w:rsid w:val="00864514"/>
    <w:rPr>
      <w:sz w:val="24"/>
      <w:szCs w:val="24"/>
    </w:rPr>
  </w:style>
  <w:style w:type="paragraph" w:styleId="Citt">
    <w:name w:val="Quote"/>
    <w:basedOn w:val="Normln"/>
    <w:next w:val="Normln"/>
    <w:qFormat/>
    <w:rsid w:val="00864514"/>
    <w:rPr>
      <w:i/>
      <w:iCs/>
      <w:color w:val="000000"/>
    </w:rPr>
  </w:style>
  <w:style w:type="character" w:customStyle="1" w:styleId="CitaceChar">
    <w:name w:val="Citace Char"/>
    <w:rsid w:val="00864514"/>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8404AB"/>
    <w:rPr>
      <w:b/>
      <w:bCs/>
    </w:rPr>
  </w:style>
  <w:style w:type="table" w:styleId="Mkatabulky">
    <w:name w:val="Table Grid"/>
    <w:basedOn w:val="Normlntabulka"/>
    <w:rsid w:val="00C3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uiPriority w:val="33"/>
    <w:qFormat/>
    <w:rsid w:val="00FD7F9E"/>
    <w:rPr>
      <w:b/>
      <w:bCs/>
      <w:smallCaps/>
      <w:spacing w:val="5"/>
    </w:rPr>
  </w:style>
  <w:style w:type="paragraph" w:styleId="Odstavecseseznamem">
    <w:name w:val="List Paragraph"/>
    <w:basedOn w:val="Normln"/>
    <w:uiPriority w:val="34"/>
    <w:qFormat/>
    <w:rsid w:val="000128ED"/>
    <w:pPr>
      <w:ind w:left="720"/>
      <w:contextualSpacing/>
    </w:pPr>
  </w:style>
  <w:style w:type="character" w:customStyle="1" w:styleId="Zkladntext2Char1">
    <w:name w:val="Základní text 2 Char1"/>
    <w:link w:val="Zkladntext2"/>
    <w:locked/>
    <w:rsid w:val="00FD7DC2"/>
    <w:rPr>
      <w:b/>
      <w:sz w:val="24"/>
      <w:szCs w:val="24"/>
    </w:rPr>
  </w:style>
  <w:style w:type="paragraph" w:styleId="Bezmezer">
    <w:name w:val="No Spacing"/>
    <w:uiPriority w:val="1"/>
    <w:rsid w:val="003E450D"/>
    <w:rPr>
      <w:sz w:val="24"/>
      <w:szCs w:val="24"/>
    </w:rPr>
  </w:style>
  <w:style w:type="character" w:customStyle="1" w:styleId="Zdraznn1">
    <w:name w:val="Zdůraznění1"/>
    <w:uiPriority w:val="20"/>
    <w:rsid w:val="00AA76C9"/>
    <w:rPr>
      <w:i/>
      <w:iCs/>
    </w:rPr>
  </w:style>
  <w:style w:type="character" w:styleId="Odkaznakoment">
    <w:name w:val="annotation reference"/>
    <w:basedOn w:val="Standardnpsmoodstavce"/>
    <w:semiHidden/>
    <w:unhideWhenUsed/>
    <w:rsid w:val="00372ABD"/>
    <w:rPr>
      <w:sz w:val="16"/>
      <w:szCs w:val="16"/>
    </w:rPr>
  </w:style>
  <w:style w:type="paragraph" w:styleId="Nadpisobsahu">
    <w:name w:val="TOC Heading"/>
    <w:basedOn w:val="Nadpis1"/>
    <w:next w:val="Normln"/>
    <w:uiPriority w:val="39"/>
    <w:unhideWhenUsed/>
    <w:qFormat/>
    <w:rsid w:val="00AA4CC8"/>
    <w:pPr>
      <w:keepLines/>
      <w:spacing w:before="240" w:after="0" w:line="259" w:lineRule="auto"/>
      <w:jc w:val="left"/>
      <w:outlineLvl w:val="9"/>
    </w:pPr>
    <w:rPr>
      <w:rFonts w:asciiTheme="majorHAnsi" w:eastAsiaTheme="majorEastAsia" w:hAnsiTheme="majorHAnsi" w:cstheme="majorBidi"/>
      <w:b/>
      <w:caps w:val="0"/>
      <w:color w:val="365F91" w:themeColor="accent1" w:themeShade="BF"/>
      <w:szCs w:val="32"/>
    </w:rPr>
  </w:style>
  <w:style w:type="paragraph" w:customStyle="1" w:styleId="nadpistabulky">
    <w:name w:val="nadpis tabulky"/>
    <w:basedOn w:val="Normln"/>
    <w:next w:val="Normln"/>
    <w:link w:val="nadpistabulkyChar"/>
    <w:qFormat/>
    <w:rsid w:val="00972C35"/>
    <w:rPr>
      <w:b/>
      <w:i/>
    </w:rPr>
  </w:style>
  <w:style w:type="character" w:customStyle="1" w:styleId="nadpistabulkyChar">
    <w:name w:val="nadpis tabulky Char"/>
    <w:basedOn w:val="Standardnpsmoodstavce"/>
    <w:link w:val="nadpistabulky"/>
    <w:rsid w:val="00972C35"/>
    <w:rPr>
      <w:rFonts w:ascii="Arial" w:hAnsi="Arial" w:cs="Arial"/>
      <w:b/>
      <w:i/>
      <w:sz w:val="22"/>
      <w:szCs w:val="22"/>
    </w:rPr>
  </w:style>
  <w:style w:type="paragraph" w:styleId="Normlnweb">
    <w:name w:val="Normal (Web)"/>
    <w:basedOn w:val="Normln"/>
    <w:uiPriority w:val="99"/>
    <w:unhideWhenUsed/>
    <w:rsid w:val="005F5AD7"/>
    <w:pPr>
      <w:spacing w:line="240" w:lineRule="auto"/>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580">
      <w:bodyDiv w:val="1"/>
      <w:marLeft w:val="0"/>
      <w:marRight w:val="0"/>
      <w:marTop w:val="0"/>
      <w:marBottom w:val="0"/>
      <w:divBdr>
        <w:top w:val="none" w:sz="0" w:space="0" w:color="auto"/>
        <w:left w:val="none" w:sz="0" w:space="0" w:color="auto"/>
        <w:bottom w:val="none" w:sz="0" w:space="0" w:color="auto"/>
        <w:right w:val="none" w:sz="0" w:space="0" w:color="auto"/>
      </w:divBdr>
    </w:div>
    <w:div w:id="32728838">
      <w:bodyDiv w:val="1"/>
      <w:marLeft w:val="0"/>
      <w:marRight w:val="0"/>
      <w:marTop w:val="0"/>
      <w:marBottom w:val="0"/>
      <w:divBdr>
        <w:top w:val="none" w:sz="0" w:space="0" w:color="auto"/>
        <w:left w:val="none" w:sz="0" w:space="0" w:color="auto"/>
        <w:bottom w:val="none" w:sz="0" w:space="0" w:color="auto"/>
        <w:right w:val="none" w:sz="0" w:space="0" w:color="auto"/>
      </w:divBdr>
    </w:div>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19766520">
      <w:bodyDiv w:val="1"/>
      <w:marLeft w:val="0"/>
      <w:marRight w:val="0"/>
      <w:marTop w:val="0"/>
      <w:marBottom w:val="0"/>
      <w:divBdr>
        <w:top w:val="none" w:sz="0" w:space="0" w:color="auto"/>
        <w:left w:val="none" w:sz="0" w:space="0" w:color="auto"/>
        <w:bottom w:val="none" w:sz="0" w:space="0" w:color="auto"/>
        <w:right w:val="none" w:sz="0" w:space="0" w:color="auto"/>
      </w:divBdr>
    </w:div>
    <w:div w:id="128480597">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58886379">
      <w:bodyDiv w:val="1"/>
      <w:marLeft w:val="0"/>
      <w:marRight w:val="0"/>
      <w:marTop w:val="0"/>
      <w:marBottom w:val="0"/>
      <w:divBdr>
        <w:top w:val="none" w:sz="0" w:space="0" w:color="auto"/>
        <w:left w:val="none" w:sz="0" w:space="0" w:color="auto"/>
        <w:bottom w:val="none" w:sz="0" w:space="0" w:color="auto"/>
        <w:right w:val="none" w:sz="0" w:space="0" w:color="auto"/>
      </w:divBdr>
    </w:div>
    <w:div w:id="179586958">
      <w:bodyDiv w:val="1"/>
      <w:marLeft w:val="0"/>
      <w:marRight w:val="0"/>
      <w:marTop w:val="0"/>
      <w:marBottom w:val="0"/>
      <w:divBdr>
        <w:top w:val="none" w:sz="0" w:space="0" w:color="auto"/>
        <w:left w:val="none" w:sz="0" w:space="0" w:color="auto"/>
        <w:bottom w:val="none" w:sz="0" w:space="0" w:color="auto"/>
        <w:right w:val="none" w:sz="0" w:space="0" w:color="auto"/>
      </w:divBdr>
    </w:div>
    <w:div w:id="192614953">
      <w:bodyDiv w:val="1"/>
      <w:marLeft w:val="0"/>
      <w:marRight w:val="0"/>
      <w:marTop w:val="0"/>
      <w:marBottom w:val="0"/>
      <w:divBdr>
        <w:top w:val="none" w:sz="0" w:space="0" w:color="auto"/>
        <w:left w:val="none" w:sz="0" w:space="0" w:color="auto"/>
        <w:bottom w:val="none" w:sz="0" w:space="0" w:color="auto"/>
        <w:right w:val="none" w:sz="0" w:space="0" w:color="auto"/>
      </w:divBdr>
    </w:div>
    <w:div w:id="208885627">
      <w:bodyDiv w:val="1"/>
      <w:marLeft w:val="0"/>
      <w:marRight w:val="0"/>
      <w:marTop w:val="0"/>
      <w:marBottom w:val="0"/>
      <w:divBdr>
        <w:top w:val="none" w:sz="0" w:space="0" w:color="auto"/>
        <w:left w:val="none" w:sz="0" w:space="0" w:color="auto"/>
        <w:bottom w:val="none" w:sz="0" w:space="0" w:color="auto"/>
        <w:right w:val="none" w:sz="0" w:space="0" w:color="auto"/>
      </w:divBdr>
    </w:div>
    <w:div w:id="264846367">
      <w:bodyDiv w:val="1"/>
      <w:marLeft w:val="0"/>
      <w:marRight w:val="0"/>
      <w:marTop w:val="0"/>
      <w:marBottom w:val="0"/>
      <w:divBdr>
        <w:top w:val="none" w:sz="0" w:space="0" w:color="auto"/>
        <w:left w:val="none" w:sz="0" w:space="0" w:color="auto"/>
        <w:bottom w:val="none" w:sz="0" w:space="0" w:color="auto"/>
        <w:right w:val="none" w:sz="0" w:space="0" w:color="auto"/>
      </w:divBdr>
    </w:div>
    <w:div w:id="297612346">
      <w:bodyDiv w:val="1"/>
      <w:marLeft w:val="0"/>
      <w:marRight w:val="0"/>
      <w:marTop w:val="0"/>
      <w:marBottom w:val="0"/>
      <w:divBdr>
        <w:top w:val="none" w:sz="0" w:space="0" w:color="auto"/>
        <w:left w:val="none" w:sz="0" w:space="0" w:color="auto"/>
        <w:bottom w:val="none" w:sz="0" w:space="0" w:color="auto"/>
        <w:right w:val="none" w:sz="0" w:space="0" w:color="auto"/>
      </w:divBdr>
    </w:div>
    <w:div w:id="305091563">
      <w:bodyDiv w:val="1"/>
      <w:marLeft w:val="0"/>
      <w:marRight w:val="0"/>
      <w:marTop w:val="0"/>
      <w:marBottom w:val="0"/>
      <w:divBdr>
        <w:top w:val="none" w:sz="0" w:space="0" w:color="auto"/>
        <w:left w:val="none" w:sz="0" w:space="0" w:color="auto"/>
        <w:bottom w:val="none" w:sz="0" w:space="0" w:color="auto"/>
        <w:right w:val="none" w:sz="0" w:space="0" w:color="auto"/>
      </w:divBdr>
    </w:div>
    <w:div w:id="368143104">
      <w:bodyDiv w:val="1"/>
      <w:marLeft w:val="0"/>
      <w:marRight w:val="0"/>
      <w:marTop w:val="0"/>
      <w:marBottom w:val="0"/>
      <w:divBdr>
        <w:top w:val="none" w:sz="0" w:space="0" w:color="auto"/>
        <w:left w:val="none" w:sz="0" w:space="0" w:color="auto"/>
        <w:bottom w:val="none" w:sz="0" w:space="0" w:color="auto"/>
        <w:right w:val="none" w:sz="0" w:space="0" w:color="auto"/>
      </w:divBdr>
    </w:div>
    <w:div w:id="385111164">
      <w:bodyDiv w:val="1"/>
      <w:marLeft w:val="0"/>
      <w:marRight w:val="0"/>
      <w:marTop w:val="0"/>
      <w:marBottom w:val="0"/>
      <w:divBdr>
        <w:top w:val="none" w:sz="0" w:space="0" w:color="auto"/>
        <w:left w:val="none" w:sz="0" w:space="0" w:color="auto"/>
        <w:bottom w:val="none" w:sz="0" w:space="0" w:color="auto"/>
        <w:right w:val="none" w:sz="0" w:space="0" w:color="auto"/>
      </w:divBdr>
    </w:div>
    <w:div w:id="415441561">
      <w:bodyDiv w:val="1"/>
      <w:marLeft w:val="0"/>
      <w:marRight w:val="0"/>
      <w:marTop w:val="0"/>
      <w:marBottom w:val="0"/>
      <w:divBdr>
        <w:top w:val="none" w:sz="0" w:space="0" w:color="auto"/>
        <w:left w:val="none" w:sz="0" w:space="0" w:color="auto"/>
        <w:bottom w:val="none" w:sz="0" w:space="0" w:color="auto"/>
        <w:right w:val="none" w:sz="0" w:space="0" w:color="auto"/>
      </w:divBdr>
    </w:div>
    <w:div w:id="419303144">
      <w:bodyDiv w:val="1"/>
      <w:marLeft w:val="0"/>
      <w:marRight w:val="0"/>
      <w:marTop w:val="0"/>
      <w:marBottom w:val="0"/>
      <w:divBdr>
        <w:top w:val="none" w:sz="0" w:space="0" w:color="auto"/>
        <w:left w:val="none" w:sz="0" w:space="0" w:color="auto"/>
        <w:bottom w:val="none" w:sz="0" w:space="0" w:color="auto"/>
        <w:right w:val="none" w:sz="0" w:space="0" w:color="auto"/>
      </w:divBdr>
    </w:div>
    <w:div w:id="442041854">
      <w:bodyDiv w:val="1"/>
      <w:marLeft w:val="0"/>
      <w:marRight w:val="0"/>
      <w:marTop w:val="0"/>
      <w:marBottom w:val="0"/>
      <w:divBdr>
        <w:top w:val="none" w:sz="0" w:space="0" w:color="auto"/>
        <w:left w:val="none" w:sz="0" w:space="0" w:color="auto"/>
        <w:bottom w:val="none" w:sz="0" w:space="0" w:color="auto"/>
        <w:right w:val="none" w:sz="0" w:space="0" w:color="auto"/>
      </w:divBdr>
    </w:div>
    <w:div w:id="541290219">
      <w:bodyDiv w:val="1"/>
      <w:marLeft w:val="0"/>
      <w:marRight w:val="0"/>
      <w:marTop w:val="0"/>
      <w:marBottom w:val="0"/>
      <w:divBdr>
        <w:top w:val="none" w:sz="0" w:space="0" w:color="auto"/>
        <w:left w:val="none" w:sz="0" w:space="0" w:color="auto"/>
        <w:bottom w:val="none" w:sz="0" w:space="0" w:color="auto"/>
        <w:right w:val="none" w:sz="0" w:space="0" w:color="auto"/>
      </w:divBdr>
    </w:div>
    <w:div w:id="607930482">
      <w:bodyDiv w:val="1"/>
      <w:marLeft w:val="0"/>
      <w:marRight w:val="0"/>
      <w:marTop w:val="0"/>
      <w:marBottom w:val="0"/>
      <w:divBdr>
        <w:top w:val="none" w:sz="0" w:space="0" w:color="auto"/>
        <w:left w:val="none" w:sz="0" w:space="0" w:color="auto"/>
        <w:bottom w:val="none" w:sz="0" w:space="0" w:color="auto"/>
        <w:right w:val="none" w:sz="0" w:space="0" w:color="auto"/>
      </w:divBdr>
    </w:div>
    <w:div w:id="617369414">
      <w:bodyDiv w:val="1"/>
      <w:marLeft w:val="0"/>
      <w:marRight w:val="0"/>
      <w:marTop w:val="0"/>
      <w:marBottom w:val="0"/>
      <w:divBdr>
        <w:top w:val="none" w:sz="0" w:space="0" w:color="auto"/>
        <w:left w:val="none" w:sz="0" w:space="0" w:color="auto"/>
        <w:bottom w:val="none" w:sz="0" w:space="0" w:color="auto"/>
        <w:right w:val="none" w:sz="0" w:space="0" w:color="auto"/>
      </w:divBdr>
    </w:div>
    <w:div w:id="672874198">
      <w:bodyDiv w:val="1"/>
      <w:marLeft w:val="0"/>
      <w:marRight w:val="0"/>
      <w:marTop w:val="0"/>
      <w:marBottom w:val="0"/>
      <w:divBdr>
        <w:top w:val="none" w:sz="0" w:space="0" w:color="auto"/>
        <w:left w:val="none" w:sz="0" w:space="0" w:color="auto"/>
        <w:bottom w:val="none" w:sz="0" w:space="0" w:color="auto"/>
        <w:right w:val="none" w:sz="0" w:space="0" w:color="auto"/>
      </w:divBdr>
    </w:div>
    <w:div w:id="688600436">
      <w:bodyDiv w:val="1"/>
      <w:marLeft w:val="0"/>
      <w:marRight w:val="0"/>
      <w:marTop w:val="0"/>
      <w:marBottom w:val="0"/>
      <w:divBdr>
        <w:top w:val="none" w:sz="0" w:space="0" w:color="auto"/>
        <w:left w:val="none" w:sz="0" w:space="0" w:color="auto"/>
        <w:bottom w:val="none" w:sz="0" w:space="0" w:color="auto"/>
        <w:right w:val="none" w:sz="0" w:space="0" w:color="auto"/>
      </w:divBdr>
    </w:div>
    <w:div w:id="777022810">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802427902">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60973276">
      <w:bodyDiv w:val="1"/>
      <w:marLeft w:val="0"/>
      <w:marRight w:val="0"/>
      <w:marTop w:val="0"/>
      <w:marBottom w:val="0"/>
      <w:divBdr>
        <w:top w:val="none" w:sz="0" w:space="0" w:color="auto"/>
        <w:left w:val="none" w:sz="0" w:space="0" w:color="auto"/>
        <w:bottom w:val="none" w:sz="0" w:space="0" w:color="auto"/>
        <w:right w:val="none" w:sz="0" w:space="0" w:color="auto"/>
      </w:divBdr>
    </w:div>
    <w:div w:id="867330562">
      <w:bodyDiv w:val="1"/>
      <w:marLeft w:val="0"/>
      <w:marRight w:val="0"/>
      <w:marTop w:val="0"/>
      <w:marBottom w:val="0"/>
      <w:divBdr>
        <w:top w:val="none" w:sz="0" w:space="0" w:color="auto"/>
        <w:left w:val="none" w:sz="0" w:space="0" w:color="auto"/>
        <w:bottom w:val="none" w:sz="0" w:space="0" w:color="auto"/>
        <w:right w:val="none" w:sz="0" w:space="0" w:color="auto"/>
      </w:divBdr>
    </w:div>
    <w:div w:id="880946638">
      <w:bodyDiv w:val="1"/>
      <w:marLeft w:val="0"/>
      <w:marRight w:val="0"/>
      <w:marTop w:val="0"/>
      <w:marBottom w:val="0"/>
      <w:divBdr>
        <w:top w:val="none" w:sz="0" w:space="0" w:color="auto"/>
        <w:left w:val="none" w:sz="0" w:space="0" w:color="auto"/>
        <w:bottom w:val="none" w:sz="0" w:space="0" w:color="auto"/>
        <w:right w:val="none" w:sz="0" w:space="0" w:color="auto"/>
      </w:divBdr>
    </w:div>
    <w:div w:id="881215918">
      <w:bodyDiv w:val="1"/>
      <w:marLeft w:val="0"/>
      <w:marRight w:val="0"/>
      <w:marTop w:val="0"/>
      <w:marBottom w:val="0"/>
      <w:divBdr>
        <w:top w:val="none" w:sz="0" w:space="0" w:color="auto"/>
        <w:left w:val="none" w:sz="0" w:space="0" w:color="auto"/>
        <w:bottom w:val="none" w:sz="0" w:space="0" w:color="auto"/>
        <w:right w:val="none" w:sz="0" w:space="0" w:color="auto"/>
      </w:divBdr>
    </w:div>
    <w:div w:id="885025559">
      <w:bodyDiv w:val="1"/>
      <w:marLeft w:val="0"/>
      <w:marRight w:val="0"/>
      <w:marTop w:val="0"/>
      <w:marBottom w:val="0"/>
      <w:divBdr>
        <w:top w:val="none" w:sz="0" w:space="0" w:color="auto"/>
        <w:left w:val="none" w:sz="0" w:space="0" w:color="auto"/>
        <w:bottom w:val="none" w:sz="0" w:space="0" w:color="auto"/>
        <w:right w:val="none" w:sz="0" w:space="0" w:color="auto"/>
      </w:divBdr>
    </w:div>
    <w:div w:id="953437843">
      <w:bodyDiv w:val="1"/>
      <w:marLeft w:val="0"/>
      <w:marRight w:val="0"/>
      <w:marTop w:val="0"/>
      <w:marBottom w:val="0"/>
      <w:divBdr>
        <w:top w:val="none" w:sz="0" w:space="0" w:color="auto"/>
        <w:left w:val="none" w:sz="0" w:space="0" w:color="auto"/>
        <w:bottom w:val="none" w:sz="0" w:space="0" w:color="auto"/>
        <w:right w:val="none" w:sz="0" w:space="0" w:color="auto"/>
      </w:divBdr>
    </w:div>
    <w:div w:id="978846060">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29592218">
      <w:bodyDiv w:val="1"/>
      <w:marLeft w:val="0"/>
      <w:marRight w:val="0"/>
      <w:marTop w:val="0"/>
      <w:marBottom w:val="0"/>
      <w:divBdr>
        <w:top w:val="none" w:sz="0" w:space="0" w:color="auto"/>
        <w:left w:val="none" w:sz="0" w:space="0" w:color="auto"/>
        <w:bottom w:val="none" w:sz="0" w:space="0" w:color="auto"/>
        <w:right w:val="none" w:sz="0" w:space="0" w:color="auto"/>
      </w:divBdr>
    </w:div>
    <w:div w:id="1133981007">
      <w:bodyDiv w:val="1"/>
      <w:marLeft w:val="0"/>
      <w:marRight w:val="0"/>
      <w:marTop w:val="0"/>
      <w:marBottom w:val="0"/>
      <w:divBdr>
        <w:top w:val="none" w:sz="0" w:space="0" w:color="auto"/>
        <w:left w:val="none" w:sz="0" w:space="0" w:color="auto"/>
        <w:bottom w:val="none" w:sz="0" w:space="0" w:color="auto"/>
        <w:right w:val="none" w:sz="0" w:space="0" w:color="auto"/>
      </w:divBdr>
    </w:div>
    <w:div w:id="1139884437">
      <w:bodyDiv w:val="1"/>
      <w:marLeft w:val="0"/>
      <w:marRight w:val="0"/>
      <w:marTop w:val="0"/>
      <w:marBottom w:val="0"/>
      <w:divBdr>
        <w:top w:val="none" w:sz="0" w:space="0" w:color="auto"/>
        <w:left w:val="none" w:sz="0" w:space="0" w:color="auto"/>
        <w:bottom w:val="none" w:sz="0" w:space="0" w:color="auto"/>
        <w:right w:val="none" w:sz="0" w:space="0" w:color="auto"/>
      </w:divBdr>
    </w:div>
    <w:div w:id="1171606695">
      <w:bodyDiv w:val="1"/>
      <w:marLeft w:val="0"/>
      <w:marRight w:val="0"/>
      <w:marTop w:val="0"/>
      <w:marBottom w:val="0"/>
      <w:divBdr>
        <w:top w:val="none" w:sz="0" w:space="0" w:color="auto"/>
        <w:left w:val="none" w:sz="0" w:space="0" w:color="auto"/>
        <w:bottom w:val="none" w:sz="0" w:space="0" w:color="auto"/>
        <w:right w:val="none" w:sz="0" w:space="0" w:color="auto"/>
      </w:divBdr>
    </w:div>
    <w:div w:id="1174611398">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23098623">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39945803">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77905195">
      <w:bodyDiv w:val="1"/>
      <w:marLeft w:val="0"/>
      <w:marRight w:val="0"/>
      <w:marTop w:val="0"/>
      <w:marBottom w:val="0"/>
      <w:divBdr>
        <w:top w:val="none" w:sz="0" w:space="0" w:color="auto"/>
        <w:left w:val="none" w:sz="0" w:space="0" w:color="auto"/>
        <w:bottom w:val="none" w:sz="0" w:space="0" w:color="auto"/>
        <w:right w:val="none" w:sz="0" w:space="0" w:color="auto"/>
      </w:divBdr>
    </w:div>
    <w:div w:id="1279332418">
      <w:bodyDiv w:val="1"/>
      <w:marLeft w:val="0"/>
      <w:marRight w:val="0"/>
      <w:marTop w:val="0"/>
      <w:marBottom w:val="0"/>
      <w:divBdr>
        <w:top w:val="none" w:sz="0" w:space="0" w:color="auto"/>
        <w:left w:val="none" w:sz="0" w:space="0" w:color="auto"/>
        <w:bottom w:val="none" w:sz="0" w:space="0" w:color="auto"/>
        <w:right w:val="none" w:sz="0" w:space="0" w:color="auto"/>
      </w:divBdr>
    </w:div>
    <w:div w:id="1300497213">
      <w:bodyDiv w:val="1"/>
      <w:marLeft w:val="0"/>
      <w:marRight w:val="0"/>
      <w:marTop w:val="0"/>
      <w:marBottom w:val="0"/>
      <w:divBdr>
        <w:top w:val="none" w:sz="0" w:space="0" w:color="auto"/>
        <w:left w:val="none" w:sz="0" w:space="0" w:color="auto"/>
        <w:bottom w:val="none" w:sz="0" w:space="0" w:color="auto"/>
        <w:right w:val="none" w:sz="0" w:space="0" w:color="auto"/>
      </w:divBdr>
    </w:div>
    <w:div w:id="1326396224">
      <w:bodyDiv w:val="1"/>
      <w:marLeft w:val="0"/>
      <w:marRight w:val="0"/>
      <w:marTop w:val="0"/>
      <w:marBottom w:val="0"/>
      <w:divBdr>
        <w:top w:val="none" w:sz="0" w:space="0" w:color="auto"/>
        <w:left w:val="none" w:sz="0" w:space="0" w:color="auto"/>
        <w:bottom w:val="none" w:sz="0" w:space="0" w:color="auto"/>
        <w:right w:val="none" w:sz="0" w:space="0" w:color="auto"/>
      </w:divBdr>
    </w:div>
    <w:div w:id="1368994328">
      <w:bodyDiv w:val="1"/>
      <w:marLeft w:val="0"/>
      <w:marRight w:val="0"/>
      <w:marTop w:val="0"/>
      <w:marBottom w:val="0"/>
      <w:divBdr>
        <w:top w:val="none" w:sz="0" w:space="0" w:color="auto"/>
        <w:left w:val="none" w:sz="0" w:space="0" w:color="auto"/>
        <w:bottom w:val="none" w:sz="0" w:space="0" w:color="auto"/>
        <w:right w:val="none" w:sz="0" w:space="0" w:color="auto"/>
      </w:divBdr>
    </w:div>
    <w:div w:id="1377704882">
      <w:bodyDiv w:val="1"/>
      <w:marLeft w:val="0"/>
      <w:marRight w:val="0"/>
      <w:marTop w:val="0"/>
      <w:marBottom w:val="0"/>
      <w:divBdr>
        <w:top w:val="none" w:sz="0" w:space="0" w:color="auto"/>
        <w:left w:val="none" w:sz="0" w:space="0" w:color="auto"/>
        <w:bottom w:val="none" w:sz="0" w:space="0" w:color="auto"/>
        <w:right w:val="none" w:sz="0" w:space="0" w:color="auto"/>
      </w:divBdr>
    </w:div>
    <w:div w:id="1431271533">
      <w:bodyDiv w:val="1"/>
      <w:marLeft w:val="0"/>
      <w:marRight w:val="0"/>
      <w:marTop w:val="0"/>
      <w:marBottom w:val="0"/>
      <w:divBdr>
        <w:top w:val="none" w:sz="0" w:space="0" w:color="auto"/>
        <w:left w:val="none" w:sz="0" w:space="0" w:color="auto"/>
        <w:bottom w:val="none" w:sz="0" w:space="0" w:color="auto"/>
        <w:right w:val="none" w:sz="0" w:space="0" w:color="auto"/>
      </w:divBdr>
    </w:div>
    <w:div w:id="1446343196">
      <w:bodyDiv w:val="1"/>
      <w:marLeft w:val="0"/>
      <w:marRight w:val="0"/>
      <w:marTop w:val="0"/>
      <w:marBottom w:val="0"/>
      <w:divBdr>
        <w:top w:val="none" w:sz="0" w:space="0" w:color="auto"/>
        <w:left w:val="none" w:sz="0" w:space="0" w:color="auto"/>
        <w:bottom w:val="none" w:sz="0" w:space="0" w:color="auto"/>
        <w:right w:val="none" w:sz="0" w:space="0" w:color="auto"/>
      </w:divBdr>
    </w:div>
    <w:div w:id="1465658690">
      <w:bodyDiv w:val="1"/>
      <w:marLeft w:val="0"/>
      <w:marRight w:val="0"/>
      <w:marTop w:val="0"/>
      <w:marBottom w:val="0"/>
      <w:divBdr>
        <w:top w:val="none" w:sz="0" w:space="0" w:color="auto"/>
        <w:left w:val="none" w:sz="0" w:space="0" w:color="auto"/>
        <w:bottom w:val="none" w:sz="0" w:space="0" w:color="auto"/>
        <w:right w:val="none" w:sz="0" w:space="0" w:color="auto"/>
      </w:divBdr>
    </w:div>
    <w:div w:id="1489395636">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545210054">
      <w:bodyDiv w:val="1"/>
      <w:marLeft w:val="0"/>
      <w:marRight w:val="0"/>
      <w:marTop w:val="0"/>
      <w:marBottom w:val="0"/>
      <w:divBdr>
        <w:top w:val="none" w:sz="0" w:space="0" w:color="auto"/>
        <w:left w:val="none" w:sz="0" w:space="0" w:color="auto"/>
        <w:bottom w:val="none" w:sz="0" w:space="0" w:color="auto"/>
        <w:right w:val="none" w:sz="0" w:space="0" w:color="auto"/>
      </w:divBdr>
    </w:div>
    <w:div w:id="1578248067">
      <w:bodyDiv w:val="1"/>
      <w:marLeft w:val="0"/>
      <w:marRight w:val="0"/>
      <w:marTop w:val="0"/>
      <w:marBottom w:val="0"/>
      <w:divBdr>
        <w:top w:val="none" w:sz="0" w:space="0" w:color="auto"/>
        <w:left w:val="none" w:sz="0" w:space="0" w:color="auto"/>
        <w:bottom w:val="none" w:sz="0" w:space="0" w:color="auto"/>
        <w:right w:val="none" w:sz="0" w:space="0" w:color="auto"/>
      </w:divBdr>
    </w:div>
    <w:div w:id="1583173180">
      <w:bodyDiv w:val="1"/>
      <w:marLeft w:val="0"/>
      <w:marRight w:val="0"/>
      <w:marTop w:val="0"/>
      <w:marBottom w:val="0"/>
      <w:divBdr>
        <w:top w:val="none" w:sz="0" w:space="0" w:color="auto"/>
        <w:left w:val="none" w:sz="0" w:space="0" w:color="auto"/>
        <w:bottom w:val="none" w:sz="0" w:space="0" w:color="auto"/>
        <w:right w:val="none" w:sz="0" w:space="0" w:color="auto"/>
      </w:divBdr>
    </w:div>
    <w:div w:id="1594973530">
      <w:bodyDiv w:val="1"/>
      <w:marLeft w:val="0"/>
      <w:marRight w:val="0"/>
      <w:marTop w:val="0"/>
      <w:marBottom w:val="0"/>
      <w:divBdr>
        <w:top w:val="none" w:sz="0" w:space="0" w:color="auto"/>
        <w:left w:val="none" w:sz="0" w:space="0" w:color="auto"/>
        <w:bottom w:val="none" w:sz="0" w:space="0" w:color="auto"/>
        <w:right w:val="none" w:sz="0" w:space="0" w:color="auto"/>
      </w:divBdr>
    </w:div>
    <w:div w:id="1635327675">
      <w:bodyDiv w:val="1"/>
      <w:marLeft w:val="0"/>
      <w:marRight w:val="0"/>
      <w:marTop w:val="0"/>
      <w:marBottom w:val="0"/>
      <w:divBdr>
        <w:top w:val="none" w:sz="0" w:space="0" w:color="auto"/>
        <w:left w:val="none" w:sz="0" w:space="0" w:color="auto"/>
        <w:bottom w:val="none" w:sz="0" w:space="0" w:color="auto"/>
        <w:right w:val="none" w:sz="0" w:space="0" w:color="auto"/>
      </w:divBdr>
    </w:div>
    <w:div w:id="1681466835">
      <w:bodyDiv w:val="1"/>
      <w:marLeft w:val="0"/>
      <w:marRight w:val="0"/>
      <w:marTop w:val="0"/>
      <w:marBottom w:val="0"/>
      <w:divBdr>
        <w:top w:val="none" w:sz="0" w:space="0" w:color="auto"/>
        <w:left w:val="none" w:sz="0" w:space="0" w:color="auto"/>
        <w:bottom w:val="none" w:sz="0" w:space="0" w:color="auto"/>
        <w:right w:val="none" w:sz="0" w:space="0" w:color="auto"/>
      </w:divBdr>
    </w:div>
    <w:div w:id="1705253860">
      <w:bodyDiv w:val="1"/>
      <w:marLeft w:val="0"/>
      <w:marRight w:val="0"/>
      <w:marTop w:val="0"/>
      <w:marBottom w:val="0"/>
      <w:divBdr>
        <w:top w:val="none" w:sz="0" w:space="0" w:color="auto"/>
        <w:left w:val="none" w:sz="0" w:space="0" w:color="auto"/>
        <w:bottom w:val="none" w:sz="0" w:space="0" w:color="auto"/>
        <w:right w:val="none" w:sz="0" w:space="0" w:color="auto"/>
      </w:divBdr>
    </w:div>
    <w:div w:id="1740135428">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93934871">
      <w:bodyDiv w:val="1"/>
      <w:marLeft w:val="0"/>
      <w:marRight w:val="0"/>
      <w:marTop w:val="0"/>
      <w:marBottom w:val="0"/>
      <w:divBdr>
        <w:top w:val="none" w:sz="0" w:space="0" w:color="auto"/>
        <w:left w:val="none" w:sz="0" w:space="0" w:color="auto"/>
        <w:bottom w:val="none" w:sz="0" w:space="0" w:color="auto"/>
        <w:right w:val="none" w:sz="0" w:space="0" w:color="auto"/>
      </w:divBdr>
    </w:div>
    <w:div w:id="1795442282">
      <w:bodyDiv w:val="1"/>
      <w:marLeft w:val="0"/>
      <w:marRight w:val="0"/>
      <w:marTop w:val="0"/>
      <w:marBottom w:val="0"/>
      <w:divBdr>
        <w:top w:val="none" w:sz="0" w:space="0" w:color="auto"/>
        <w:left w:val="none" w:sz="0" w:space="0" w:color="auto"/>
        <w:bottom w:val="none" w:sz="0" w:space="0" w:color="auto"/>
        <w:right w:val="none" w:sz="0" w:space="0" w:color="auto"/>
      </w:divBdr>
    </w:div>
    <w:div w:id="1830294326">
      <w:bodyDiv w:val="1"/>
      <w:marLeft w:val="0"/>
      <w:marRight w:val="0"/>
      <w:marTop w:val="0"/>
      <w:marBottom w:val="0"/>
      <w:divBdr>
        <w:top w:val="none" w:sz="0" w:space="0" w:color="auto"/>
        <w:left w:val="none" w:sz="0" w:space="0" w:color="auto"/>
        <w:bottom w:val="none" w:sz="0" w:space="0" w:color="auto"/>
        <w:right w:val="none" w:sz="0" w:space="0" w:color="auto"/>
      </w:divBdr>
    </w:div>
    <w:div w:id="1831677331">
      <w:bodyDiv w:val="1"/>
      <w:marLeft w:val="0"/>
      <w:marRight w:val="0"/>
      <w:marTop w:val="0"/>
      <w:marBottom w:val="0"/>
      <w:divBdr>
        <w:top w:val="none" w:sz="0" w:space="0" w:color="auto"/>
        <w:left w:val="none" w:sz="0" w:space="0" w:color="auto"/>
        <w:bottom w:val="none" w:sz="0" w:space="0" w:color="auto"/>
        <w:right w:val="none" w:sz="0" w:space="0" w:color="auto"/>
      </w:divBdr>
    </w:div>
    <w:div w:id="1832987379">
      <w:bodyDiv w:val="1"/>
      <w:marLeft w:val="0"/>
      <w:marRight w:val="0"/>
      <w:marTop w:val="0"/>
      <w:marBottom w:val="0"/>
      <w:divBdr>
        <w:top w:val="none" w:sz="0" w:space="0" w:color="auto"/>
        <w:left w:val="none" w:sz="0" w:space="0" w:color="auto"/>
        <w:bottom w:val="none" w:sz="0" w:space="0" w:color="auto"/>
        <w:right w:val="none" w:sz="0" w:space="0" w:color="auto"/>
      </w:divBdr>
    </w:div>
    <w:div w:id="1838181301">
      <w:bodyDiv w:val="1"/>
      <w:marLeft w:val="0"/>
      <w:marRight w:val="0"/>
      <w:marTop w:val="0"/>
      <w:marBottom w:val="0"/>
      <w:divBdr>
        <w:top w:val="none" w:sz="0" w:space="0" w:color="auto"/>
        <w:left w:val="none" w:sz="0" w:space="0" w:color="auto"/>
        <w:bottom w:val="none" w:sz="0" w:space="0" w:color="auto"/>
        <w:right w:val="none" w:sz="0" w:space="0" w:color="auto"/>
      </w:divBdr>
    </w:div>
    <w:div w:id="1919826336">
      <w:bodyDiv w:val="1"/>
      <w:marLeft w:val="0"/>
      <w:marRight w:val="0"/>
      <w:marTop w:val="0"/>
      <w:marBottom w:val="0"/>
      <w:divBdr>
        <w:top w:val="none" w:sz="0" w:space="0" w:color="auto"/>
        <w:left w:val="none" w:sz="0" w:space="0" w:color="auto"/>
        <w:bottom w:val="none" w:sz="0" w:space="0" w:color="auto"/>
        <w:right w:val="none" w:sz="0" w:space="0" w:color="auto"/>
      </w:divBdr>
    </w:div>
    <w:div w:id="2026979664">
      <w:bodyDiv w:val="1"/>
      <w:marLeft w:val="0"/>
      <w:marRight w:val="0"/>
      <w:marTop w:val="0"/>
      <w:marBottom w:val="0"/>
      <w:divBdr>
        <w:top w:val="none" w:sz="0" w:space="0" w:color="auto"/>
        <w:left w:val="none" w:sz="0" w:space="0" w:color="auto"/>
        <w:bottom w:val="none" w:sz="0" w:space="0" w:color="auto"/>
        <w:right w:val="none" w:sz="0" w:space="0" w:color="auto"/>
      </w:divBdr>
    </w:div>
    <w:div w:id="2072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AF5CA-6455-49CD-A25F-C5090592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41</Pages>
  <Words>17703</Words>
  <Characters>99364</Characters>
  <Application>Microsoft Office Word</Application>
  <DocSecurity>0</DocSecurity>
  <Lines>828</Lines>
  <Paragraphs>233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116834</CharactersWithSpaces>
  <SharedDoc>false</SharedDoc>
  <HLinks>
    <vt:vector size="264" baseType="variant">
      <vt:variant>
        <vt:i4>1114163</vt:i4>
      </vt:variant>
      <vt:variant>
        <vt:i4>263</vt:i4>
      </vt:variant>
      <vt:variant>
        <vt:i4>0</vt:i4>
      </vt:variant>
      <vt:variant>
        <vt:i4>5</vt:i4>
      </vt:variant>
      <vt:variant>
        <vt:lpwstr/>
      </vt:variant>
      <vt:variant>
        <vt:lpwstr>_Toc385875238</vt:lpwstr>
      </vt:variant>
      <vt:variant>
        <vt:i4>1114163</vt:i4>
      </vt:variant>
      <vt:variant>
        <vt:i4>257</vt:i4>
      </vt:variant>
      <vt:variant>
        <vt:i4>0</vt:i4>
      </vt:variant>
      <vt:variant>
        <vt:i4>5</vt:i4>
      </vt:variant>
      <vt:variant>
        <vt:lpwstr/>
      </vt:variant>
      <vt:variant>
        <vt:lpwstr>_Toc385875237</vt:lpwstr>
      </vt:variant>
      <vt:variant>
        <vt:i4>1114163</vt:i4>
      </vt:variant>
      <vt:variant>
        <vt:i4>251</vt:i4>
      </vt:variant>
      <vt:variant>
        <vt:i4>0</vt:i4>
      </vt:variant>
      <vt:variant>
        <vt:i4>5</vt:i4>
      </vt:variant>
      <vt:variant>
        <vt:lpwstr/>
      </vt:variant>
      <vt:variant>
        <vt:lpwstr>_Toc385875236</vt:lpwstr>
      </vt:variant>
      <vt:variant>
        <vt:i4>1114163</vt:i4>
      </vt:variant>
      <vt:variant>
        <vt:i4>245</vt:i4>
      </vt:variant>
      <vt:variant>
        <vt:i4>0</vt:i4>
      </vt:variant>
      <vt:variant>
        <vt:i4>5</vt:i4>
      </vt:variant>
      <vt:variant>
        <vt:lpwstr/>
      </vt:variant>
      <vt:variant>
        <vt:lpwstr>_Toc385875235</vt:lpwstr>
      </vt:variant>
      <vt:variant>
        <vt:i4>1114163</vt:i4>
      </vt:variant>
      <vt:variant>
        <vt:i4>239</vt:i4>
      </vt:variant>
      <vt:variant>
        <vt:i4>0</vt:i4>
      </vt:variant>
      <vt:variant>
        <vt:i4>5</vt:i4>
      </vt:variant>
      <vt:variant>
        <vt:lpwstr/>
      </vt:variant>
      <vt:variant>
        <vt:lpwstr>_Toc385875234</vt:lpwstr>
      </vt:variant>
      <vt:variant>
        <vt:i4>1114163</vt:i4>
      </vt:variant>
      <vt:variant>
        <vt:i4>233</vt:i4>
      </vt:variant>
      <vt:variant>
        <vt:i4>0</vt:i4>
      </vt:variant>
      <vt:variant>
        <vt:i4>5</vt:i4>
      </vt:variant>
      <vt:variant>
        <vt:lpwstr/>
      </vt:variant>
      <vt:variant>
        <vt:lpwstr>_Toc385875233</vt:lpwstr>
      </vt:variant>
      <vt:variant>
        <vt:i4>1114163</vt:i4>
      </vt:variant>
      <vt:variant>
        <vt:i4>227</vt:i4>
      </vt:variant>
      <vt:variant>
        <vt:i4>0</vt:i4>
      </vt:variant>
      <vt:variant>
        <vt:i4>5</vt:i4>
      </vt:variant>
      <vt:variant>
        <vt:lpwstr/>
      </vt:variant>
      <vt:variant>
        <vt:lpwstr>_Toc385875232</vt:lpwstr>
      </vt:variant>
      <vt:variant>
        <vt:i4>1114163</vt:i4>
      </vt:variant>
      <vt:variant>
        <vt:i4>221</vt:i4>
      </vt:variant>
      <vt:variant>
        <vt:i4>0</vt:i4>
      </vt:variant>
      <vt:variant>
        <vt:i4>5</vt:i4>
      </vt:variant>
      <vt:variant>
        <vt:lpwstr/>
      </vt:variant>
      <vt:variant>
        <vt:lpwstr>_Toc385875231</vt:lpwstr>
      </vt:variant>
      <vt:variant>
        <vt:i4>1114163</vt:i4>
      </vt:variant>
      <vt:variant>
        <vt:i4>215</vt:i4>
      </vt:variant>
      <vt:variant>
        <vt:i4>0</vt:i4>
      </vt:variant>
      <vt:variant>
        <vt:i4>5</vt:i4>
      </vt:variant>
      <vt:variant>
        <vt:lpwstr/>
      </vt:variant>
      <vt:variant>
        <vt:lpwstr>_Toc385875230</vt:lpwstr>
      </vt:variant>
      <vt:variant>
        <vt:i4>1048627</vt:i4>
      </vt:variant>
      <vt:variant>
        <vt:i4>209</vt:i4>
      </vt:variant>
      <vt:variant>
        <vt:i4>0</vt:i4>
      </vt:variant>
      <vt:variant>
        <vt:i4>5</vt:i4>
      </vt:variant>
      <vt:variant>
        <vt:lpwstr/>
      </vt:variant>
      <vt:variant>
        <vt:lpwstr>_Toc385875229</vt:lpwstr>
      </vt:variant>
      <vt:variant>
        <vt:i4>1048627</vt:i4>
      </vt:variant>
      <vt:variant>
        <vt:i4>203</vt:i4>
      </vt:variant>
      <vt:variant>
        <vt:i4>0</vt:i4>
      </vt:variant>
      <vt:variant>
        <vt:i4>5</vt:i4>
      </vt:variant>
      <vt:variant>
        <vt:lpwstr/>
      </vt:variant>
      <vt:variant>
        <vt:lpwstr>_Toc385875228</vt:lpwstr>
      </vt:variant>
      <vt:variant>
        <vt:i4>1048627</vt:i4>
      </vt:variant>
      <vt:variant>
        <vt:i4>197</vt:i4>
      </vt:variant>
      <vt:variant>
        <vt:i4>0</vt:i4>
      </vt:variant>
      <vt:variant>
        <vt:i4>5</vt:i4>
      </vt:variant>
      <vt:variant>
        <vt:lpwstr/>
      </vt:variant>
      <vt:variant>
        <vt:lpwstr>_Toc385875227</vt:lpwstr>
      </vt:variant>
      <vt:variant>
        <vt:i4>1048627</vt:i4>
      </vt:variant>
      <vt:variant>
        <vt:i4>191</vt:i4>
      </vt:variant>
      <vt:variant>
        <vt:i4>0</vt:i4>
      </vt:variant>
      <vt:variant>
        <vt:i4>5</vt:i4>
      </vt:variant>
      <vt:variant>
        <vt:lpwstr/>
      </vt:variant>
      <vt:variant>
        <vt:lpwstr>_Toc385875226</vt:lpwstr>
      </vt:variant>
      <vt:variant>
        <vt:i4>1048627</vt:i4>
      </vt:variant>
      <vt:variant>
        <vt:i4>185</vt:i4>
      </vt:variant>
      <vt:variant>
        <vt:i4>0</vt:i4>
      </vt:variant>
      <vt:variant>
        <vt:i4>5</vt:i4>
      </vt:variant>
      <vt:variant>
        <vt:lpwstr/>
      </vt:variant>
      <vt:variant>
        <vt:lpwstr>_Toc385875225</vt:lpwstr>
      </vt:variant>
      <vt:variant>
        <vt:i4>1048627</vt:i4>
      </vt:variant>
      <vt:variant>
        <vt:i4>179</vt:i4>
      </vt:variant>
      <vt:variant>
        <vt:i4>0</vt:i4>
      </vt:variant>
      <vt:variant>
        <vt:i4>5</vt:i4>
      </vt:variant>
      <vt:variant>
        <vt:lpwstr/>
      </vt:variant>
      <vt:variant>
        <vt:lpwstr>_Toc385875224</vt:lpwstr>
      </vt:variant>
      <vt:variant>
        <vt:i4>1048627</vt:i4>
      </vt:variant>
      <vt:variant>
        <vt:i4>173</vt:i4>
      </vt:variant>
      <vt:variant>
        <vt:i4>0</vt:i4>
      </vt:variant>
      <vt:variant>
        <vt:i4>5</vt:i4>
      </vt:variant>
      <vt:variant>
        <vt:lpwstr/>
      </vt:variant>
      <vt:variant>
        <vt:lpwstr>_Toc385875223</vt:lpwstr>
      </vt:variant>
      <vt:variant>
        <vt:i4>1048627</vt:i4>
      </vt:variant>
      <vt:variant>
        <vt:i4>167</vt:i4>
      </vt:variant>
      <vt:variant>
        <vt:i4>0</vt:i4>
      </vt:variant>
      <vt:variant>
        <vt:i4>5</vt:i4>
      </vt:variant>
      <vt:variant>
        <vt:lpwstr/>
      </vt:variant>
      <vt:variant>
        <vt:lpwstr>_Toc385875222</vt:lpwstr>
      </vt:variant>
      <vt:variant>
        <vt:i4>1048627</vt:i4>
      </vt:variant>
      <vt:variant>
        <vt:i4>161</vt:i4>
      </vt:variant>
      <vt:variant>
        <vt:i4>0</vt:i4>
      </vt:variant>
      <vt:variant>
        <vt:i4>5</vt:i4>
      </vt:variant>
      <vt:variant>
        <vt:lpwstr/>
      </vt:variant>
      <vt:variant>
        <vt:lpwstr>_Toc385875221</vt:lpwstr>
      </vt:variant>
      <vt:variant>
        <vt:i4>1048627</vt:i4>
      </vt:variant>
      <vt:variant>
        <vt:i4>155</vt:i4>
      </vt:variant>
      <vt:variant>
        <vt:i4>0</vt:i4>
      </vt:variant>
      <vt:variant>
        <vt:i4>5</vt:i4>
      </vt:variant>
      <vt:variant>
        <vt:lpwstr/>
      </vt:variant>
      <vt:variant>
        <vt:lpwstr>_Toc385875220</vt:lpwstr>
      </vt:variant>
      <vt:variant>
        <vt:i4>1245235</vt:i4>
      </vt:variant>
      <vt:variant>
        <vt:i4>149</vt:i4>
      </vt:variant>
      <vt:variant>
        <vt:i4>0</vt:i4>
      </vt:variant>
      <vt:variant>
        <vt:i4>5</vt:i4>
      </vt:variant>
      <vt:variant>
        <vt:lpwstr/>
      </vt:variant>
      <vt:variant>
        <vt:lpwstr>_Toc385875219</vt:lpwstr>
      </vt:variant>
      <vt:variant>
        <vt:i4>1245235</vt:i4>
      </vt:variant>
      <vt:variant>
        <vt:i4>143</vt:i4>
      </vt:variant>
      <vt:variant>
        <vt:i4>0</vt:i4>
      </vt:variant>
      <vt:variant>
        <vt:i4>5</vt:i4>
      </vt:variant>
      <vt:variant>
        <vt:lpwstr/>
      </vt:variant>
      <vt:variant>
        <vt:lpwstr>_Toc385875218</vt:lpwstr>
      </vt:variant>
      <vt:variant>
        <vt:i4>1245235</vt:i4>
      </vt:variant>
      <vt:variant>
        <vt:i4>137</vt:i4>
      </vt:variant>
      <vt:variant>
        <vt:i4>0</vt:i4>
      </vt:variant>
      <vt:variant>
        <vt:i4>5</vt:i4>
      </vt:variant>
      <vt:variant>
        <vt:lpwstr/>
      </vt:variant>
      <vt:variant>
        <vt:lpwstr>_Toc385875217</vt:lpwstr>
      </vt:variant>
      <vt:variant>
        <vt:i4>1245235</vt:i4>
      </vt:variant>
      <vt:variant>
        <vt:i4>131</vt:i4>
      </vt:variant>
      <vt:variant>
        <vt:i4>0</vt:i4>
      </vt:variant>
      <vt:variant>
        <vt:i4>5</vt:i4>
      </vt:variant>
      <vt:variant>
        <vt:lpwstr/>
      </vt:variant>
      <vt:variant>
        <vt:lpwstr>_Toc385875216</vt:lpwstr>
      </vt:variant>
      <vt:variant>
        <vt:i4>1245235</vt:i4>
      </vt:variant>
      <vt:variant>
        <vt:i4>125</vt:i4>
      </vt:variant>
      <vt:variant>
        <vt:i4>0</vt:i4>
      </vt:variant>
      <vt:variant>
        <vt:i4>5</vt:i4>
      </vt:variant>
      <vt:variant>
        <vt:lpwstr/>
      </vt:variant>
      <vt:variant>
        <vt:lpwstr>_Toc385875215</vt:lpwstr>
      </vt:variant>
      <vt:variant>
        <vt:i4>1245235</vt:i4>
      </vt:variant>
      <vt:variant>
        <vt:i4>119</vt:i4>
      </vt:variant>
      <vt:variant>
        <vt:i4>0</vt:i4>
      </vt:variant>
      <vt:variant>
        <vt:i4>5</vt:i4>
      </vt:variant>
      <vt:variant>
        <vt:lpwstr/>
      </vt:variant>
      <vt:variant>
        <vt:lpwstr>_Toc385875214</vt:lpwstr>
      </vt:variant>
      <vt:variant>
        <vt:i4>1245235</vt:i4>
      </vt:variant>
      <vt:variant>
        <vt:i4>113</vt:i4>
      </vt:variant>
      <vt:variant>
        <vt:i4>0</vt:i4>
      </vt:variant>
      <vt:variant>
        <vt:i4>5</vt:i4>
      </vt:variant>
      <vt:variant>
        <vt:lpwstr/>
      </vt:variant>
      <vt:variant>
        <vt:lpwstr>_Toc385875213</vt:lpwstr>
      </vt:variant>
      <vt:variant>
        <vt:i4>1245235</vt:i4>
      </vt:variant>
      <vt:variant>
        <vt:i4>107</vt:i4>
      </vt:variant>
      <vt:variant>
        <vt:i4>0</vt:i4>
      </vt:variant>
      <vt:variant>
        <vt:i4>5</vt:i4>
      </vt:variant>
      <vt:variant>
        <vt:lpwstr/>
      </vt:variant>
      <vt:variant>
        <vt:lpwstr>_Toc385875212</vt:lpwstr>
      </vt:variant>
      <vt:variant>
        <vt:i4>1245235</vt:i4>
      </vt:variant>
      <vt:variant>
        <vt:i4>101</vt:i4>
      </vt:variant>
      <vt:variant>
        <vt:i4>0</vt:i4>
      </vt:variant>
      <vt:variant>
        <vt:i4>5</vt:i4>
      </vt:variant>
      <vt:variant>
        <vt:lpwstr/>
      </vt:variant>
      <vt:variant>
        <vt:lpwstr>_Toc385875211</vt:lpwstr>
      </vt:variant>
      <vt:variant>
        <vt:i4>1245235</vt:i4>
      </vt:variant>
      <vt:variant>
        <vt:i4>95</vt:i4>
      </vt:variant>
      <vt:variant>
        <vt:i4>0</vt:i4>
      </vt:variant>
      <vt:variant>
        <vt:i4>5</vt:i4>
      </vt:variant>
      <vt:variant>
        <vt:lpwstr/>
      </vt:variant>
      <vt:variant>
        <vt:lpwstr>_Toc385875210</vt:lpwstr>
      </vt:variant>
      <vt:variant>
        <vt:i4>1179699</vt:i4>
      </vt:variant>
      <vt:variant>
        <vt:i4>89</vt:i4>
      </vt:variant>
      <vt:variant>
        <vt:i4>0</vt:i4>
      </vt:variant>
      <vt:variant>
        <vt:i4>5</vt:i4>
      </vt:variant>
      <vt:variant>
        <vt:lpwstr/>
      </vt:variant>
      <vt:variant>
        <vt:lpwstr>_Toc385875209</vt:lpwstr>
      </vt:variant>
      <vt:variant>
        <vt:i4>1179699</vt:i4>
      </vt:variant>
      <vt:variant>
        <vt:i4>83</vt:i4>
      </vt:variant>
      <vt:variant>
        <vt:i4>0</vt:i4>
      </vt:variant>
      <vt:variant>
        <vt:i4>5</vt:i4>
      </vt:variant>
      <vt:variant>
        <vt:lpwstr/>
      </vt:variant>
      <vt:variant>
        <vt:lpwstr>_Toc385875208</vt:lpwstr>
      </vt:variant>
      <vt:variant>
        <vt:i4>1179699</vt:i4>
      </vt:variant>
      <vt:variant>
        <vt:i4>77</vt:i4>
      </vt:variant>
      <vt:variant>
        <vt:i4>0</vt:i4>
      </vt:variant>
      <vt:variant>
        <vt:i4>5</vt:i4>
      </vt:variant>
      <vt:variant>
        <vt:lpwstr/>
      </vt:variant>
      <vt:variant>
        <vt:lpwstr>_Toc385875207</vt:lpwstr>
      </vt:variant>
      <vt:variant>
        <vt:i4>1179699</vt:i4>
      </vt:variant>
      <vt:variant>
        <vt:i4>71</vt:i4>
      </vt:variant>
      <vt:variant>
        <vt:i4>0</vt:i4>
      </vt:variant>
      <vt:variant>
        <vt:i4>5</vt:i4>
      </vt:variant>
      <vt:variant>
        <vt:lpwstr/>
      </vt:variant>
      <vt:variant>
        <vt:lpwstr>_Toc385875206</vt:lpwstr>
      </vt:variant>
      <vt:variant>
        <vt:i4>1179699</vt:i4>
      </vt:variant>
      <vt:variant>
        <vt:i4>65</vt:i4>
      </vt:variant>
      <vt:variant>
        <vt:i4>0</vt:i4>
      </vt:variant>
      <vt:variant>
        <vt:i4>5</vt:i4>
      </vt:variant>
      <vt:variant>
        <vt:lpwstr/>
      </vt:variant>
      <vt:variant>
        <vt:lpwstr>_Toc385875205</vt:lpwstr>
      </vt:variant>
      <vt:variant>
        <vt:i4>1179699</vt:i4>
      </vt:variant>
      <vt:variant>
        <vt:i4>59</vt:i4>
      </vt:variant>
      <vt:variant>
        <vt:i4>0</vt:i4>
      </vt:variant>
      <vt:variant>
        <vt:i4>5</vt:i4>
      </vt:variant>
      <vt:variant>
        <vt:lpwstr/>
      </vt:variant>
      <vt:variant>
        <vt:lpwstr>_Toc385875204</vt:lpwstr>
      </vt:variant>
      <vt:variant>
        <vt:i4>1179699</vt:i4>
      </vt:variant>
      <vt:variant>
        <vt:i4>53</vt:i4>
      </vt:variant>
      <vt:variant>
        <vt:i4>0</vt:i4>
      </vt:variant>
      <vt:variant>
        <vt:i4>5</vt:i4>
      </vt:variant>
      <vt:variant>
        <vt:lpwstr/>
      </vt:variant>
      <vt:variant>
        <vt:lpwstr>_Toc385875203</vt:lpwstr>
      </vt:variant>
      <vt:variant>
        <vt:i4>1179699</vt:i4>
      </vt:variant>
      <vt:variant>
        <vt:i4>47</vt:i4>
      </vt:variant>
      <vt:variant>
        <vt:i4>0</vt:i4>
      </vt:variant>
      <vt:variant>
        <vt:i4>5</vt:i4>
      </vt:variant>
      <vt:variant>
        <vt:lpwstr/>
      </vt:variant>
      <vt:variant>
        <vt:lpwstr>_Toc385875202</vt:lpwstr>
      </vt:variant>
      <vt:variant>
        <vt:i4>1179699</vt:i4>
      </vt:variant>
      <vt:variant>
        <vt:i4>41</vt:i4>
      </vt:variant>
      <vt:variant>
        <vt:i4>0</vt:i4>
      </vt:variant>
      <vt:variant>
        <vt:i4>5</vt:i4>
      </vt:variant>
      <vt:variant>
        <vt:lpwstr/>
      </vt:variant>
      <vt:variant>
        <vt:lpwstr>_Toc385875201</vt:lpwstr>
      </vt:variant>
      <vt:variant>
        <vt:i4>1179699</vt:i4>
      </vt:variant>
      <vt:variant>
        <vt:i4>35</vt:i4>
      </vt:variant>
      <vt:variant>
        <vt:i4>0</vt:i4>
      </vt:variant>
      <vt:variant>
        <vt:i4>5</vt:i4>
      </vt:variant>
      <vt:variant>
        <vt:lpwstr/>
      </vt:variant>
      <vt:variant>
        <vt:lpwstr>_Toc385875200</vt:lpwstr>
      </vt:variant>
      <vt:variant>
        <vt:i4>1769520</vt:i4>
      </vt:variant>
      <vt:variant>
        <vt:i4>29</vt:i4>
      </vt:variant>
      <vt:variant>
        <vt:i4>0</vt:i4>
      </vt:variant>
      <vt:variant>
        <vt:i4>5</vt:i4>
      </vt:variant>
      <vt:variant>
        <vt:lpwstr/>
      </vt:variant>
      <vt:variant>
        <vt:lpwstr>_Toc385875199</vt:lpwstr>
      </vt:variant>
      <vt:variant>
        <vt:i4>1769520</vt:i4>
      </vt:variant>
      <vt:variant>
        <vt:i4>23</vt:i4>
      </vt:variant>
      <vt:variant>
        <vt:i4>0</vt:i4>
      </vt:variant>
      <vt:variant>
        <vt:i4>5</vt:i4>
      </vt:variant>
      <vt:variant>
        <vt:lpwstr/>
      </vt:variant>
      <vt:variant>
        <vt:lpwstr>_Toc385875198</vt:lpwstr>
      </vt:variant>
      <vt:variant>
        <vt:i4>1769520</vt:i4>
      </vt:variant>
      <vt:variant>
        <vt:i4>17</vt:i4>
      </vt:variant>
      <vt:variant>
        <vt:i4>0</vt:i4>
      </vt:variant>
      <vt:variant>
        <vt:i4>5</vt:i4>
      </vt:variant>
      <vt:variant>
        <vt:lpwstr/>
      </vt:variant>
      <vt:variant>
        <vt:lpwstr>_Toc385875197</vt:lpwstr>
      </vt:variant>
      <vt:variant>
        <vt:i4>1769520</vt:i4>
      </vt:variant>
      <vt:variant>
        <vt:i4>11</vt:i4>
      </vt:variant>
      <vt:variant>
        <vt:i4>0</vt:i4>
      </vt:variant>
      <vt:variant>
        <vt:i4>5</vt:i4>
      </vt:variant>
      <vt:variant>
        <vt:lpwstr/>
      </vt:variant>
      <vt:variant>
        <vt:lpwstr>_Toc385875196</vt:lpwstr>
      </vt:variant>
      <vt:variant>
        <vt:i4>1769520</vt:i4>
      </vt:variant>
      <vt:variant>
        <vt:i4>5</vt:i4>
      </vt:variant>
      <vt:variant>
        <vt:i4>0</vt:i4>
      </vt:variant>
      <vt:variant>
        <vt:i4>5</vt:i4>
      </vt:variant>
      <vt:variant>
        <vt:lpwstr/>
      </vt:variant>
      <vt:variant>
        <vt:lpwstr>_Toc385875195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Pechar</dc:creator>
  <cp:lastModifiedBy>Fišerová Jana</cp:lastModifiedBy>
  <cp:revision>11</cp:revision>
  <cp:lastPrinted>2021-05-28T06:41:00Z</cp:lastPrinted>
  <dcterms:created xsi:type="dcterms:W3CDTF">2021-05-26T15:38:00Z</dcterms:created>
  <dcterms:modified xsi:type="dcterms:W3CDTF">2021-05-28T08:02:00Z</dcterms:modified>
</cp:coreProperties>
</file>