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DB" w:rsidRDefault="006D51F3">
      <w:r>
        <w:t>Praha, 29</w:t>
      </w:r>
      <w:r w:rsidR="00684294">
        <w:t>. 10. 2020</w:t>
      </w:r>
    </w:p>
    <w:p w:rsidR="006D51F3" w:rsidRDefault="006D51F3"/>
    <w:p w:rsidR="00F175DB" w:rsidRDefault="00F175DB"/>
    <w:p w:rsidR="00F175DB" w:rsidRDefault="00684294">
      <w:pPr>
        <w:rPr>
          <w:b/>
          <w:sz w:val="30"/>
          <w:szCs w:val="30"/>
        </w:rPr>
      </w:pPr>
      <w:bookmarkStart w:id="0" w:name="_GoBack"/>
      <w:r>
        <w:rPr>
          <w:b/>
          <w:sz w:val="30"/>
          <w:szCs w:val="30"/>
        </w:rPr>
        <w:t>Praha 5 se zapojí do systému jednotného městského mobiliáře</w:t>
      </w:r>
    </w:p>
    <w:p w:rsidR="00F175DB" w:rsidRDefault="00F175DB">
      <w:pPr>
        <w:rPr>
          <w:b/>
          <w:sz w:val="30"/>
          <w:szCs w:val="30"/>
        </w:rPr>
      </w:pPr>
    </w:p>
    <w:p w:rsidR="00F175DB" w:rsidRDefault="00684294">
      <w:pPr>
        <w:spacing w:after="160" w:line="360" w:lineRule="auto"/>
        <w:jc w:val="both"/>
        <w:rPr>
          <w:b/>
          <w:sz w:val="24"/>
          <w:szCs w:val="24"/>
        </w:rPr>
      </w:pPr>
      <w:r>
        <w:rPr>
          <w:b/>
          <w:sz w:val="24"/>
          <w:szCs w:val="24"/>
        </w:rPr>
        <w:t>Rada městské části Praha 5 schválila možnost využívat prvky pražského mobiliáře. Od dohody s Magistrátem hl. m. Prahy si slibuje především úsporu finančních prostředků, kterou jednotný systém uličního vybavení nabízí. Dále také nový design, který má do budoucna za cíl nahradit různorodou směs laviček, košů a stojanů na kola.</w:t>
      </w:r>
    </w:p>
    <w:p w:rsidR="00F175DB" w:rsidRDefault="00684294">
      <w:pPr>
        <w:spacing w:after="160" w:line="360" w:lineRule="auto"/>
        <w:jc w:val="both"/>
      </w:pPr>
      <w:r>
        <w:rPr>
          <w:i/>
          <w:highlight w:val="white"/>
        </w:rPr>
        <w:t xml:space="preserve">„Praha 5 byla </w:t>
      </w:r>
      <w:r w:rsidR="00C63E63">
        <w:rPr>
          <w:i/>
          <w:highlight w:val="white"/>
        </w:rPr>
        <w:t>teprve na začátku září vyzvána Prahou</w:t>
      </w:r>
      <w:r>
        <w:rPr>
          <w:i/>
          <w:highlight w:val="white"/>
        </w:rPr>
        <w:t>, aby se zapojila do systému centralizovaných dodávek prvků městského mobiliáře. Díky schválenému záměru bude i Praha 5 využívat možnosti vybavovat veřejný prostor prvky mobiliáře z jednotného systému. Jedním z důvodů je i prokazatelná úspora pořizovacích nákladů. Dosud otázku prvků mobiliáře MČ řešila v souladu s architekty konkrétního veřejného prostoru tak, aby umístěné mobiliářové prvky odpovídaly rázu daného prostranství“</w:t>
      </w:r>
      <w:r>
        <w:rPr>
          <w:highlight w:val="white"/>
        </w:rPr>
        <w:t xml:space="preserve">, říká ke schválení záměru místostarosta </w:t>
      </w:r>
      <w:r>
        <w:t>městské části Praha 5 Lubomír Brož.</w:t>
      </w:r>
    </w:p>
    <w:p w:rsidR="00F175DB" w:rsidRDefault="00684294">
      <w:pPr>
        <w:spacing w:after="160" w:line="360" w:lineRule="auto"/>
        <w:jc w:val="both"/>
      </w:pPr>
      <w:r>
        <w:t xml:space="preserve">Díky centralizovanému zadávání veřejných zakázek tak </w:t>
      </w:r>
      <w:r w:rsidR="00C63E63">
        <w:t>magistrát u</w:t>
      </w:r>
      <w:r>
        <w:t>možní Praze 5 odebírat prvky mobiliáře přímo od dodavatele. Rámcové dohody s vybranými dodav</w:t>
      </w:r>
      <w:r w:rsidR="00C63E63">
        <w:t>ateli budou uzavřeny na období čtyř</w:t>
      </w:r>
      <w:r>
        <w:t xml:space="preserve"> let.</w:t>
      </w:r>
    </w:p>
    <w:p w:rsidR="00F175DB" w:rsidRDefault="00684294">
      <w:pPr>
        <w:spacing w:after="160" w:line="360" w:lineRule="auto"/>
        <w:jc w:val="both"/>
      </w:pPr>
      <w:r>
        <w:rPr>
          <w:i/>
        </w:rPr>
        <w:t>„Vzhledem k přípravě a realizaci obnovy nebo vybudování rů</w:t>
      </w:r>
      <w:r w:rsidR="00C63E63">
        <w:rPr>
          <w:i/>
        </w:rPr>
        <w:t xml:space="preserve">zných parků a hřišť na území </w:t>
      </w:r>
      <w:r>
        <w:rPr>
          <w:i/>
        </w:rPr>
        <w:t>Prah</w:t>
      </w:r>
      <w:r w:rsidR="00C63E63">
        <w:rPr>
          <w:i/>
        </w:rPr>
        <w:t>y</w:t>
      </w:r>
      <w:r>
        <w:rPr>
          <w:i/>
        </w:rPr>
        <w:t xml:space="preserve"> 5, je tato smlouva optimálním řešením v rámci úspory finančních prostředků. </w:t>
      </w:r>
      <w:r w:rsidR="00C63E63">
        <w:rPr>
          <w:i/>
        </w:rPr>
        <w:t xml:space="preserve">Je nutné říci, že podpisem smlouvy se jako městská část nezavazujeme ke konkrétnímu počtu odebraných mobiliářových prvků. Ty </w:t>
      </w:r>
      <w:r>
        <w:rPr>
          <w:i/>
        </w:rPr>
        <w:t>lze odebírat dle aktuálních potřeb v průběhu trvání rámcové dohody</w:t>
      </w:r>
      <w:r>
        <w:rPr>
          <w:i/>
          <w:color w:val="222222"/>
        </w:rPr>
        <w:t>“</w:t>
      </w:r>
      <w:r>
        <w:t>, dodává místostarosta Brož.</w:t>
      </w:r>
      <w:bookmarkEnd w:id="0"/>
    </w:p>
    <w:sectPr w:rsidR="00F175DB">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CC4" w:rsidRDefault="00132CC4">
      <w:pPr>
        <w:spacing w:line="240" w:lineRule="auto"/>
      </w:pPr>
      <w:r>
        <w:separator/>
      </w:r>
    </w:p>
  </w:endnote>
  <w:endnote w:type="continuationSeparator" w:id="0">
    <w:p w:rsidR="00132CC4" w:rsidRDefault="00132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DB" w:rsidRDefault="00684294">
    <w:pPr>
      <w:tabs>
        <w:tab w:val="left" w:pos="4423"/>
      </w:tabs>
      <w:spacing w:line="320" w:lineRule="auto"/>
      <w:jc w:val="right"/>
      <w:rPr>
        <w:b/>
        <w:sz w:val="16"/>
        <w:szCs w:val="16"/>
      </w:rPr>
    </w:pPr>
    <w:r>
      <w:rPr>
        <w:b/>
        <w:sz w:val="16"/>
        <w:szCs w:val="16"/>
      </w:rPr>
      <w:t>Mgr. Tomáš Kopečný</w:t>
    </w:r>
  </w:p>
  <w:p w:rsidR="00F175DB" w:rsidRDefault="00684294">
    <w:pPr>
      <w:tabs>
        <w:tab w:val="center" w:pos="4536"/>
        <w:tab w:val="right" w:pos="9072"/>
      </w:tabs>
      <w:spacing w:line="320" w:lineRule="auto"/>
      <w:jc w:val="right"/>
      <w:rPr>
        <w:sz w:val="16"/>
        <w:szCs w:val="16"/>
      </w:rPr>
    </w:pPr>
    <w:r>
      <w:rPr>
        <w:sz w:val="16"/>
        <w:szCs w:val="16"/>
      </w:rPr>
      <w:t>Oddělení PR a komunikace</w:t>
    </w:r>
  </w:p>
  <w:p w:rsidR="00F175DB" w:rsidRDefault="00684294">
    <w:pPr>
      <w:spacing w:line="320" w:lineRule="auto"/>
      <w:jc w:val="right"/>
      <w:rPr>
        <w:sz w:val="16"/>
        <w:szCs w:val="16"/>
      </w:rPr>
    </w:pPr>
    <w:r>
      <w:rPr>
        <w:sz w:val="16"/>
        <w:szCs w:val="16"/>
      </w:rPr>
      <w:t>t: +420 603 238 221</w:t>
    </w:r>
  </w:p>
  <w:p w:rsidR="00F175DB" w:rsidRDefault="00684294">
    <w:pPr>
      <w:spacing w:line="320" w:lineRule="auto"/>
      <w:jc w:val="right"/>
    </w:pPr>
    <w:r>
      <w:rPr>
        <w:sz w:val="16"/>
        <w:szCs w:val="16"/>
      </w:rPr>
      <w:t xml:space="preserve">e: </w:t>
    </w:r>
    <w:hyperlink r:id="rId1">
      <w:r>
        <w:rPr>
          <w:color w:val="0563C1"/>
          <w:sz w:val="16"/>
          <w:szCs w:val="16"/>
          <w:u w:val="single"/>
        </w:rPr>
        <w:t>tomas.kopecny@praha5.cz</w:t>
      </w:r>
    </w:hyperlink>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CC4" w:rsidRDefault="00132CC4">
      <w:pPr>
        <w:spacing w:line="240" w:lineRule="auto"/>
      </w:pPr>
      <w:r>
        <w:separator/>
      </w:r>
    </w:p>
  </w:footnote>
  <w:footnote w:type="continuationSeparator" w:id="0">
    <w:p w:rsidR="00132CC4" w:rsidRDefault="00132C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DB" w:rsidRDefault="00684294">
    <w:pPr>
      <w:tabs>
        <w:tab w:val="center" w:pos="4536"/>
        <w:tab w:val="right" w:pos="9072"/>
      </w:tabs>
      <w:spacing w:line="240" w:lineRule="auto"/>
      <w:rPr>
        <w:sz w:val="20"/>
        <w:szCs w:val="20"/>
      </w:rPr>
    </w:pPr>
    <w:r>
      <w:rPr>
        <w:sz w:val="20"/>
        <w:szCs w:val="20"/>
      </w:rPr>
      <w:t>Úřad městské části Praha 5</w:t>
    </w:r>
    <w:r>
      <w:rPr>
        <w:noProof/>
        <w:lang w:val="cs-CZ"/>
      </w:rPr>
      <w:drawing>
        <wp:anchor distT="57150" distB="57150" distL="57150" distR="57150" simplePos="0" relativeHeight="251658240" behindDoc="0" locked="0" layoutInCell="1" hidden="0" allowOverlap="1">
          <wp:simplePos x="0" y="0"/>
          <wp:positionH relativeFrom="column">
            <wp:posOffset>5353050</wp:posOffset>
          </wp:positionH>
          <wp:positionV relativeFrom="paragraph">
            <wp:posOffset>-333374</wp:posOffset>
          </wp:positionV>
          <wp:extent cx="1066800" cy="1066800"/>
          <wp:effectExtent l="0" t="0" r="0" b="0"/>
          <wp:wrapTopAndBottom distT="57150" distB="57150"/>
          <wp:docPr id="2" name="image1.jpg" descr="C:\Users\lucie.prinesdomova\AppData\Local\Microsoft\Windows\INetCache\Content.Word\SnÝmek 005.jpg"/>
          <wp:cNvGraphicFramePr/>
          <a:graphic xmlns:a="http://schemas.openxmlformats.org/drawingml/2006/main">
            <a:graphicData uri="http://schemas.openxmlformats.org/drawingml/2006/picture">
              <pic:pic xmlns:pic="http://schemas.openxmlformats.org/drawingml/2006/picture">
                <pic:nvPicPr>
                  <pic:cNvPr id="0" name="image1.jpg" descr="C:\Users\lucie.prinesdomova\AppData\Local\Microsoft\Windows\INetCache\Content.Word\SnÝmek 005.jpg"/>
                  <pic:cNvPicPr preferRelativeResize="0"/>
                </pic:nvPicPr>
                <pic:blipFill>
                  <a:blip r:embed="rId1"/>
                  <a:srcRect/>
                  <a:stretch>
                    <a:fillRect/>
                  </a:stretch>
                </pic:blipFill>
                <pic:spPr>
                  <a:xfrm>
                    <a:off x="0" y="0"/>
                    <a:ext cx="1066800" cy="1066800"/>
                  </a:xfrm>
                  <a:prstGeom prst="rect">
                    <a:avLst/>
                  </a:prstGeom>
                  <a:ln/>
                </pic:spPr>
              </pic:pic>
            </a:graphicData>
          </a:graphic>
        </wp:anchor>
      </w:drawing>
    </w:r>
  </w:p>
  <w:p w:rsidR="00F175DB" w:rsidRDefault="00684294">
    <w:pPr>
      <w:tabs>
        <w:tab w:val="center" w:pos="4536"/>
        <w:tab w:val="right" w:pos="9072"/>
      </w:tabs>
      <w:spacing w:line="240" w:lineRule="auto"/>
      <w:rPr>
        <w:sz w:val="20"/>
        <w:szCs w:val="20"/>
      </w:rPr>
    </w:pPr>
    <w:r>
      <w:rPr>
        <w:sz w:val="20"/>
        <w:szCs w:val="20"/>
      </w:rPr>
      <w:t>nám. 14. října 1381/4</w:t>
    </w:r>
  </w:p>
  <w:p w:rsidR="00F175DB" w:rsidRDefault="00684294">
    <w:pPr>
      <w:tabs>
        <w:tab w:val="center" w:pos="4536"/>
        <w:tab w:val="right" w:pos="9072"/>
      </w:tabs>
      <w:spacing w:line="240" w:lineRule="auto"/>
      <w:rPr>
        <w:sz w:val="20"/>
        <w:szCs w:val="20"/>
      </w:rPr>
    </w:pPr>
    <w:proofErr w:type="gramStart"/>
    <w:r>
      <w:rPr>
        <w:sz w:val="20"/>
        <w:szCs w:val="20"/>
      </w:rPr>
      <w:t>150 22  Praha</w:t>
    </w:r>
    <w:proofErr w:type="gramEnd"/>
    <w:r>
      <w:rPr>
        <w:sz w:val="20"/>
        <w:szCs w:val="20"/>
      </w:rPr>
      <w:t xml:space="preserve"> 5</w:t>
    </w:r>
  </w:p>
  <w:p w:rsidR="00F175DB" w:rsidRDefault="00684294">
    <w:pPr>
      <w:tabs>
        <w:tab w:val="center" w:pos="4536"/>
        <w:tab w:val="right" w:pos="9072"/>
      </w:tabs>
      <w:spacing w:line="240" w:lineRule="auto"/>
      <w:rPr>
        <w:sz w:val="20"/>
        <w:szCs w:val="20"/>
      </w:rPr>
    </w:pPr>
    <w:r>
      <w:rPr>
        <w:sz w:val="20"/>
        <w:szCs w:val="20"/>
      </w:rPr>
      <w:t>t: 234 378 111, 257 000 111</w:t>
    </w:r>
  </w:p>
  <w:p w:rsidR="00F175DB" w:rsidRDefault="00684294">
    <w:pPr>
      <w:tabs>
        <w:tab w:val="center" w:pos="4536"/>
        <w:tab w:val="right" w:pos="9072"/>
      </w:tabs>
      <w:spacing w:line="240" w:lineRule="auto"/>
      <w:rPr>
        <w:sz w:val="20"/>
        <w:szCs w:val="20"/>
      </w:rPr>
    </w:pPr>
    <w:r>
      <w:rPr>
        <w:sz w:val="20"/>
        <w:szCs w:val="20"/>
      </w:rPr>
      <w:t xml:space="preserve">e: </w:t>
    </w:r>
    <w:hyperlink r:id="rId2">
      <w:r>
        <w:rPr>
          <w:color w:val="0563C1"/>
          <w:sz w:val="20"/>
          <w:szCs w:val="20"/>
          <w:u w:val="single"/>
        </w:rPr>
        <w:t>podatelna@praha5.cz</w:t>
      </w:r>
    </w:hyperlink>
  </w:p>
  <w:p w:rsidR="00F175DB" w:rsidRDefault="00684294">
    <w:pPr>
      <w:tabs>
        <w:tab w:val="center" w:pos="4536"/>
        <w:tab w:val="right" w:pos="9072"/>
      </w:tabs>
      <w:spacing w:line="240" w:lineRule="auto"/>
      <w:rPr>
        <w:color w:val="0563C1"/>
        <w:sz w:val="20"/>
        <w:szCs w:val="20"/>
        <w:u w:val="single"/>
      </w:rPr>
    </w:pPr>
    <w:r>
      <w:rPr>
        <w:sz w:val="20"/>
        <w:szCs w:val="20"/>
      </w:rPr>
      <w:t xml:space="preserve">w: </w:t>
    </w:r>
    <w:hyperlink r:id="rId3">
      <w:r>
        <w:rPr>
          <w:color w:val="0563C1"/>
          <w:sz w:val="20"/>
          <w:szCs w:val="20"/>
          <w:u w:val="single"/>
        </w:rPr>
        <w:t>www.praha5.cz</w:t>
      </w:r>
    </w:hyperlink>
    <w:r>
      <w:rPr>
        <w:color w:val="0563C1"/>
        <w:sz w:val="20"/>
        <w:szCs w:val="20"/>
        <w:u w:val="single"/>
      </w:rPr>
      <w:t xml:space="preserve"> </w:t>
    </w:r>
  </w:p>
  <w:p w:rsidR="00F175DB" w:rsidRDefault="00F175DB">
    <w:pPr>
      <w:tabs>
        <w:tab w:val="center" w:pos="4536"/>
        <w:tab w:val="right" w:pos="9072"/>
      </w:tabs>
      <w:spacing w:line="240" w:lineRule="auto"/>
      <w:rPr>
        <w:color w:val="0563C1"/>
        <w:sz w:val="20"/>
        <w:szCs w:val="20"/>
        <w:u w:val="single"/>
      </w:rPr>
    </w:pPr>
  </w:p>
  <w:p w:rsidR="00F175DB" w:rsidRDefault="00F175DB">
    <w:pPr>
      <w:tabs>
        <w:tab w:val="center" w:pos="4536"/>
        <w:tab w:val="right" w:pos="9072"/>
      </w:tabs>
      <w:spacing w:line="240" w:lineRule="auto"/>
      <w:rPr>
        <w:color w:val="0563C1"/>
        <w:sz w:val="20"/>
        <w:szCs w:val="20"/>
        <w:u w:val="single"/>
      </w:rPr>
    </w:pPr>
  </w:p>
  <w:p w:rsidR="00F175DB" w:rsidRDefault="00684294">
    <w:pPr>
      <w:tabs>
        <w:tab w:val="center" w:pos="4536"/>
        <w:tab w:val="right" w:pos="9072"/>
      </w:tabs>
      <w:spacing w:line="240" w:lineRule="auto"/>
      <w:jc w:val="center"/>
      <w:rPr>
        <w:b/>
        <w:sz w:val="32"/>
        <w:szCs w:val="32"/>
      </w:rPr>
    </w:pPr>
    <w:r>
      <w:rPr>
        <w:b/>
        <w:sz w:val="32"/>
        <w:szCs w:val="32"/>
      </w:rPr>
      <w:t>TISKOVÁ ZPRÁVA</w:t>
    </w:r>
    <w:r>
      <w:rPr>
        <w:noProof/>
        <w:lang w:val="cs-CZ"/>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228600</wp:posOffset>
              </wp:positionV>
              <wp:extent cx="5751842" cy="44031"/>
              <wp:effectExtent l="0" t="0" r="0" b="0"/>
              <wp:wrapNone/>
              <wp:docPr id="1" name="Přímá spojnice se šipkou 1"/>
              <wp:cNvGraphicFramePr/>
              <a:graphic xmlns:a="http://schemas.openxmlformats.org/drawingml/2006/main">
                <a:graphicData uri="http://schemas.microsoft.com/office/word/2010/wordprocessingShape">
                  <wps:wsp>
                    <wps:cNvCnPr/>
                    <wps:spPr>
                      <a:xfrm rot="10800000" flipH="1">
                        <a:off x="2474842" y="3762747"/>
                        <a:ext cx="5742317" cy="34506"/>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228600</wp:posOffset>
              </wp:positionV>
              <wp:extent cx="5751842" cy="44031"/>
              <wp:effectExtent b="0" l="0" r="0" t="0"/>
              <wp:wrapNone/>
              <wp:docPr id="1"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5751842" cy="44031"/>
                      </a:xfrm>
                      <a:prstGeom prst="rect"/>
                      <a:ln/>
                    </pic:spPr>
                  </pic:pic>
                </a:graphicData>
              </a:graphic>
            </wp:anchor>
          </w:drawing>
        </mc:Fallback>
      </mc:AlternateContent>
    </w:r>
  </w:p>
  <w:p w:rsidR="00F175DB" w:rsidRDefault="00F175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DB"/>
    <w:rsid w:val="00132CC4"/>
    <w:rsid w:val="00684294"/>
    <w:rsid w:val="006D51F3"/>
    <w:rsid w:val="00B3691E"/>
    <w:rsid w:val="00C63E63"/>
    <w:rsid w:val="00F17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D692F-E5D9-4467-8941-57A7D48E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omas.kopecny@praha5.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raha5.cz" TargetMode="External"/><Relationship Id="rId2" Type="http://schemas.openxmlformats.org/officeDocument/2006/relationships/hyperlink" Target="mailto:podatelna@praha5.cz" TargetMode="External"/><Relationship Id="rId1" Type="http://schemas.openxmlformats.org/officeDocument/2006/relationships/image" Target="media/image1.jp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1330</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Kopečný Tomáš</dc:creator>
  <cp:lastModifiedBy>Kopečný Tomáš</cp:lastModifiedBy>
  <cp:revision>3</cp:revision>
  <dcterms:created xsi:type="dcterms:W3CDTF">2020-10-29T11:11:00Z</dcterms:created>
  <dcterms:modified xsi:type="dcterms:W3CDTF">2020-10-29T11:19:00Z</dcterms:modified>
</cp:coreProperties>
</file>