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87" w:rsidRPr="00084193" w:rsidRDefault="00084193" w:rsidP="00784882">
      <w:pPr>
        <w:pBdr>
          <w:bottom w:val="single" w:sz="12" w:space="1" w:color="auto"/>
        </w:pBdr>
        <w:jc w:val="both"/>
        <w:rPr>
          <w:rFonts w:cstheme="minorHAnsi"/>
          <w:b/>
        </w:rPr>
      </w:pPr>
      <w:r w:rsidRPr="00084193">
        <w:rPr>
          <w:b/>
        </w:rPr>
        <w:t>PRAVIDLA OZNAČOVÁNÍ PROVOZOVEN</w:t>
      </w:r>
      <w:r w:rsidR="00784882">
        <w:rPr>
          <w:b/>
        </w:rPr>
        <w:t xml:space="preserve"> A</w:t>
      </w:r>
      <w:bookmarkStart w:id="0" w:name="_GoBack"/>
      <w:bookmarkEnd w:id="0"/>
      <w:r w:rsidR="00784882">
        <w:rPr>
          <w:b/>
        </w:rPr>
        <w:t xml:space="preserve"> UMÍSŤOVÁNÍ REKLAMNÍCH ZAŘÍZENÍ</w:t>
      </w:r>
      <w:r w:rsidRPr="00084193">
        <w:rPr>
          <w:b/>
        </w:rPr>
        <w:t xml:space="preserve"> V PRAŽSKÉ PAMÁTKOVÉ REZERVACI A </w:t>
      </w:r>
      <w:r w:rsidR="00FD6B8F">
        <w:rPr>
          <w:b/>
        </w:rPr>
        <w:t xml:space="preserve">NA </w:t>
      </w:r>
      <w:r w:rsidRPr="00084193">
        <w:rPr>
          <w:b/>
        </w:rPr>
        <w:t>KULTURNÍCH PAMÁTKÁCH NA ÚZEMÍ HL. M. PRAHY</w:t>
      </w:r>
      <w:r w:rsidR="00784882">
        <w:rPr>
          <w:b/>
        </w:rPr>
        <w:t xml:space="preserve"> (schválená Radou hlavního města Prahy dne 9.12.2019, č.j. 2757)</w:t>
      </w:r>
    </w:p>
    <w:p w:rsidR="00960191" w:rsidRDefault="00960191">
      <w:pPr>
        <w:rPr>
          <w:rFonts w:cstheme="minorHAnsi"/>
          <w:b/>
        </w:rPr>
      </w:pPr>
    </w:p>
    <w:p w:rsidR="00C36BAA" w:rsidRPr="003E51F4" w:rsidRDefault="003E51F4">
      <w:pPr>
        <w:rPr>
          <w:rFonts w:cstheme="minorHAnsi"/>
          <w:b/>
        </w:rPr>
      </w:pPr>
      <w:r w:rsidRPr="003E51F4">
        <w:rPr>
          <w:rFonts w:cstheme="minorHAnsi"/>
          <w:b/>
        </w:rPr>
        <w:t>Povinné o</w:t>
      </w:r>
      <w:r w:rsidR="00C36BAA" w:rsidRPr="003E51F4">
        <w:rPr>
          <w:rFonts w:cstheme="minorHAnsi"/>
          <w:b/>
        </w:rPr>
        <w:t xml:space="preserve">značení provozovny </w:t>
      </w:r>
    </w:p>
    <w:p w:rsidR="00C36BAA" w:rsidRPr="00CA04CD" w:rsidRDefault="00C36BAA" w:rsidP="00CA04CD">
      <w:pPr>
        <w:pStyle w:val="Bodytext20"/>
        <w:numPr>
          <w:ilvl w:val="0"/>
          <w:numId w:val="5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Označení provozovny ve smyslu § 17 odst. 7 zákona č. 455/1991 Sb., o živnostenském podnikání, musí obsahovat obchodní firmu nebo název nebo jméno a příjmení podnikatele a jeho identifikační číslo. Mobilní provozovna a automat musí být dále označeny údajem o sídle nebo adrese, na které je umístěn odštěpný závod zahraniční osoby. </w:t>
      </w:r>
    </w:p>
    <w:p w:rsidR="00C36BAA" w:rsidRPr="00CA04CD" w:rsidRDefault="00C36BAA" w:rsidP="00CA04CD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BAA" w:rsidRPr="00CA04CD" w:rsidRDefault="00C36BAA" w:rsidP="00CA04CD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Provozovna určená pro prodej zboží nebo poskytování služeb spotřebitelům musí být trvale a zvenčí viditelně označena také  </w:t>
      </w:r>
    </w:p>
    <w:p w:rsidR="00C36BAA" w:rsidRPr="00CA04CD" w:rsidRDefault="00C36BAA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 xml:space="preserve">a) jménem a příjmením osoby odpovědné za činnost provozovny, </w:t>
      </w:r>
    </w:p>
    <w:p w:rsidR="00C36BAA" w:rsidRPr="00CA04CD" w:rsidRDefault="00C36BAA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 xml:space="preserve">b) prodejní nebo provozní dobou určenou pro styk se spotřebiteli, </w:t>
      </w:r>
    </w:p>
    <w:p w:rsidR="00C36BAA" w:rsidRPr="00CA04CD" w:rsidRDefault="00C36BAA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>c) kategorií a třídou u ubytovacího zařízení poskytujícího přechodné ubytování.</w:t>
      </w:r>
    </w:p>
    <w:p w:rsidR="00C36BAA" w:rsidRPr="00CA04CD" w:rsidRDefault="00C36BAA" w:rsidP="00CA04CD">
      <w:pPr>
        <w:ind w:left="709"/>
        <w:jc w:val="both"/>
        <w:rPr>
          <w:rFonts w:cstheme="minorHAnsi"/>
        </w:rPr>
      </w:pPr>
      <w:r w:rsidRPr="00CA04CD">
        <w:rPr>
          <w:rFonts w:cstheme="minorHAnsi"/>
        </w:rPr>
        <w:t>Živnostenský zákon shodně ukládá podnikateli označit obchodní firmou, popřípadě názvem nebo jménem a příjmením a identifikačním číslem osoby, bylo-li přiděleno</w:t>
      </w:r>
      <w:r w:rsidR="00F56B3E">
        <w:rPr>
          <w:rFonts w:cstheme="minorHAnsi"/>
        </w:rPr>
        <w:t>,</w:t>
      </w:r>
      <w:r w:rsidRPr="00CA04CD">
        <w:rPr>
          <w:rFonts w:cstheme="minorHAnsi"/>
        </w:rPr>
        <w:t xml:space="preserve"> objekt, v němž má sídlo.</w:t>
      </w:r>
    </w:p>
    <w:p w:rsidR="00C36BAA" w:rsidRPr="00CA04CD" w:rsidRDefault="00C36BAA" w:rsidP="00CA04CD">
      <w:pPr>
        <w:jc w:val="both"/>
        <w:rPr>
          <w:rFonts w:cstheme="minorHAnsi"/>
        </w:rPr>
      </w:pPr>
    </w:p>
    <w:p w:rsidR="00EB3E17" w:rsidRPr="00CA04CD" w:rsidRDefault="00EB3E17" w:rsidP="00CA04CD">
      <w:pPr>
        <w:pStyle w:val="Bodytext20"/>
        <w:shd w:val="clear" w:color="auto" w:fill="auto"/>
        <w:spacing w:before="0" w:after="320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Obecné</w:t>
      </w:r>
      <w:r w:rsidR="00241AD1"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 xml:space="preserve"> zásady</w:t>
      </w:r>
    </w:p>
    <w:p w:rsidR="00EB3E17" w:rsidRPr="00CA04CD" w:rsidRDefault="00241AD1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Na jednu provozovnu smí být použ</w:t>
      </w:r>
      <w:r w:rsidR="00F56B3E">
        <w:rPr>
          <w:rFonts w:asciiTheme="minorHAnsi" w:hAnsiTheme="minorHAnsi" w:cstheme="minorHAnsi"/>
          <w:sz w:val="22"/>
          <w:szCs w:val="22"/>
          <w:lang w:eastAsia="cs-CZ" w:bidi="cs-CZ"/>
        </w:rPr>
        <w:t>i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t </w:t>
      </w:r>
      <w:r w:rsidR="00F56B3E">
        <w:rPr>
          <w:rFonts w:asciiTheme="minorHAnsi" w:hAnsiTheme="minorHAnsi" w:cstheme="minorHAnsi"/>
          <w:sz w:val="22"/>
          <w:szCs w:val="22"/>
          <w:lang w:eastAsia="cs-CZ" w:bidi="cs-CZ"/>
        </w:rPr>
        <w:t>nejvýše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1 kus od každého prvku. P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ouze v odů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softHyphen/>
        <w:t xml:space="preserve">vodněných případech lze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uvažovat o užití 2 kusů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(např. u provozovny s výkladci či vstupy na obou nárožích)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. Toto pravidlo se nevztahuje na vitríny a menuboxy, které lze umístit v počtu 2 kusů. </w:t>
      </w:r>
      <w:r w:rsidR="00FD3313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</w:p>
    <w:p w:rsidR="00EB3E17" w:rsidRPr="00CA04CD" w:rsidRDefault="00FD3313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Prvky by měly být zhotoveny z tradičních materiálů</w:t>
      </w:r>
      <w:r w:rsidR="00241AD1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(</w:t>
      </w:r>
      <w:r w:rsidR="00F56B3E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zejm. </w:t>
      </w:r>
      <w:r w:rsidR="00241AD1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kov, dřevo, sklo). V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případě návrhů s výjimečnou designovou a řemeslnou kvalitou lze využít i soudobé materiály</w:t>
      </w:r>
      <w:r w:rsidR="00241AD1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:rsidR="00FD3313" w:rsidRPr="00CA04CD" w:rsidRDefault="00241AD1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Z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ařízení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nesmí být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nasvětlena přídavným zařízením osazeným na fasádě nebo na výstrči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(ref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lektory, lampy, LED pásky a podobně). U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případného světel</w:t>
      </w:r>
      <w:r w:rsidR="00EB3E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softHyphen/>
        <w:t xml:space="preserve">ného zdroje je třeba, aby byl integrován uvnitř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prvku a osvětlení bylo tlumené.</w:t>
      </w:r>
    </w:p>
    <w:p w:rsidR="00684F46" w:rsidRPr="00CA04CD" w:rsidRDefault="00684F46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>Na prvku nesmí být použito reflexních, fluorescenčních a jinak křiklavých barevných tónů</w:t>
      </w:r>
      <w:r w:rsidR="00241AD1" w:rsidRPr="00CA04CD">
        <w:rPr>
          <w:rFonts w:asciiTheme="minorHAnsi" w:hAnsiTheme="minorHAnsi" w:cstheme="minorHAnsi"/>
          <w:sz w:val="22"/>
          <w:szCs w:val="22"/>
        </w:rPr>
        <w:t>.</w:t>
      </w:r>
    </w:p>
    <w:p w:rsidR="00684F46" w:rsidRPr="00CA04CD" w:rsidRDefault="00684F46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>Nesmí jít o obecné sériově vyráběné nápisy (</w:t>
      </w:r>
      <w:r w:rsidR="00F56B3E">
        <w:rPr>
          <w:rFonts w:asciiTheme="minorHAnsi" w:hAnsiTheme="minorHAnsi" w:cstheme="minorHAnsi"/>
          <w:sz w:val="22"/>
          <w:szCs w:val="22"/>
        </w:rPr>
        <w:t>„</w:t>
      </w:r>
      <w:r w:rsidRPr="00CA04CD">
        <w:rPr>
          <w:rFonts w:asciiTheme="minorHAnsi" w:hAnsiTheme="minorHAnsi" w:cstheme="minorHAnsi"/>
          <w:sz w:val="22"/>
          <w:szCs w:val="22"/>
        </w:rPr>
        <w:t>OPEN</w:t>
      </w:r>
      <w:r w:rsidR="00F56B3E">
        <w:rPr>
          <w:rFonts w:asciiTheme="minorHAnsi" w:hAnsiTheme="minorHAnsi" w:cstheme="minorHAnsi"/>
          <w:sz w:val="22"/>
          <w:szCs w:val="22"/>
        </w:rPr>
        <w:t>“</w:t>
      </w:r>
      <w:r w:rsidRPr="00CA04CD">
        <w:rPr>
          <w:rFonts w:asciiTheme="minorHAnsi" w:hAnsiTheme="minorHAnsi" w:cstheme="minorHAnsi"/>
          <w:sz w:val="22"/>
          <w:szCs w:val="22"/>
        </w:rPr>
        <w:t xml:space="preserve"> apod.), nápis nesmí blikat, rotovat či obsahovat pohyblivé informace. </w:t>
      </w:r>
      <w:r w:rsidR="00241AD1" w:rsidRPr="00CA04CD">
        <w:rPr>
          <w:rFonts w:asciiTheme="minorHAnsi" w:hAnsiTheme="minorHAnsi" w:cstheme="minorHAnsi"/>
          <w:sz w:val="22"/>
          <w:szCs w:val="22"/>
        </w:rPr>
        <w:t xml:space="preserve">Výjimku tvoří typizované prvky </w:t>
      </w:r>
      <w:r w:rsidRPr="00CA04CD">
        <w:rPr>
          <w:rFonts w:asciiTheme="minorHAnsi" w:hAnsiTheme="minorHAnsi" w:cstheme="minorHAnsi"/>
          <w:sz w:val="22"/>
          <w:szCs w:val="22"/>
        </w:rPr>
        <w:t xml:space="preserve">jako první pomoc, lékárna nebo pošta. </w:t>
      </w:r>
    </w:p>
    <w:p w:rsidR="00FD3313" w:rsidRPr="00CA04CD" w:rsidRDefault="001614D1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cs-CZ" w:bidi="cs-CZ"/>
        </w:rPr>
        <w:t>Umístění obrazovek n</w:t>
      </w:r>
      <w:r w:rsidR="00FD3313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a fasádu</w:t>
      </w:r>
      <w:r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je nepřípustné</w:t>
      </w:r>
      <w:r w:rsidR="00FD3313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, do vitrín a menuboxů </w:t>
      </w:r>
      <w:r w:rsidR="00241AD1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nemají být umístěny</w:t>
      </w:r>
      <w:r w:rsidR="00FD3313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obrazovky s pohyblivými </w:t>
      </w:r>
      <w:r w:rsidR="00F634FF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upoutávkami. </w:t>
      </w:r>
    </w:p>
    <w:p w:rsidR="00EB3E17" w:rsidRDefault="00EB3E17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Elektroinstalace nesmí být vedeny volně po fasádě.</w:t>
      </w:r>
    </w:p>
    <w:p w:rsidR="00E74A80" w:rsidRPr="00CA04CD" w:rsidRDefault="00E74A80" w:rsidP="00E74A80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FD3313" w:rsidRPr="00CA04CD" w:rsidRDefault="00FD3313" w:rsidP="00CA04CD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 w:cstheme="minorHAnsi"/>
          <w:sz w:val="22"/>
          <w:szCs w:val="22"/>
          <w:lang w:eastAsia="cs-CZ" w:bidi="cs-CZ"/>
        </w:rPr>
      </w:pPr>
    </w:p>
    <w:p w:rsidR="00EB3E17" w:rsidRPr="00CA04CD" w:rsidRDefault="00EB3E17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VÝSTRČE A VÝVĚSNÍ ŠTÍTY</w:t>
      </w:r>
    </w:p>
    <w:p w:rsidR="00F634FF" w:rsidRPr="00CA04CD" w:rsidRDefault="00F634FF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Počet</w:t>
      </w:r>
    </w:p>
    <w:p w:rsidR="00F634FF" w:rsidRPr="00CA04CD" w:rsidRDefault="003E51F4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Přípustný je </w:t>
      </w:r>
      <w:r w:rsidR="00F56B3E">
        <w:rPr>
          <w:rFonts w:asciiTheme="minorHAnsi" w:hAnsiTheme="minorHAnsi" w:cstheme="minorHAnsi"/>
          <w:sz w:val="22"/>
          <w:szCs w:val="22"/>
          <w:lang w:eastAsia="cs-CZ" w:bidi="cs-CZ"/>
        </w:rPr>
        <w:t>nejvýše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  <w:r w:rsidR="00F634FF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1 prvek na provozovnu, v případě provozoven v nárožních objektech pak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lastRenderedPageBreak/>
        <w:t>1</w:t>
      </w:r>
      <w:r w:rsidR="00F634FF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prvek na každé straně fasády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:rsidR="00F634FF" w:rsidRPr="00CA04CD" w:rsidRDefault="00F634FF" w:rsidP="00CA04CD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F634FF" w:rsidRPr="00CA04CD" w:rsidRDefault="00F634FF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Umístění</w:t>
      </w:r>
    </w:p>
    <w:p w:rsidR="003D0414" w:rsidRPr="00CA04CD" w:rsidRDefault="00F634FF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Vyložení je možné </w:t>
      </w:r>
      <w:r w:rsidR="003D0414" w:rsidRPr="00CA04CD">
        <w:rPr>
          <w:rFonts w:asciiTheme="minorHAnsi" w:hAnsiTheme="minorHAnsi" w:cstheme="minorHAnsi"/>
          <w:sz w:val="22"/>
          <w:szCs w:val="22"/>
        </w:rPr>
        <w:t xml:space="preserve">do 80 cm </w:t>
      </w:r>
      <w:r w:rsidRPr="00CA04CD">
        <w:rPr>
          <w:rFonts w:asciiTheme="minorHAnsi" w:hAnsiTheme="minorHAnsi" w:cstheme="minorHAnsi"/>
          <w:sz w:val="22"/>
          <w:szCs w:val="22"/>
        </w:rPr>
        <w:t>od líce</w:t>
      </w:r>
      <w:r w:rsidR="00741B76" w:rsidRPr="00CA04CD">
        <w:rPr>
          <w:rFonts w:asciiTheme="minorHAnsi" w:hAnsiTheme="minorHAnsi" w:cstheme="minorHAnsi"/>
          <w:sz w:val="22"/>
          <w:szCs w:val="22"/>
        </w:rPr>
        <w:t xml:space="preserve"> fasády včetně nosné konstrukce. Preferovanou variantou je </w:t>
      </w:r>
      <w:r w:rsidR="00007ECA" w:rsidRPr="00CA04CD">
        <w:rPr>
          <w:rFonts w:asciiTheme="minorHAnsi" w:hAnsiTheme="minorHAnsi" w:cstheme="minorHAnsi"/>
          <w:sz w:val="22"/>
          <w:szCs w:val="22"/>
        </w:rPr>
        <w:t xml:space="preserve">zachovat </w:t>
      </w:r>
      <w:r w:rsidR="003D0414" w:rsidRPr="00CA04CD">
        <w:rPr>
          <w:rFonts w:asciiTheme="minorHAnsi" w:hAnsiTheme="minorHAnsi" w:cstheme="minorHAnsi"/>
          <w:sz w:val="22"/>
          <w:szCs w:val="22"/>
        </w:rPr>
        <w:t xml:space="preserve">odsazení </w:t>
      </w:r>
      <w:r w:rsidR="00F56B3E">
        <w:rPr>
          <w:rFonts w:asciiTheme="minorHAnsi" w:hAnsiTheme="minorHAnsi" w:cstheme="minorHAnsi"/>
          <w:sz w:val="22"/>
          <w:szCs w:val="22"/>
        </w:rPr>
        <w:t>nejméně</w:t>
      </w:r>
      <w:r w:rsidR="003D0414" w:rsidRPr="00CA04CD">
        <w:rPr>
          <w:rFonts w:asciiTheme="minorHAnsi" w:hAnsiTheme="minorHAnsi" w:cstheme="minorHAnsi"/>
          <w:sz w:val="22"/>
          <w:szCs w:val="22"/>
        </w:rPr>
        <w:t xml:space="preserve"> 10 cm od líce fasády</w:t>
      </w:r>
      <w:r w:rsidR="003E51F4" w:rsidRPr="00CA04CD">
        <w:rPr>
          <w:rFonts w:asciiTheme="minorHAnsi" w:hAnsiTheme="minorHAnsi" w:cstheme="minorHAnsi"/>
          <w:sz w:val="22"/>
          <w:szCs w:val="22"/>
        </w:rPr>
        <w:t>.</w:t>
      </w:r>
    </w:p>
    <w:p w:rsidR="00F634FF" w:rsidRPr="00CA04CD" w:rsidRDefault="003E51F4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Rozměr smí činit </w:t>
      </w:r>
      <w:r w:rsidR="00F56B3E">
        <w:rPr>
          <w:rFonts w:asciiTheme="minorHAnsi" w:hAnsiTheme="minorHAnsi" w:cstheme="minorHAnsi"/>
          <w:sz w:val="22"/>
          <w:szCs w:val="22"/>
        </w:rPr>
        <w:t>nejvýše</w:t>
      </w:r>
      <w:r w:rsidR="003D0414" w:rsidRPr="00CA04CD">
        <w:rPr>
          <w:rFonts w:asciiTheme="minorHAnsi" w:hAnsiTheme="minorHAnsi" w:cstheme="minorHAnsi"/>
          <w:sz w:val="22"/>
          <w:szCs w:val="22"/>
        </w:rPr>
        <w:t xml:space="preserve"> 80 x 80 cm, </w:t>
      </w:r>
      <w:r w:rsidR="00F634FF" w:rsidRPr="00CA04CD">
        <w:rPr>
          <w:rFonts w:asciiTheme="minorHAnsi" w:hAnsiTheme="minorHAnsi" w:cstheme="minorHAnsi"/>
          <w:sz w:val="22"/>
          <w:szCs w:val="22"/>
        </w:rPr>
        <w:t xml:space="preserve">hloubka </w:t>
      </w:r>
      <w:r w:rsidR="00F56B3E">
        <w:rPr>
          <w:rFonts w:asciiTheme="minorHAnsi" w:hAnsiTheme="minorHAnsi" w:cstheme="minorHAnsi"/>
          <w:sz w:val="22"/>
          <w:szCs w:val="22"/>
        </w:rPr>
        <w:t>nejvýše</w:t>
      </w:r>
      <w:r w:rsidR="00F634FF" w:rsidRPr="00CA04CD">
        <w:rPr>
          <w:rFonts w:asciiTheme="minorHAnsi" w:hAnsiTheme="minorHAnsi" w:cstheme="minorHAnsi"/>
          <w:sz w:val="22"/>
          <w:szCs w:val="22"/>
        </w:rPr>
        <w:t xml:space="preserve"> 10 cm</w:t>
      </w:r>
    </w:p>
    <w:p w:rsidR="00F634FF" w:rsidRPr="00CA04CD" w:rsidRDefault="003D0414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>Horní hrana výstrče nesmí pře</w:t>
      </w:r>
      <w:r w:rsidR="00007ECA" w:rsidRPr="00CA04CD">
        <w:rPr>
          <w:rFonts w:asciiTheme="minorHAnsi" w:hAnsiTheme="minorHAnsi" w:cstheme="minorHAnsi"/>
          <w:sz w:val="22"/>
          <w:szCs w:val="22"/>
        </w:rPr>
        <w:t>krývat římsu zakončující parter a vstupovat do úrovně 2. NP.</w:t>
      </w:r>
    </w:p>
    <w:p w:rsidR="00F634FF" w:rsidRPr="00CA04CD" w:rsidRDefault="00007ECA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Je nutné zachovat </w:t>
      </w:r>
      <w:r w:rsidR="00F634FF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minimální podchodn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ou</w:t>
      </w:r>
      <w:r w:rsidR="00F634FF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výšk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u</w:t>
      </w:r>
      <w:r w:rsidR="00F634FF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2,2 m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:rsidR="003D0414" w:rsidRPr="00CA04CD" w:rsidRDefault="00007ECA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V</w:t>
      </w:r>
      <w:r w:rsidR="003D0414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ýstrč musí respektovat archi</w:t>
      </w:r>
      <w:r w:rsidR="003D0414" w:rsidRPr="00CA04CD">
        <w:rPr>
          <w:rFonts w:asciiTheme="minorHAnsi" w:hAnsiTheme="minorHAnsi" w:cstheme="minorHAnsi"/>
          <w:sz w:val="22"/>
          <w:szCs w:val="22"/>
          <w:lang w:eastAsia="cs-CZ" w:bidi="cs-CZ"/>
        </w:rPr>
        <w:softHyphen/>
        <w:t>tektonický rozvrh fasády</w:t>
      </w:r>
      <w:r w:rsidR="00C47194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, tj. musí být umístěna souměrně vůči plastickým prvkům fasády. Nesmí je též jakkoli zakrývat či narušovat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  <w:r w:rsidR="003D0414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</w:p>
    <w:p w:rsidR="003D0414" w:rsidRPr="00CA04CD" w:rsidRDefault="003D0414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Nejvhodnější je umístění při vstupu do provozovny, nevhodné je</w:t>
      </w:r>
      <w:r w:rsidR="00007ECA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naopak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v blízkostí nároží</w:t>
      </w:r>
      <w:r w:rsidR="00007ECA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:rsidR="003D0414" w:rsidRPr="00CA04CD" w:rsidRDefault="003D0414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>V případě více provozoven (více vstupů) v rámci jednoho domu je nezbytné, aby všechny výstrče měly jednotný rozměr, princip umístění a jednotné materiálové</w:t>
      </w:r>
      <w:r w:rsidR="00007ECA" w:rsidRPr="00CA04CD">
        <w:rPr>
          <w:rFonts w:asciiTheme="minorHAnsi" w:hAnsiTheme="minorHAnsi" w:cstheme="minorHAnsi"/>
          <w:sz w:val="22"/>
          <w:szCs w:val="22"/>
        </w:rPr>
        <w:t xml:space="preserve"> a technické provedení.</w:t>
      </w:r>
    </w:p>
    <w:p w:rsidR="003D0414" w:rsidRPr="00CA04CD" w:rsidRDefault="00007ECA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>V</w:t>
      </w:r>
      <w:r w:rsidR="003D0414" w:rsidRPr="00CA04CD">
        <w:rPr>
          <w:rFonts w:asciiTheme="minorHAnsi" w:hAnsiTheme="minorHAnsi" w:cstheme="minorHAnsi"/>
          <w:sz w:val="22"/>
          <w:szCs w:val="22"/>
        </w:rPr>
        <w:t xml:space="preserve">ýstrče různých provozoven </w:t>
      </w:r>
      <w:r w:rsidRPr="00CA04CD">
        <w:rPr>
          <w:rFonts w:asciiTheme="minorHAnsi" w:hAnsiTheme="minorHAnsi" w:cstheme="minorHAnsi"/>
          <w:sz w:val="22"/>
          <w:szCs w:val="22"/>
        </w:rPr>
        <w:t xml:space="preserve">nesmí být umístěny </w:t>
      </w:r>
      <w:r w:rsidR="003D0414" w:rsidRPr="00CA04CD">
        <w:rPr>
          <w:rFonts w:asciiTheme="minorHAnsi" w:hAnsiTheme="minorHAnsi" w:cstheme="minorHAnsi"/>
          <w:sz w:val="22"/>
          <w:szCs w:val="22"/>
        </w:rPr>
        <w:t>nad sebe</w:t>
      </w:r>
      <w:r w:rsidRPr="00CA04CD">
        <w:rPr>
          <w:rFonts w:asciiTheme="minorHAnsi" w:hAnsiTheme="minorHAnsi" w:cstheme="minorHAnsi"/>
          <w:sz w:val="22"/>
          <w:szCs w:val="22"/>
        </w:rPr>
        <w:t>.</w:t>
      </w:r>
    </w:p>
    <w:p w:rsidR="00F634FF" w:rsidRPr="00CA04CD" w:rsidRDefault="00F634FF" w:rsidP="00CA04CD">
      <w:pPr>
        <w:jc w:val="both"/>
        <w:rPr>
          <w:rFonts w:cstheme="minorHAnsi"/>
          <w:b/>
        </w:rPr>
      </w:pPr>
    </w:p>
    <w:p w:rsidR="00F634FF" w:rsidRPr="00CA04CD" w:rsidRDefault="00F634FF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Provedení</w:t>
      </w:r>
    </w:p>
    <w:p w:rsidR="00CC4078" w:rsidRPr="00CA04CD" w:rsidRDefault="00007ECA" w:rsidP="00CA04CD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lang w:eastAsia="cs-CZ" w:bidi="cs-CZ"/>
        </w:rPr>
        <w:t>V</w:t>
      </w:r>
      <w:r w:rsidR="00684F46" w:rsidRPr="00CA04CD">
        <w:rPr>
          <w:rFonts w:cstheme="minorHAnsi"/>
          <w:lang w:eastAsia="cs-CZ" w:bidi="cs-CZ"/>
        </w:rPr>
        <w:t xml:space="preserve"> případě světelného provedení prvku může svítit pouze nápis, nikoliv celá plocha. </w:t>
      </w:r>
      <w:r w:rsidR="00684F46" w:rsidRPr="00CA04CD">
        <w:rPr>
          <w:rFonts w:cstheme="minorHAnsi"/>
        </w:rPr>
        <w:t>Použ</w:t>
      </w:r>
      <w:r w:rsidRPr="00CA04CD">
        <w:rPr>
          <w:rFonts w:cstheme="minorHAnsi"/>
        </w:rPr>
        <w:t xml:space="preserve">ít lze </w:t>
      </w:r>
      <w:r w:rsidR="00684F46" w:rsidRPr="00CA04CD">
        <w:rPr>
          <w:rFonts w:cstheme="minorHAnsi"/>
        </w:rPr>
        <w:t>bílé nebo žluté světlo</w:t>
      </w:r>
      <w:r w:rsidR="00CC4078" w:rsidRPr="00CA04CD">
        <w:rPr>
          <w:rFonts w:cstheme="minorHAnsi"/>
        </w:rPr>
        <w:t>, případně jednobarevné neony</w:t>
      </w:r>
      <w:r w:rsidR="00684F46" w:rsidRPr="00CA04CD">
        <w:rPr>
          <w:rFonts w:cstheme="minorHAnsi"/>
        </w:rPr>
        <w:t xml:space="preserve">. </w:t>
      </w:r>
    </w:p>
    <w:p w:rsidR="00CC4078" w:rsidRPr="00CA04CD" w:rsidRDefault="00CC4078" w:rsidP="00CA04CD">
      <w:pPr>
        <w:spacing w:after="0"/>
        <w:jc w:val="both"/>
        <w:rPr>
          <w:rFonts w:cstheme="minorHAnsi"/>
          <w:b/>
        </w:rPr>
      </w:pPr>
    </w:p>
    <w:p w:rsidR="00F634FF" w:rsidRPr="00CA04CD" w:rsidRDefault="00F634FF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Obsah</w:t>
      </w:r>
    </w:p>
    <w:p w:rsidR="00684F46" w:rsidRPr="00CA04CD" w:rsidRDefault="00684F46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Na výstrč nepatří podrobnosti, jako jsou telefonní číslo, webová adresa, e-mail apod. </w:t>
      </w:r>
    </w:p>
    <w:p w:rsidR="00684F46" w:rsidRPr="00CA04CD" w:rsidRDefault="00684F46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>Na výstrč nepatří vyobrazení prodávaného sortimentu.</w:t>
      </w:r>
    </w:p>
    <w:p w:rsidR="00684F46" w:rsidRPr="00CA04CD" w:rsidRDefault="00684F46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Na výstrč není vhodné aplikovat celoplošné fotografie, barevné grafické motivy </w:t>
      </w:r>
      <w:r w:rsidR="00007ECA" w:rsidRPr="00CA04CD">
        <w:rPr>
          <w:rFonts w:asciiTheme="minorHAnsi" w:hAnsiTheme="minorHAnsi" w:cstheme="minorHAnsi"/>
          <w:sz w:val="22"/>
          <w:szCs w:val="22"/>
        </w:rPr>
        <w:t>a další ilustrace.</w:t>
      </w:r>
    </w:p>
    <w:p w:rsidR="00EB3E17" w:rsidRPr="00CA04CD" w:rsidRDefault="00EB3E17" w:rsidP="00CA04CD">
      <w:pPr>
        <w:jc w:val="both"/>
        <w:rPr>
          <w:rFonts w:cstheme="minorHAnsi"/>
        </w:rPr>
      </w:pPr>
    </w:p>
    <w:p w:rsidR="00EB3E17" w:rsidRPr="00CA04CD" w:rsidRDefault="00EB3E17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FIREMNÍ NÁPISY</w:t>
      </w:r>
    </w:p>
    <w:p w:rsidR="00007ECA" w:rsidRPr="00CA04CD" w:rsidRDefault="00CC4078" w:rsidP="00CA04CD">
      <w:pPr>
        <w:pStyle w:val="Bodytext20"/>
        <w:shd w:val="clear" w:color="auto" w:fill="auto"/>
        <w:spacing w:before="0" w:after="0" w:line="326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Počet</w:t>
      </w:r>
    </w:p>
    <w:p w:rsidR="00007ECA" w:rsidRPr="00CA04CD" w:rsidRDefault="00007ECA" w:rsidP="00CA04CD">
      <w:pPr>
        <w:pStyle w:val="Bodytext20"/>
        <w:numPr>
          <w:ilvl w:val="0"/>
          <w:numId w:val="13"/>
        </w:numPr>
        <w:shd w:val="clear" w:color="auto" w:fill="auto"/>
        <w:spacing w:before="0" w:after="324" w:line="326" w:lineRule="exact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Přípustný je </w:t>
      </w:r>
      <w:r w:rsidR="00F56B3E">
        <w:rPr>
          <w:rFonts w:asciiTheme="minorHAnsi" w:hAnsiTheme="minorHAnsi" w:cstheme="minorHAnsi"/>
          <w:sz w:val="22"/>
          <w:szCs w:val="22"/>
          <w:lang w:eastAsia="cs-CZ" w:bidi="cs-CZ"/>
        </w:rPr>
        <w:t>nejvýše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1 prvek na provozovnu</w:t>
      </w:r>
      <w:r w:rsidR="00B56057"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.</w:t>
      </w:r>
    </w:p>
    <w:p w:rsidR="00CC4078" w:rsidRPr="00CA04CD" w:rsidRDefault="00CC4078" w:rsidP="00CA04CD">
      <w:pPr>
        <w:pStyle w:val="Bodytext20"/>
        <w:shd w:val="clear" w:color="auto" w:fill="auto"/>
        <w:spacing w:before="0" w:after="0" w:line="326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Umístění</w:t>
      </w:r>
    </w:p>
    <w:p w:rsidR="00CC4078" w:rsidRPr="00CA04CD" w:rsidRDefault="00CC4078" w:rsidP="00CA04CD">
      <w:pPr>
        <w:pStyle w:val="Bodytext20"/>
        <w:numPr>
          <w:ilvl w:val="0"/>
          <w:numId w:val="2"/>
        </w:numPr>
        <w:shd w:val="clear" w:color="auto" w:fill="auto"/>
        <w:spacing w:before="0" w:after="0" w:line="32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Firemní štíty a nápisy je ideální umísťovat do vyhrazeného nápisového pásu pod kordonovou římsou přízemí, u provozoven s výkladci </w:t>
      </w:r>
      <w:r w:rsidR="005523F7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instalovat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v nápisovém poli výkladce.</w:t>
      </w:r>
    </w:p>
    <w:p w:rsidR="00CC4078" w:rsidRPr="00CA04CD" w:rsidRDefault="00CC4078" w:rsidP="00CA04CD">
      <w:pPr>
        <w:pStyle w:val="Bodytext20"/>
        <w:numPr>
          <w:ilvl w:val="0"/>
          <w:numId w:val="2"/>
        </w:numPr>
        <w:shd w:val="clear" w:color="auto" w:fill="auto"/>
        <w:spacing w:before="0" w:after="0" w:line="32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Firemní označení nad parterem je možné instalovat ve vyšších podlažích objektu pouze za předpokladu, že dotčená provozovna využívá celý objekt (např. hotely, obchodní domy).</w:t>
      </w:r>
    </w:p>
    <w:p w:rsidR="00CC4078" w:rsidRPr="00CA04CD" w:rsidRDefault="00CC4078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 xml:space="preserve">Firemní štít </w:t>
      </w:r>
      <w:r w:rsidR="00007ECA" w:rsidRPr="00CA04CD">
        <w:rPr>
          <w:rFonts w:cstheme="minorHAnsi"/>
        </w:rPr>
        <w:t>nesmí být umístěn</w:t>
      </w:r>
      <w:r w:rsidRPr="00CA04CD">
        <w:rPr>
          <w:rFonts w:cstheme="minorHAnsi"/>
        </w:rPr>
        <w:t xml:space="preserve"> bez ohled</w:t>
      </w:r>
      <w:r w:rsidR="00007ECA" w:rsidRPr="00CA04CD">
        <w:rPr>
          <w:rFonts w:cstheme="minorHAnsi"/>
        </w:rPr>
        <w:t>u na plastické členění fasády: n</w:t>
      </w:r>
      <w:r w:rsidRPr="00CA04CD">
        <w:rPr>
          <w:rFonts w:cstheme="minorHAnsi"/>
        </w:rPr>
        <w:t>ápis nebo cedule nesmí zakrývat architektonické prvky ani štukovou výzdobu parteru fasády. Nápis musí být instalován v odpovídající velikosti.</w:t>
      </w:r>
    </w:p>
    <w:p w:rsidR="003A5387" w:rsidRDefault="003A5387" w:rsidP="00CA04CD">
      <w:pPr>
        <w:pStyle w:val="Bodytext20"/>
        <w:shd w:val="clear" w:color="auto" w:fill="auto"/>
        <w:spacing w:before="0" w:after="0" w:line="326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</w:p>
    <w:p w:rsidR="003A5387" w:rsidRDefault="003A5387" w:rsidP="00CA04CD">
      <w:pPr>
        <w:pStyle w:val="Bodytext20"/>
        <w:shd w:val="clear" w:color="auto" w:fill="auto"/>
        <w:spacing w:before="0" w:after="0" w:line="326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</w:p>
    <w:p w:rsidR="00CC4078" w:rsidRPr="00CA04CD" w:rsidRDefault="00CC4078" w:rsidP="00CA04CD">
      <w:pPr>
        <w:pStyle w:val="Bodytext20"/>
        <w:shd w:val="clear" w:color="auto" w:fill="auto"/>
        <w:spacing w:before="0" w:after="0" w:line="326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Provedení</w:t>
      </w:r>
    </w:p>
    <w:p w:rsidR="00CC4078" w:rsidRPr="00CA04CD" w:rsidRDefault="00CC4078" w:rsidP="00CA04CD">
      <w:pPr>
        <w:pStyle w:val="Odstavecseseznamem"/>
        <w:numPr>
          <w:ilvl w:val="0"/>
          <w:numId w:val="14"/>
        </w:numPr>
        <w:jc w:val="both"/>
      </w:pPr>
      <w:r w:rsidRPr="00CA04CD">
        <w:lastRenderedPageBreak/>
        <w:t xml:space="preserve">Tradičním způsobem ztvárnění firemního označení v nápisovém poli výkladce je podmalba na skle nebo leptání či pískování nápisu. Lze akceptovat i </w:t>
      </w:r>
      <w:r w:rsidR="00007ECA" w:rsidRPr="00CA04CD">
        <w:t xml:space="preserve">řezanou </w:t>
      </w:r>
      <w:r w:rsidRPr="00CA04CD">
        <w:t>fóliovou grafiku z vnitřní strany prosklení.</w:t>
      </w:r>
      <w:r w:rsidR="00F50522" w:rsidRPr="00CA04CD">
        <w:t xml:space="preserve"> </w:t>
      </w:r>
    </w:p>
    <w:p w:rsidR="00F50522" w:rsidRPr="00CA04CD" w:rsidRDefault="00F50522" w:rsidP="00CA04CD">
      <w:pPr>
        <w:pStyle w:val="Odstavecseseznamem"/>
        <w:numPr>
          <w:ilvl w:val="0"/>
          <w:numId w:val="14"/>
        </w:numPr>
        <w:jc w:val="both"/>
      </w:pPr>
      <w:r w:rsidRPr="00CA04CD">
        <w:t>V případě, že firemní označení bude tvořeno formou polepu, neměl by tento polep tvořit více než 20 % skleněné plochy.</w:t>
      </w:r>
    </w:p>
    <w:p w:rsidR="00CC4078" w:rsidRPr="00CA04CD" w:rsidRDefault="00007ECA" w:rsidP="00CA04CD">
      <w:pPr>
        <w:pStyle w:val="Odstavecseseznamem"/>
        <w:numPr>
          <w:ilvl w:val="0"/>
          <w:numId w:val="14"/>
        </w:numPr>
        <w:jc w:val="both"/>
      </w:pPr>
      <w:r w:rsidRPr="00CA04CD">
        <w:t>N</w:t>
      </w:r>
      <w:r w:rsidR="00CC4078" w:rsidRPr="00CA04CD">
        <w:t>ejvhodnějším způsobem označení provozovny bez výkladce je písmomalířský nápis (nejlépe nad vstupem do provozovny), případně nápis z jednotlivých písmen. Posouzení vhodnosti podsvětlení nápisů z jednotlivých písmen závisí na individuální hodnotě fasády, jejich velikosti a celkovém množství reklamních prvků na fasádě.</w:t>
      </w:r>
    </w:p>
    <w:p w:rsidR="00CC4078" w:rsidRPr="00CA04CD" w:rsidRDefault="00CC4078" w:rsidP="00CA04CD">
      <w:pPr>
        <w:pStyle w:val="Odstavecseseznamem"/>
        <w:numPr>
          <w:ilvl w:val="0"/>
          <w:numId w:val="14"/>
        </w:numPr>
        <w:jc w:val="both"/>
      </w:pPr>
      <w:r w:rsidRPr="00CA04CD">
        <w:t xml:space="preserve">V případě více provozoven (více vstupů) v rámci jednoho domu je nezbytné, aby všechny nápisy měly jednotný rozměr a princip umístění i technické provedení (tj. je-li jeden nápis </w:t>
      </w:r>
      <w:r w:rsidR="00B56057" w:rsidRPr="00CA04CD">
        <w:t xml:space="preserve">řešen </w:t>
      </w:r>
      <w:r w:rsidRPr="00CA04CD">
        <w:t>písmomalířsky, další by neměl být z jednotlivých písmen nebo řešen jako cedule</w:t>
      </w:r>
      <w:r w:rsidR="00007ECA" w:rsidRPr="00CA04CD">
        <w:t xml:space="preserve"> a podobně.</w:t>
      </w:r>
      <w:r w:rsidRPr="00CA04CD">
        <w:t>)</w:t>
      </w:r>
    </w:p>
    <w:p w:rsidR="00C36BAA" w:rsidRPr="00CA04CD" w:rsidRDefault="00F50522" w:rsidP="00CA04CD">
      <w:pPr>
        <w:pStyle w:val="Odstavecseseznamem"/>
        <w:numPr>
          <w:ilvl w:val="0"/>
          <w:numId w:val="14"/>
        </w:numPr>
        <w:jc w:val="both"/>
      </w:pPr>
      <w:r w:rsidRPr="00CA04CD">
        <w:t xml:space="preserve">Font písma není vhodné deformovat, </w:t>
      </w:r>
      <w:r w:rsidR="00F56B3E">
        <w:t xml:space="preserve">a to </w:t>
      </w:r>
      <w:r w:rsidRPr="00CA04CD">
        <w:t xml:space="preserve">ani </w:t>
      </w:r>
      <w:r w:rsidR="00CC4078" w:rsidRPr="00CA04CD">
        <w:t xml:space="preserve">do tvaru cedule nebo podkladu. </w:t>
      </w:r>
      <w:r w:rsidRPr="00CA04CD">
        <w:t>Nevhodné je i použití více než dvou typů písma.</w:t>
      </w:r>
    </w:p>
    <w:p w:rsidR="00C36BAA" w:rsidRPr="00CA04CD" w:rsidRDefault="00C36BAA" w:rsidP="00CA04CD">
      <w:pPr>
        <w:pStyle w:val="Bodytext20"/>
        <w:shd w:val="clear" w:color="auto" w:fill="auto"/>
        <w:spacing w:before="0" w:after="0" w:line="326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Obsah</w:t>
      </w:r>
    </w:p>
    <w:p w:rsidR="00C36BAA" w:rsidRPr="00CA04CD" w:rsidRDefault="00C36BAA" w:rsidP="00CA04CD">
      <w:pPr>
        <w:pStyle w:val="Bodytext20"/>
        <w:numPr>
          <w:ilvl w:val="0"/>
          <w:numId w:val="2"/>
        </w:numPr>
        <w:shd w:val="clear" w:color="auto" w:fill="auto"/>
        <w:spacing w:before="0" w:after="0" w:line="32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Na firemní štít nepatří podrobnosti, jako jsou telefonní číslo, webová adresa, e-mail apod. </w:t>
      </w:r>
    </w:p>
    <w:p w:rsidR="00C36BAA" w:rsidRPr="00CA04CD" w:rsidRDefault="00C36BAA" w:rsidP="00CA04CD">
      <w:pPr>
        <w:pStyle w:val="Bodytext20"/>
        <w:numPr>
          <w:ilvl w:val="0"/>
          <w:numId w:val="2"/>
        </w:numPr>
        <w:shd w:val="clear" w:color="auto" w:fill="auto"/>
        <w:spacing w:before="0" w:after="0" w:line="32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Na </w:t>
      </w:r>
      <w:r w:rsidR="00ED5244" w:rsidRPr="00CA04CD">
        <w:rPr>
          <w:rFonts w:asciiTheme="minorHAnsi" w:hAnsiTheme="minorHAnsi" w:cstheme="minorHAnsi"/>
          <w:sz w:val="22"/>
          <w:szCs w:val="22"/>
        </w:rPr>
        <w:t xml:space="preserve">firemní štít </w:t>
      </w:r>
      <w:r w:rsidRPr="00CA04CD">
        <w:rPr>
          <w:rFonts w:asciiTheme="minorHAnsi" w:hAnsiTheme="minorHAnsi" w:cstheme="minorHAnsi"/>
          <w:sz w:val="22"/>
          <w:szCs w:val="22"/>
        </w:rPr>
        <w:t>nepatří vyobrazení prodávaného sortimentu.</w:t>
      </w:r>
    </w:p>
    <w:p w:rsidR="00F50522" w:rsidRPr="00CA04CD" w:rsidRDefault="00F50522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Na </w:t>
      </w:r>
      <w:r w:rsidR="00ED5244" w:rsidRPr="00CA04CD">
        <w:rPr>
          <w:rFonts w:asciiTheme="minorHAnsi" w:hAnsiTheme="minorHAnsi" w:cstheme="minorHAnsi"/>
          <w:sz w:val="22"/>
          <w:szCs w:val="22"/>
        </w:rPr>
        <w:t xml:space="preserve">firemní štít </w:t>
      </w:r>
      <w:r w:rsidRPr="00CA04CD">
        <w:rPr>
          <w:rFonts w:asciiTheme="minorHAnsi" w:hAnsiTheme="minorHAnsi" w:cstheme="minorHAnsi"/>
          <w:sz w:val="22"/>
          <w:szCs w:val="22"/>
        </w:rPr>
        <w:t>není vhodné aplikovat celoplošné fotografie, barevné grafické motivy a další ilustrace.</w:t>
      </w:r>
    </w:p>
    <w:p w:rsidR="00C36BAA" w:rsidRPr="00CA04CD" w:rsidRDefault="00C36BAA" w:rsidP="00CA04CD">
      <w:pPr>
        <w:jc w:val="both"/>
        <w:rPr>
          <w:rFonts w:cstheme="minorHAnsi"/>
        </w:rPr>
      </w:pPr>
    </w:p>
    <w:p w:rsidR="00EB3E17" w:rsidRPr="00CA04CD" w:rsidRDefault="00EB3E17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VITRÍNY, MENUBOXY A NABÍDKOVÉ TABULE</w:t>
      </w:r>
    </w:p>
    <w:p w:rsidR="00C36BAA" w:rsidRPr="00CA04CD" w:rsidRDefault="00C36BAA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 xml:space="preserve">Počet </w:t>
      </w:r>
    </w:p>
    <w:p w:rsidR="00C36BAA" w:rsidRPr="00CA04CD" w:rsidRDefault="00F50522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>Přípustné jsou</w:t>
      </w:r>
      <w:r w:rsidR="00F56B3E">
        <w:rPr>
          <w:rFonts w:cstheme="minorHAnsi"/>
        </w:rPr>
        <w:t xml:space="preserve"> nejvýše</w:t>
      </w:r>
      <w:r w:rsidRPr="00CA04CD">
        <w:rPr>
          <w:rFonts w:cstheme="minorHAnsi"/>
        </w:rPr>
        <w:t xml:space="preserve"> 2 kusy. Nesmí ovšem jít o kombinaci nabídkových tabulí a vitrín, je třeba využít pouze jeden typ prvku.</w:t>
      </w:r>
    </w:p>
    <w:p w:rsidR="00C36BAA" w:rsidRPr="00CA04CD" w:rsidRDefault="00C36BAA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 xml:space="preserve">Umístění </w:t>
      </w:r>
    </w:p>
    <w:p w:rsidR="00C36BAA" w:rsidRPr="00CA04CD" w:rsidRDefault="00B56057" w:rsidP="00CA04CD">
      <w:pPr>
        <w:pStyle w:val="Odstavecseseznamem"/>
        <w:numPr>
          <w:ilvl w:val="0"/>
          <w:numId w:val="2"/>
        </w:numPr>
        <w:jc w:val="both"/>
        <w:rPr>
          <w:rFonts w:cstheme="minorHAnsi"/>
          <w:b/>
        </w:rPr>
      </w:pPr>
      <w:r w:rsidRPr="00CA04CD">
        <w:rPr>
          <w:rFonts w:cstheme="minorHAnsi"/>
        </w:rPr>
        <w:t>Žádná zařízení n</w:t>
      </w:r>
      <w:r w:rsidR="00C36BAA" w:rsidRPr="00CA04CD">
        <w:rPr>
          <w:rFonts w:cstheme="minorHAnsi"/>
        </w:rPr>
        <w:t>esmí</w:t>
      </w:r>
      <w:r w:rsidR="00C36BAA" w:rsidRPr="00CA04CD">
        <w:rPr>
          <w:rFonts w:cstheme="minorHAnsi"/>
          <w:b/>
        </w:rPr>
        <w:t xml:space="preserve"> </w:t>
      </w:r>
      <w:r w:rsidR="00C36BAA" w:rsidRPr="00CA04CD">
        <w:rPr>
          <w:rFonts w:cstheme="minorHAnsi"/>
          <w:lang w:eastAsia="cs-CZ" w:bidi="cs-CZ"/>
        </w:rPr>
        <w:t>zakrývat architektonické prvky ani výzdobu parteru</w:t>
      </w:r>
      <w:r w:rsidR="00D468E6" w:rsidRPr="00CA04CD">
        <w:rPr>
          <w:rFonts w:cstheme="minorHAnsi"/>
          <w:lang w:eastAsia="cs-CZ" w:bidi="cs-CZ"/>
        </w:rPr>
        <w:t>.</w:t>
      </w:r>
    </w:p>
    <w:p w:rsidR="00C36BAA" w:rsidRPr="00CA04CD" w:rsidRDefault="00C36BAA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 xml:space="preserve">Nejvhodnější je umístění vedle vstupu do provozovny. </w:t>
      </w:r>
    </w:p>
    <w:p w:rsidR="00C36BAA" w:rsidRPr="00CA04CD" w:rsidRDefault="00C36BAA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Provedení</w:t>
      </w:r>
    </w:p>
    <w:p w:rsidR="00913895" w:rsidRPr="00CA04CD" w:rsidRDefault="00F50522" w:rsidP="00CA04CD">
      <w:pPr>
        <w:pStyle w:val="Odstavecseseznamem"/>
        <w:numPr>
          <w:ilvl w:val="0"/>
          <w:numId w:val="2"/>
        </w:numPr>
        <w:jc w:val="both"/>
        <w:rPr>
          <w:rFonts w:cstheme="minorHAnsi"/>
          <w:b/>
        </w:rPr>
      </w:pPr>
      <w:r w:rsidRPr="00CA04CD">
        <w:rPr>
          <w:rFonts w:cstheme="minorHAnsi"/>
          <w:lang w:eastAsia="cs-CZ" w:bidi="cs-CZ"/>
        </w:rPr>
        <w:t xml:space="preserve">Přípustná je pouze </w:t>
      </w:r>
      <w:r w:rsidR="00913895" w:rsidRPr="00CA04CD">
        <w:rPr>
          <w:rFonts w:cstheme="minorHAnsi"/>
          <w:lang w:eastAsia="cs-CZ" w:bidi="cs-CZ"/>
        </w:rPr>
        <w:t>subtilní konstrukce s maxim</w:t>
      </w:r>
      <w:r w:rsidRPr="00CA04CD">
        <w:rPr>
          <w:rFonts w:cstheme="minorHAnsi"/>
          <w:lang w:eastAsia="cs-CZ" w:bidi="cs-CZ"/>
        </w:rPr>
        <w:t>ální velikostí plochy 60 x 90cm, v případě vitrín s</w:t>
      </w:r>
      <w:r w:rsidR="00913895" w:rsidRPr="00CA04CD">
        <w:rPr>
          <w:rFonts w:cstheme="minorHAnsi"/>
          <w:lang w:eastAsia="cs-CZ" w:bidi="cs-CZ"/>
        </w:rPr>
        <w:t xml:space="preserve"> hloubkou do 10 cm</w:t>
      </w:r>
      <w:r w:rsidRPr="00CA04CD">
        <w:rPr>
          <w:rFonts w:cstheme="minorHAnsi"/>
          <w:lang w:eastAsia="cs-CZ" w:bidi="cs-CZ"/>
        </w:rPr>
        <w:t>.</w:t>
      </w:r>
    </w:p>
    <w:p w:rsidR="00913895" w:rsidRPr="00CA04CD" w:rsidRDefault="00F50522" w:rsidP="00CA04CD">
      <w:pPr>
        <w:pStyle w:val="Odstavecseseznamem"/>
        <w:numPr>
          <w:ilvl w:val="0"/>
          <w:numId w:val="2"/>
        </w:numPr>
        <w:jc w:val="both"/>
        <w:rPr>
          <w:rFonts w:cstheme="minorHAnsi"/>
          <w:b/>
        </w:rPr>
      </w:pPr>
      <w:r w:rsidRPr="00CA04CD">
        <w:rPr>
          <w:rFonts w:cstheme="minorHAnsi"/>
          <w:lang w:eastAsia="cs-CZ" w:bidi="cs-CZ"/>
        </w:rPr>
        <w:t>P</w:t>
      </w:r>
      <w:r w:rsidR="00913895" w:rsidRPr="00CA04CD">
        <w:rPr>
          <w:rFonts w:cstheme="minorHAnsi"/>
          <w:lang w:eastAsia="cs-CZ" w:bidi="cs-CZ"/>
        </w:rPr>
        <w:t>řípadné osvětlení lze řešit pouze jako vnitřní</w:t>
      </w:r>
      <w:r w:rsidRPr="00CA04CD">
        <w:rPr>
          <w:rFonts w:cstheme="minorHAnsi"/>
          <w:lang w:eastAsia="cs-CZ" w:bidi="cs-CZ"/>
        </w:rPr>
        <w:t>.</w:t>
      </w:r>
    </w:p>
    <w:p w:rsidR="00913895" w:rsidRPr="00CA04CD" w:rsidRDefault="00913895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>Design vitríny by měl technologicky a materiálově korespondovat s existujícím rámováním oken, dveří a výloh domu a respektovat architektonické řešení parteru.</w:t>
      </w:r>
    </w:p>
    <w:p w:rsidR="00F50522" w:rsidRPr="00CA04CD" w:rsidRDefault="00F50522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>Vhodným materiálem je dřevo či kov, nevhodným naopak plast.</w:t>
      </w:r>
    </w:p>
    <w:p w:rsidR="00C36BAA" w:rsidRPr="00CA04CD" w:rsidRDefault="00C36BAA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Obsah</w:t>
      </w:r>
    </w:p>
    <w:p w:rsidR="00913895" w:rsidRPr="00CA04CD" w:rsidRDefault="00913895" w:rsidP="00CA04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A04CD">
        <w:rPr>
          <w:rFonts w:cstheme="minorHAnsi"/>
        </w:rPr>
        <w:t>Vitrína nebo nabídková tabule není prostor pro reklamu. Vitrína musí svým obsahem odkazovat na činnost provozovny v daném objektu. Může obsahovat pouze nápisy a textová sdělení, nikoliv vyobrazení prodávaného sortimentu nebo loga.</w:t>
      </w:r>
    </w:p>
    <w:p w:rsidR="0017727C" w:rsidRPr="00CA04CD" w:rsidRDefault="0017727C" w:rsidP="00CA04CD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3E17" w:rsidRPr="00CA04CD" w:rsidRDefault="00B56057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 xml:space="preserve">VÝKLADCE A </w:t>
      </w:r>
      <w:r w:rsidR="00EB3E17" w:rsidRPr="00CA04CD">
        <w:rPr>
          <w:rFonts w:cstheme="minorHAnsi"/>
          <w:b/>
        </w:rPr>
        <w:t>POLEPY</w:t>
      </w:r>
    </w:p>
    <w:p w:rsidR="00913895" w:rsidRPr="00CA04CD" w:rsidRDefault="00913895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Umístění</w:t>
      </w:r>
    </w:p>
    <w:p w:rsidR="00913895" w:rsidRPr="00CA04CD" w:rsidRDefault="00913895" w:rsidP="00CA04CD">
      <w:pPr>
        <w:pStyle w:val="Bodytext20"/>
        <w:numPr>
          <w:ilvl w:val="0"/>
          <w:numId w:val="2"/>
        </w:numPr>
        <w:shd w:val="clear" w:color="auto" w:fill="auto"/>
        <w:spacing w:before="0" w:after="0"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Reklamn</w:t>
      </w:r>
      <w:r w:rsidR="00F50522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í polepy oken jsou nepřípustné,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plocha okenních výplní</w:t>
      </w:r>
      <w:r w:rsidR="00F50522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není určena pro reklamní účely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:rsidR="00913895" w:rsidRPr="00CA04CD" w:rsidRDefault="00913895" w:rsidP="00CA04CD">
      <w:pPr>
        <w:pStyle w:val="Bodytext20"/>
        <w:numPr>
          <w:ilvl w:val="0"/>
          <w:numId w:val="2"/>
        </w:numPr>
        <w:shd w:val="clear" w:color="auto" w:fill="auto"/>
        <w:spacing w:before="0" w:after="0"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lastRenderedPageBreak/>
        <w:t>V případě výkladců a prosklených vstupních dveří do provozovny je polep fólio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softHyphen/>
        <w:t>vou grafikou možný, avšak ne jako celoplošný.</w:t>
      </w:r>
    </w:p>
    <w:p w:rsidR="00913895" w:rsidRPr="00CA04CD" w:rsidRDefault="00913895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Plocha polepu </w:t>
      </w:r>
      <w:r w:rsidR="00B5605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smí zaujímat</w:t>
      </w:r>
      <w:r w:rsidR="00222A5E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nejvýše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  <w:r w:rsidR="00B5605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20%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  <w:r w:rsidR="00222A5E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plochy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prosklení v horní nebo dolní části výkladce či dveří. </w:t>
      </w:r>
    </w:p>
    <w:p w:rsidR="00557E31" w:rsidRPr="00CA04CD" w:rsidRDefault="00557E31" w:rsidP="00CA04CD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3895" w:rsidRPr="00CA04CD" w:rsidRDefault="00913895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Provedení</w:t>
      </w:r>
    </w:p>
    <w:p w:rsidR="0028582C" w:rsidRPr="00CA04CD" w:rsidRDefault="0028582C" w:rsidP="00CA04CD">
      <w:pPr>
        <w:pStyle w:val="Bodytext20"/>
        <w:numPr>
          <w:ilvl w:val="0"/>
          <w:numId w:val="2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Případný polep </w:t>
      </w:r>
      <w:r w:rsidR="00B56057" w:rsidRPr="00CA04CD">
        <w:rPr>
          <w:rFonts w:asciiTheme="minorHAnsi" w:hAnsiTheme="minorHAnsi" w:cstheme="minorHAnsi"/>
          <w:sz w:val="22"/>
          <w:szCs w:val="22"/>
        </w:rPr>
        <w:t xml:space="preserve">má </w:t>
      </w:r>
      <w:r w:rsidRPr="00CA04CD">
        <w:rPr>
          <w:rFonts w:asciiTheme="minorHAnsi" w:hAnsiTheme="minorHAnsi" w:cstheme="minorHAnsi"/>
          <w:sz w:val="22"/>
          <w:szCs w:val="22"/>
        </w:rPr>
        <w:t xml:space="preserve">být </w:t>
      </w:r>
      <w:r w:rsidR="00B56057" w:rsidRPr="00CA04CD">
        <w:rPr>
          <w:rFonts w:asciiTheme="minorHAnsi" w:hAnsiTheme="minorHAnsi" w:cstheme="minorHAnsi"/>
          <w:sz w:val="22"/>
          <w:szCs w:val="22"/>
        </w:rPr>
        <w:t xml:space="preserve">proveden formou </w:t>
      </w:r>
      <w:r w:rsidRPr="00CA04CD">
        <w:rPr>
          <w:rFonts w:asciiTheme="minorHAnsi" w:hAnsiTheme="minorHAnsi" w:cstheme="minorHAnsi"/>
          <w:sz w:val="22"/>
          <w:szCs w:val="22"/>
        </w:rPr>
        <w:t xml:space="preserve">řezané grafiky </w:t>
      </w:r>
      <w:r w:rsidR="00F50522" w:rsidRPr="00CA04CD">
        <w:rPr>
          <w:rFonts w:asciiTheme="minorHAnsi" w:hAnsiTheme="minorHAnsi" w:cstheme="minorHAnsi"/>
          <w:sz w:val="22"/>
          <w:szCs w:val="22"/>
        </w:rPr>
        <w:t>(tj. jednotliv</w:t>
      </w:r>
      <w:r w:rsidR="00B56057" w:rsidRPr="00CA04CD">
        <w:rPr>
          <w:rFonts w:asciiTheme="minorHAnsi" w:hAnsiTheme="minorHAnsi" w:cstheme="minorHAnsi"/>
          <w:sz w:val="22"/>
          <w:szCs w:val="22"/>
        </w:rPr>
        <w:t>ých znaků</w:t>
      </w:r>
      <w:r w:rsidR="00F50522" w:rsidRPr="00CA04CD">
        <w:rPr>
          <w:rFonts w:asciiTheme="minorHAnsi" w:hAnsiTheme="minorHAnsi" w:cstheme="minorHAnsi"/>
          <w:sz w:val="22"/>
          <w:szCs w:val="22"/>
        </w:rPr>
        <w:t>)</w:t>
      </w:r>
      <w:r w:rsidR="00FD6BB7" w:rsidRPr="00CA04CD">
        <w:rPr>
          <w:rFonts w:asciiTheme="minorHAnsi" w:hAnsiTheme="minorHAnsi" w:cstheme="minorHAnsi"/>
          <w:sz w:val="22"/>
          <w:szCs w:val="22"/>
        </w:rPr>
        <w:t>, ideálně tak, aby evokovala pískování skla.</w:t>
      </w:r>
      <w:r w:rsidRPr="00CA04CD">
        <w:rPr>
          <w:rFonts w:asciiTheme="minorHAnsi" w:hAnsiTheme="minorHAnsi" w:cstheme="minorHAnsi"/>
          <w:sz w:val="22"/>
          <w:szCs w:val="22"/>
        </w:rPr>
        <w:t xml:space="preserve"> Jiná barevnost by měla být decentní, tlumená a odpovídat charakteru objektu.</w:t>
      </w:r>
      <w:r w:rsidR="00F50522" w:rsidRPr="00CA04CD">
        <w:rPr>
          <w:rFonts w:asciiTheme="minorHAnsi" w:hAnsiTheme="minorHAnsi" w:cstheme="minorHAnsi"/>
          <w:sz w:val="22"/>
          <w:szCs w:val="22"/>
        </w:rPr>
        <w:t xml:space="preserve"> Je možné jej umístit pouze z vnitřní strany skla.</w:t>
      </w:r>
    </w:p>
    <w:p w:rsidR="006F0E35" w:rsidRPr="00CA04CD" w:rsidRDefault="00B56057" w:rsidP="00CA04CD">
      <w:pPr>
        <w:pStyle w:val="Odstavecseseznamem"/>
        <w:numPr>
          <w:ilvl w:val="0"/>
          <w:numId w:val="2"/>
        </w:numPr>
        <w:jc w:val="both"/>
        <w:rPr>
          <w:rFonts w:cstheme="minorHAnsi"/>
          <w:b/>
        </w:rPr>
      </w:pPr>
      <w:r w:rsidRPr="00CA04CD">
        <w:rPr>
          <w:rFonts w:cstheme="minorHAnsi"/>
        </w:rPr>
        <w:t>Pokud jsou ve výkladci umístěny p</w:t>
      </w:r>
      <w:r w:rsidR="00D468E6" w:rsidRPr="00CA04CD">
        <w:rPr>
          <w:rFonts w:cstheme="minorHAnsi"/>
        </w:rPr>
        <w:t>rezentační panely</w:t>
      </w:r>
      <w:r w:rsidRPr="00CA04CD">
        <w:rPr>
          <w:rFonts w:cstheme="minorHAnsi"/>
        </w:rPr>
        <w:t>, musí být dostatečně odsazené od</w:t>
      </w:r>
      <w:r w:rsidR="00D468E6" w:rsidRPr="00CA04CD">
        <w:rPr>
          <w:rFonts w:cstheme="minorHAnsi"/>
        </w:rPr>
        <w:t xml:space="preserve"> </w:t>
      </w:r>
      <w:r w:rsidR="00557E31" w:rsidRPr="00CA04CD">
        <w:rPr>
          <w:rFonts w:cstheme="minorHAnsi"/>
        </w:rPr>
        <w:t>skleněné plochy výkladce (ideálně do poloviny hloubky ostění, nejméně však 15 cm od skla). Je žádoucí provedení z perforovaného materiálu (screenová clona) do velikosti maximálně 2/3 plochy stavebního otvoru.</w:t>
      </w:r>
      <w:r w:rsidRPr="00CA04CD">
        <w:rPr>
          <w:rFonts w:cstheme="minorHAnsi"/>
        </w:rPr>
        <w:t xml:space="preserve"> </w:t>
      </w:r>
    </w:p>
    <w:p w:rsidR="00913895" w:rsidRPr="00CA04CD" w:rsidRDefault="006F0E35" w:rsidP="00CA04CD">
      <w:pPr>
        <w:pStyle w:val="Odstavecseseznamem"/>
        <w:numPr>
          <w:ilvl w:val="0"/>
          <w:numId w:val="2"/>
        </w:numPr>
        <w:jc w:val="both"/>
        <w:rPr>
          <w:rFonts w:cstheme="minorHAnsi"/>
          <w:b/>
        </w:rPr>
      </w:pPr>
      <w:r w:rsidRPr="00CA04CD">
        <w:rPr>
          <w:rFonts w:cstheme="minorHAnsi"/>
        </w:rPr>
        <w:t xml:space="preserve">Je-li ve výkladci umístěna promítací folie, neměla by </w:t>
      </w:r>
      <w:r w:rsidR="0028582C" w:rsidRPr="00CA04CD">
        <w:rPr>
          <w:rFonts w:cstheme="minorHAnsi"/>
        </w:rPr>
        <w:t xml:space="preserve">zaujímat </w:t>
      </w:r>
      <w:r w:rsidR="00222A5E">
        <w:rPr>
          <w:rFonts w:cstheme="minorHAnsi"/>
        </w:rPr>
        <w:t>více než</w:t>
      </w:r>
      <w:r w:rsidR="00222A5E" w:rsidRPr="00CA04CD">
        <w:rPr>
          <w:rFonts w:cstheme="minorHAnsi"/>
        </w:rPr>
        <w:t xml:space="preserve"> </w:t>
      </w:r>
      <w:r w:rsidR="0028582C" w:rsidRPr="00CA04CD">
        <w:rPr>
          <w:rFonts w:cstheme="minorHAnsi"/>
        </w:rPr>
        <w:t>1/2</w:t>
      </w:r>
      <w:r w:rsidR="00557E31" w:rsidRPr="00CA04CD">
        <w:rPr>
          <w:rFonts w:cstheme="minorHAnsi"/>
        </w:rPr>
        <w:t xml:space="preserve"> </w:t>
      </w:r>
      <w:r w:rsidR="00C47194" w:rsidRPr="00CA04CD">
        <w:rPr>
          <w:rFonts w:cstheme="minorHAnsi"/>
        </w:rPr>
        <w:t>jeho plochy</w:t>
      </w:r>
      <w:r w:rsidR="00557E31" w:rsidRPr="00CA04CD">
        <w:rPr>
          <w:rFonts w:cstheme="minorHAnsi"/>
        </w:rPr>
        <w:t xml:space="preserve">. </w:t>
      </w:r>
    </w:p>
    <w:p w:rsidR="0028582C" w:rsidRPr="00CA04CD" w:rsidRDefault="00913895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Obsah</w:t>
      </w:r>
    </w:p>
    <w:p w:rsidR="0028582C" w:rsidRPr="00CA04CD" w:rsidRDefault="0028582C" w:rsidP="00CA04CD">
      <w:pPr>
        <w:pStyle w:val="Bodytext20"/>
        <w:numPr>
          <w:ilvl w:val="0"/>
          <w:numId w:val="7"/>
        </w:numPr>
        <w:shd w:val="clear" w:color="auto" w:fill="auto"/>
        <w:spacing w:before="0" w:after="0" w:line="32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Na polepy výkladce nepatří vyobrazení prodávaného sortimentu, celoplošné fotografie, barevné grafické motivy </w:t>
      </w:r>
      <w:r w:rsidR="00F50522" w:rsidRPr="00CA04CD">
        <w:rPr>
          <w:rFonts w:asciiTheme="minorHAnsi" w:hAnsiTheme="minorHAnsi" w:cstheme="minorHAnsi"/>
          <w:sz w:val="22"/>
          <w:szCs w:val="22"/>
        </w:rPr>
        <w:t>a další ilustrace.</w:t>
      </w:r>
    </w:p>
    <w:p w:rsidR="00913895" w:rsidRPr="00CA04CD" w:rsidRDefault="00913895" w:rsidP="00CA04CD">
      <w:pPr>
        <w:pStyle w:val="Odstavecseseznamem"/>
        <w:jc w:val="both"/>
        <w:rPr>
          <w:rFonts w:cstheme="minorHAnsi"/>
        </w:rPr>
      </w:pPr>
    </w:p>
    <w:p w:rsidR="00D468E6" w:rsidRPr="00CA04CD" w:rsidRDefault="00D468E6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DVEŘNICE A OKENICE</w:t>
      </w:r>
    </w:p>
    <w:p w:rsidR="00D468E6" w:rsidRPr="00CA04CD" w:rsidRDefault="00D468E6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Počet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>Pokud jsou menuboxy, vitríny a nabídkové tabule umístěn</w:t>
      </w:r>
      <w:r w:rsidR="00C47194" w:rsidRPr="00CA04CD">
        <w:rPr>
          <w:rFonts w:cstheme="minorHAnsi"/>
        </w:rPr>
        <w:t>y</w:t>
      </w:r>
      <w:r w:rsidRPr="00CA04CD">
        <w:rPr>
          <w:rFonts w:cstheme="minorHAnsi"/>
        </w:rPr>
        <w:t xml:space="preserve"> na fasádě, není možné je umístit na dveřnice.</w:t>
      </w:r>
    </w:p>
    <w:p w:rsidR="00D468E6" w:rsidRPr="00CA04CD" w:rsidRDefault="00D468E6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Umístění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>Přídavným zařízením (cedule, vitrína, polička…) nesmí být zakryta více než 1/3 plochy dveřnice.</w:t>
      </w:r>
    </w:p>
    <w:p w:rsidR="00D468E6" w:rsidRPr="00CA04CD" w:rsidRDefault="00D468E6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Provedení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>Podkladová barva přídavného zařízení musí respektovat barvu okenice či dveřnice.</w:t>
      </w:r>
    </w:p>
    <w:p w:rsidR="00C47194" w:rsidRPr="00CA04CD" w:rsidRDefault="00C47194" w:rsidP="00CA04CD">
      <w:pPr>
        <w:pStyle w:val="Odstavecseseznamem"/>
        <w:numPr>
          <w:ilvl w:val="0"/>
          <w:numId w:val="11"/>
        </w:numPr>
        <w:jc w:val="both"/>
      </w:pPr>
      <w:r w:rsidRPr="00CA04CD">
        <w:t xml:space="preserve">Font písma není vhodné deformovat, </w:t>
      </w:r>
      <w:r w:rsidR="00187B62">
        <w:t xml:space="preserve">a to </w:t>
      </w:r>
      <w:r w:rsidRPr="00CA04CD">
        <w:t>ani do tvaru cedule nebo podkladu. Nevhodné je i použití více než dvou typů písma.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>Přídavné zařízení nesmí mít podobu světelného boxu.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>Nevhodné jsou jak</w:t>
      </w:r>
      <w:r w:rsidR="00187B62">
        <w:rPr>
          <w:rFonts w:cstheme="minorHAnsi"/>
        </w:rPr>
        <w:t>é</w:t>
      </w:r>
      <w:r w:rsidRPr="00CA04CD">
        <w:rPr>
          <w:rFonts w:cstheme="minorHAnsi"/>
        </w:rPr>
        <w:t>koli plastové či typizované prvky (klip rámečky apod.).</w:t>
      </w:r>
    </w:p>
    <w:p w:rsidR="00D468E6" w:rsidRPr="00CA04CD" w:rsidRDefault="00D468E6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Obsah</w:t>
      </w:r>
    </w:p>
    <w:p w:rsidR="00D468E6" w:rsidRPr="00CA04CD" w:rsidRDefault="00D468E6" w:rsidP="00CA04CD">
      <w:pPr>
        <w:pStyle w:val="Bodytext20"/>
        <w:numPr>
          <w:ilvl w:val="0"/>
          <w:numId w:val="11"/>
        </w:numPr>
        <w:shd w:val="clear" w:color="auto" w:fill="auto"/>
        <w:spacing w:before="0" w:after="0" w:line="326" w:lineRule="exact"/>
        <w:jc w:val="both"/>
        <w:rPr>
          <w:rFonts w:cstheme="minorHAnsi"/>
        </w:rPr>
      </w:pPr>
      <w:r w:rsidRPr="00CA04CD">
        <w:rPr>
          <w:rFonts w:asciiTheme="minorHAnsi" w:hAnsiTheme="minorHAnsi" w:cstheme="minorHAnsi"/>
          <w:sz w:val="22"/>
          <w:szCs w:val="22"/>
        </w:rPr>
        <w:t xml:space="preserve">Na dveřnice a okenice nepatří vyobrazení prodávaného sortimentu, celoplošné fotografie, barevné grafické motivy a další ilustrace. </w:t>
      </w:r>
    </w:p>
    <w:p w:rsidR="00D468E6" w:rsidRDefault="00D468E6" w:rsidP="00CA04CD">
      <w:pPr>
        <w:pStyle w:val="Bodytext20"/>
        <w:shd w:val="clear" w:color="auto" w:fill="auto"/>
        <w:spacing w:before="0" w:after="0" w:line="326" w:lineRule="exact"/>
        <w:ind w:left="720" w:firstLine="0"/>
        <w:jc w:val="both"/>
        <w:rPr>
          <w:rFonts w:cstheme="minorHAnsi"/>
        </w:rPr>
      </w:pPr>
    </w:p>
    <w:p w:rsidR="003A5387" w:rsidRDefault="003A5387" w:rsidP="00CA04CD">
      <w:pPr>
        <w:pStyle w:val="Bodytext20"/>
        <w:shd w:val="clear" w:color="auto" w:fill="auto"/>
        <w:spacing w:before="0" w:after="0" w:line="326" w:lineRule="exact"/>
        <w:ind w:left="720" w:firstLine="0"/>
        <w:jc w:val="both"/>
        <w:rPr>
          <w:rFonts w:cstheme="minorHAnsi"/>
        </w:rPr>
      </w:pPr>
    </w:p>
    <w:p w:rsidR="003A5387" w:rsidRDefault="003A5387" w:rsidP="00CA04CD">
      <w:pPr>
        <w:pStyle w:val="Bodytext20"/>
        <w:shd w:val="clear" w:color="auto" w:fill="auto"/>
        <w:spacing w:before="0" w:after="0" w:line="326" w:lineRule="exact"/>
        <w:ind w:left="720" w:firstLine="0"/>
        <w:jc w:val="both"/>
        <w:rPr>
          <w:rFonts w:cstheme="minorHAnsi"/>
        </w:rPr>
      </w:pPr>
    </w:p>
    <w:p w:rsidR="003A5387" w:rsidRPr="00CA04CD" w:rsidRDefault="003A5387" w:rsidP="00CA04CD">
      <w:pPr>
        <w:pStyle w:val="Bodytext20"/>
        <w:shd w:val="clear" w:color="auto" w:fill="auto"/>
        <w:spacing w:before="0" w:after="0" w:line="326" w:lineRule="exact"/>
        <w:ind w:left="720" w:firstLine="0"/>
        <w:jc w:val="both"/>
        <w:rPr>
          <w:rFonts w:cstheme="minorHAnsi"/>
        </w:rPr>
      </w:pPr>
    </w:p>
    <w:p w:rsidR="00D468E6" w:rsidRPr="00CA04CD" w:rsidRDefault="00D468E6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  <w:shd w:val="clear" w:color="auto" w:fill="D0CECE" w:themeFill="background2" w:themeFillShade="E6"/>
        </w:rPr>
        <w:t>BANKOMATY</w:t>
      </w:r>
    </w:p>
    <w:p w:rsidR="00D468E6" w:rsidRPr="00CA04CD" w:rsidRDefault="00D468E6" w:rsidP="00CA04CD">
      <w:pPr>
        <w:tabs>
          <w:tab w:val="left" w:pos="1490"/>
        </w:tabs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Počet</w:t>
      </w:r>
    </w:p>
    <w:p w:rsidR="00FD6BB7" w:rsidRPr="00CA04CD" w:rsidRDefault="00D468E6" w:rsidP="00CA04CD">
      <w:pPr>
        <w:pStyle w:val="Odstavecseseznamem"/>
        <w:numPr>
          <w:ilvl w:val="0"/>
          <w:numId w:val="11"/>
        </w:numPr>
        <w:tabs>
          <w:tab w:val="left" w:pos="1490"/>
        </w:tabs>
        <w:spacing w:after="0"/>
        <w:jc w:val="both"/>
        <w:rPr>
          <w:rFonts w:cstheme="minorHAnsi"/>
        </w:rPr>
      </w:pPr>
      <w:r w:rsidRPr="00CA04CD">
        <w:rPr>
          <w:rFonts w:cstheme="minorHAnsi"/>
        </w:rPr>
        <w:t>V jednom objektu lze umístit pouze 1 bankomat, s výjimk</w:t>
      </w:r>
      <w:r w:rsidR="005523F7">
        <w:rPr>
          <w:rFonts w:cstheme="minorHAnsi"/>
        </w:rPr>
        <w:t>o</w:t>
      </w:r>
      <w:r w:rsidRPr="00CA04CD">
        <w:rPr>
          <w:rFonts w:cstheme="minorHAnsi"/>
        </w:rPr>
        <w:t>u objektů, kde sídlí banka či její pobočka.</w:t>
      </w:r>
    </w:p>
    <w:p w:rsidR="00D468E6" w:rsidRPr="00CA04CD" w:rsidRDefault="00FD6BB7" w:rsidP="00CA04CD">
      <w:pPr>
        <w:pStyle w:val="Textkomente"/>
        <w:numPr>
          <w:ilvl w:val="0"/>
          <w:numId w:val="15"/>
        </w:numPr>
        <w:jc w:val="both"/>
        <w:rPr>
          <w:sz w:val="22"/>
          <w:szCs w:val="22"/>
        </w:rPr>
      </w:pPr>
      <w:r w:rsidRPr="00CA04CD">
        <w:rPr>
          <w:sz w:val="22"/>
          <w:szCs w:val="22"/>
        </w:rPr>
        <w:lastRenderedPageBreak/>
        <w:t>Bankomaty jsou akceptovatelné</w:t>
      </w:r>
      <w:r w:rsidR="00EA7B40" w:rsidRPr="00CA04CD">
        <w:rPr>
          <w:sz w:val="22"/>
          <w:szCs w:val="22"/>
        </w:rPr>
        <w:t>,</w:t>
      </w:r>
      <w:r w:rsidRPr="00CA04CD">
        <w:rPr>
          <w:sz w:val="22"/>
          <w:szCs w:val="22"/>
        </w:rPr>
        <w:t xml:space="preserve"> pouze pokud objekt není nemovitá KP, nemá dochované historické výkladce a v bezprostřední blízkosti dotčeného objektu není už v provozu jiný bankomat. </w:t>
      </w:r>
    </w:p>
    <w:p w:rsidR="00D468E6" w:rsidRPr="00CA04CD" w:rsidRDefault="00D468E6" w:rsidP="00CA04CD">
      <w:pPr>
        <w:tabs>
          <w:tab w:val="left" w:pos="1490"/>
        </w:tabs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Umístění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tabs>
          <w:tab w:val="left" w:pos="1490"/>
        </w:tabs>
        <w:jc w:val="both"/>
        <w:rPr>
          <w:rFonts w:cstheme="minorHAnsi"/>
        </w:rPr>
      </w:pPr>
      <w:r w:rsidRPr="00CA04CD">
        <w:rPr>
          <w:rFonts w:cstheme="minorHAnsi"/>
        </w:rPr>
        <w:t xml:space="preserve">Bankomat nesmí být předsunutý před fasádu, obecně je preferováno umístění uvnitř objektu. 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tabs>
          <w:tab w:val="left" w:pos="1490"/>
        </w:tabs>
        <w:jc w:val="both"/>
        <w:rPr>
          <w:rFonts w:cstheme="minorHAnsi"/>
        </w:rPr>
      </w:pPr>
      <w:r w:rsidRPr="00CA04CD">
        <w:rPr>
          <w:rFonts w:cstheme="minorHAnsi"/>
        </w:rPr>
        <w:t>Zařízení nesmí narušovat či deformovat jakékoli architektonické či umělecko-řemeslné prvky objektu.</w:t>
      </w:r>
    </w:p>
    <w:p w:rsidR="00D468E6" w:rsidRPr="00CA04CD" w:rsidRDefault="00D468E6" w:rsidP="00CA04CD">
      <w:pPr>
        <w:tabs>
          <w:tab w:val="left" w:pos="1490"/>
        </w:tabs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Provedení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tabs>
          <w:tab w:val="left" w:pos="1490"/>
        </w:tabs>
        <w:jc w:val="both"/>
        <w:rPr>
          <w:rFonts w:cstheme="minorHAnsi"/>
        </w:rPr>
      </w:pPr>
      <w:r w:rsidRPr="00CA04CD">
        <w:rPr>
          <w:rFonts w:cstheme="minorHAnsi"/>
        </w:rPr>
        <w:t>Je nevhodné osvětlovat bankomat za pomoci LED-pásků či přídavného bodového osvětlení.</w:t>
      </w:r>
    </w:p>
    <w:p w:rsidR="00D468E6" w:rsidRPr="00CA04CD" w:rsidRDefault="00D468E6" w:rsidP="00CA04CD">
      <w:pPr>
        <w:pStyle w:val="Odstavecseseznamem"/>
        <w:numPr>
          <w:ilvl w:val="0"/>
          <w:numId w:val="11"/>
        </w:numPr>
        <w:tabs>
          <w:tab w:val="left" w:pos="1490"/>
        </w:tabs>
        <w:jc w:val="both"/>
        <w:rPr>
          <w:rFonts w:cstheme="minorHAnsi"/>
        </w:rPr>
      </w:pPr>
      <w:r w:rsidRPr="00CA04CD">
        <w:rPr>
          <w:rFonts w:cstheme="minorHAnsi"/>
        </w:rPr>
        <w:t>Není vhodné polepovat bankomat barevnými fóliemi či nátěry.</w:t>
      </w:r>
    </w:p>
    <w:p w:rsidR="00EC33C4" w:rsidRPr="00CA04CD" w:rsidRDefault="00EC33C4" w:rsidP="00CA04CD">
      <w:pPr>
        <w:jc w:val="both"/>
        <w:rPr>
          <w:rFonts w:cstheme="minorHAnsi"/>
        </w:rPr>
      </w:pPr>
    </w:p>
    <w:p w:rsidR="00EC33C4" w:rsidRPr="00CA04CD" w:rsidRDefault="00EC33C4" w:rsidP="00CA04CD">
      <w:pPr>
        <w:shd w:val="clear" w:color="auto" w:fill="D0CECE" w:themeFill="background2" w:themeFillShade="E6"/>
        <w:jc w:val="both"/>
        <w:rPr>
          <w:rFonts w:cstheme="minorHAnsi"/>
        </w:rPr>
      </w:pPr>
      <w:r w:rsidRPr="00CA04CD">
        <w:rPr>
          <w:rFonts w:cstheme="minorHAnsi"/>
          <w:b/>
          <w:shd w:val="clear" w:color="auto" w:fill="D0CECE" w:themeFill="background2" w:themeFillShade="E6"/>
        </w:rPr>
        <w:t>OZNAČENÍ OBCHODNÍCH DOMŮ (cedulky u vstupu</w:t>
      </w:r>
      <w:r w:rsidRPr="00CA04CD">
        <w:rPr>
          <w:rFonts w:cstheme="minorHAnsi"/>
        </w:rPr>
        <w:t>)</w:t>
      </w:r>
    </w:p>
    <w:p w:rsidR="00EC33C4" w:rsidRPr="00CA04CD" w:rsidRDefault="00EC33C4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Počet</w:t>
      </w:r>
    </w:p>
    <w:p w:rsidR="00C47194" w:rsidRPr="00CA04CD" w:rsidRDefault="00EC33C4" w:rsidP="00CA04CD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b/>
        </w:rPr>
      </w:pPr>
      <w:r w:rsidRPr="00CA04CD">
        <w:rPr>
          <w:rFonts w:cstheme="minorHAnsi"/>
        </w:rPr>
        <w:t xml:space="preserve">Na objektu je možné umístit pouze dvě zařízení, sloužící k umístění cedulek, označujících jednotlivé provozovny ve vyšších patrech objektu. </w:t>
      </w:r>
    </w:p>
    <w:p w:rsidR="00C47194" w:rsidRPr="00CA04CD" w:rsidRDefault="00C47194" w:rsidP="00CA04CD">
      <w:pPr>
        <w:spacing w:after="0"/>
        <w:jc w:val="both"/>
        <w:rPr>
          <w:rFonts w:cstheme="minorHAnsi"/>
          <w:b/>
        </w:rPr>
      </w:pPr>
    </w:p>
    <w:p w:rsidR="00EC33C4" w:rsidRPr="00CA04CD" w:rsidRDefault="00EC33C4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Umístění</w:t>
      </w:r>
    </w:p>
    <w:p w:rsidR="00EC33C4" w:rsidRPr="00CA04CD" w:rsidRDefault="00EC33C4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>V případě, že obchodní dům zabírá více pater objektu, je možné do vyšších pater osadit pouze název obchodního domu. Označení jednotlivých provozoven je možné pouze v obchodním parteru (přízemí objektu)</w:t>
      </w:r>
      <w:r w:rsidR="00C47194" w:rsidRPr="00CA04CD">
        <w:rPr>
          <w:rFonts w:cstheme="minorHAnsi"/>
        </w:rPr>
        <w:t>.</w:t>
      </w:r>
    </w:p>
    <w:p w:rsidR="00EC33C4" w:rsidRPr="00CA04CD" w:rsidRDefault="00EC33C4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  <w:lang w:eastAsia="cs-CZ" w:bidi="cs-CZ"/>
        </w:rPr>
        <w:t>Cedule musí respektovat archi</w:t>
      </w:r>
      <w:r w:rsidRPr="00CA04CD">
        <w:rPr>
          <w:rFonts w:cstheme="minorHAnsi"/>
          <w:lang w:eastAsia="cs-CZ" w:bidi="cs-CZ"/>
        </w:rPr>
        <w:softHyphen/>
        <w:t>tektonický rozvrh plochy fasády</w:t>
      </w:r>
      <w:r w:rsidR="00C47194" w:rsidRPr="00CA04CD">
        <w:rPr>
          <w:rFonts w:cstheme="minorHAnsi"/>
          <w:lang w:eastAsia="cs-CZ" w:bidi="cs-CZ"/>
        </w:rPr>
        <w:t>.</w:t>
      </w:r>
    </w:p>
    <w:p w:rsidR="00EC33C4" w:rsidRPr="00CA04CD" w:rsidRDefault="00EC33C4" w:rsidP="00CA04CD">
      <w:pPr>
        <w:pStyle w:val="Odstavecseseznamem"/>
        <w:jc w:val="both"/>
        <w:rPr>
          <w:rFonts w:cstheme="minorHAnsi"/>
        </w:rPr>
      </w:pPr>
    </w:p>
    <w:p w:rsidR="00EC33C4" w:rsidRPr="00CA04CD" w:rsidRDefault="00EC33C4" w:rsidP="00CA04CD">
      <w:pPr>
        <w:spacing w:after="0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Provedení</w:t>
      </w:r>
    </w:p>
    <w:p w:rsidR="00EC33C4" w:rsidRPr="00CA04CD" w:rsidRDefault="00EC33C4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 xml:space="preserve">Pro označení všech provozoven v obchodním domě je </w:t>
      </w:r>
      <w:r w:rsidR="00C47194" w:rsidRPr="00CA04CD">
        <w:rPr>
          <w:rFonts w:cstheme="minorHAnsi"/>
        </w:rPr>
        <w:t xml:space="preserve">nutné </w:t>
      </w:r>
      <w:r w:rsidRPr="00CA04CD">
        <w:rPr>
          <w:rFonts w:cstheme="minorHAnsi"/>
        </w:rPr>
        <w:t>použít jednotný materiál</w:t>
      </w:r>
      <w:r w:rsidR="00C47194" w:rsidRPr="00CA04CD">
        <w:rPr>
          <w:rFonts w:cstheme="minorHAnsi"/>
        </w:rPr>
        <w:t xml:space="preserve"> a design </w:t>
      </w:r>
      <w:r w:rsidRPr="00CA04CD">
        <w:rPr>
          <w:rFonts w:cstheme="minorHAnsi"/>
        </w:rPr>
        <w:t>cedulí pro jednotlivé provozovatele.</w:t>
      </w:r>
    </w:p>
    <w:p w:rsidR="00EC33C4" w:rsidRPr="00CA04CD" w:rsidRDefault="00C47194" w:rsidP="00CA04CD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A04CD">
        <w:rPr>
          <w:rFonts w:cstheme="minorHAnsi"/>
        </w:rPr>
        <w:t>Pro provedení jsou vhodné zejména</w:t>
      </w:r>
      <w:r w:rsidR="00EC33C4" w:rsidRPr="00CA04CD">
        <w:rPr>
          <w:rFonts w:cstheme="minorHAnsi"/>
        </w:rPr>
        <w:t xml:space="preserve"> kovy neutrálních barev</w:t>
      </w:r>
      <w:r w:rsidRPr="00CA04CD">
        <w:rPr>
          <w:rFonts w:cstheme="minorHAnsi"/>
        </w:rPr>
        <w:t>, zcela nevhodný je plast</w:t>
      </w:r>
      <w:r w:rsidR="00EC33C4" w:rsidRPr="00CA04CD">
        <w:rPr>
          <w:rFonts w:cstheme="minorHAnsi"/>
        </w:rPr>
        <w:t xml:space="preserve">. </w:t>
      </w:r>
    </w:p>
    <w:p w:rsidR="00485928" w:rsidRPr="00CA04CD" w:rsidRDefault="00485928" w:rsidP="00CA04CD">
      <w:pPr>
        <w:jc w:val="both"/>
        <w:rPr>
          <w:rFonts w:cstheme="minorHAnsi"/>
        </w:rPr>
      </w:pPr>
    </w:p>
    <w:p w:rsidR="00EB3E17" w:rsidRPr="00CA04CD" w:rsidRDefault="00EB3E17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BANNERY</w:t>
      </w:r>
    </w:p>
    <w:p w:rsidR="00D468E6" w:rsidRPr="00CA04CD" w:rsidRDefault="00D468E6" w:rsidP="00CA04CD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Počet</w:t>
      </w:r>
    </w:p>
    <w:p w:rsidR="00340629" w:rsidRPr="00CA04CD" w:rsidRDefault="00340629" w:rsidP="00CA04CD">
      <w:pPr>
        <w:pStyle w:val="Bodytext20"/>
        <w:numPr>
          <w:ilvl w:val="0"/>
          <w:numId w:val="9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Bannery nad parterem je možné instalovat ve vyšších podlažích objektu pouze za předpokladu, že dotčená provozovna využívá celý objekt (např. hotely, obchodní domy), a to v maximálním počtu dvou kusů, pokud to umožňuje architektonická podoba fasád</w:t>
      </w:r>
      <w:r w:rsidR="00D468E6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:rsidR="00D468E6" w:rsidRPr="00CA04CD" w:rsidRDefault="00D468E6" w:rsidP="00CA04CD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sz w:val="22"/>
          <w:szCs w:val="22"/>
          <w:lang w:eastAsia="cs-CZ" w:bidi="cs-CZ"/>
        </w:rPr>
      </w:pPr>
    </w:p>
    <w:p w:rsidR="00D468E6" w:rsidRPr="00CA04CD" w:rsidRDefault="00D468E6" w:rsidP="00CA04CD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 w:cstheme="minorHAnsi"/>
          <w:b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b/>
          <w:sz w:val="22"/>
          <w:szCs w:val="22"/>
          <w:lang w:eastAsia="cs-CZ" w:bidi="cs-CZ"/>
        </w:rPr>
        <w:t>Umístění</w:t>
      </w:r>
    </w:p>
    <w:p w:rsidR="00D468E6" w:rsidRPr="00CA04CD" w:rsidRDefault="00D468E6" w:rsidP="00CA04CD">
      <w:pPr>
        <w:pStyle w:val="Bodytext20"/>
        <w:numPr>
          <w:ilvl w:val="0"/>
          <w:numId w:val="9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Bannery </w:t>
      </w:r>
      <w:r w:rsidR="006806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ne</w:t>
      </w:r>
      <w:r w:rsidR="00680617">
        <w:rPr>
          <w:rFonts w:asciiTheme="minorHAnsi" w:hAnsiTheme="minorHAnsi" w:cstheme="minorHAnsi"/>
          <w:sz w:val="22"/>
          <w:szCs w:val="22"/>
          <w:lang w:eastAsia="cs-CZ" w:bidi="cs-CZ"/>
        </w:rPr>
        <w:t>smí</w:t>
      </w:r>
      <w:r w:rsidR="00680617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přesáhnout výšku jednoho podlaží.</w:t>
      </w:r>
      <w:r w:rsidR="001C32D0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Výjimku </w:t>
      </w:r>
      <w:r w:rsidR="00840902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tvoří části území, tvořené převážně blokovou zástavbou</w:t>
      </w:r>
      <w:r w:rsidR="00840902" w:rsidRPr="00CA04CD">
        <w:rPr>
          <w:rFonts w:asciiTheme="minorHAnsi" w:hAnsiTheme="minorHAnsi" w:cstheme="minorHAnsi"/>
          <w:sz w:val="22"/>
          <w:szCs w:val="22"/>
        </w:rPr>
        <w:t xml:space="preserve"> (nejčastěji se jedná o architekturu 19. a 20. století), kde lze uvažovat i </w:t>
      </w:r>
      <w:r w:rsidR="00680617">
        <w:rPr>
          <w:rFonts w:asciiTheme="minorHAnsi" w:hAnsiTheme="minorHAnsi" w:cstheme="minorHAnsi"/>
          <w:sz w:val="22"/>
          <w:szCs w:val="22"/>
        </w:rPr>
        <w:t xml:space="preserve">o </w:t>
      </w:r>
      <w:r w:rsidR="00840902" w:rsidRPr="00CA04CD">
        <w:rPr>
          <w:rFonts w:asciiTheme="minorHAnsi" w:hAnsiTheme="minorHAnsi" w:cstheme="minorHAnsi"/>
          <w:sz w:val="22"/>
          <w:szCs w:val="22"/>
        </w:rPr>
        <w:t>jiné</w:t>
      </w:r>
      <w:r w:rsidR="00680617">
        <w:rPr>
          <w:rFonts w:asciiTheme="minorHAnsi" w:hAnsiTheme="minorHAnsi" w:cstheme="minorHAnsi"/>
          <w:sz w:val="22"/>
          <w:szCs w:val="22"/>
        </w:rPr>
        <w:t>m</w:t>
      </w:r>
      <w:r w:rsidR="00840902" w:rsidRPr="00CA04CD">
        <w:rPr>
          <w:rFonts w:asciiTheme="minorHAnsi" w:hAnsiTheme="minorHAnsi" w:cstheme="minorHAnsi"/>
          <w:sz w:val="22"/>
          <w:szCs w:val="22"/>
        </w:rPr>
        <w:t xml:space="preserve"> řešení.</w:t>
      </w:r>
      <w:r w:rsidR="001C32D0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</w:p>
    <w:p w:rsidR="00340629" w:rsidRPr="00CA04CD" w:rsidRDefault="00D468E6" w:rsidP="00CA04CD">
      <w:pPr>
        <w:pStyle w:val="Bodytext20"/>
        <w:numPr>
          <w:ilvl w:val="0"/>
          <w:numId w:val="9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Bannery n</w:t>
      </w:r>
      <w:r w:rsidR="00340629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esmí zakrývat architektonické prvky ani výzdobu fasády. Nelze je v žádném případě nasvětlovat.</w:t>
      </w:r>
    </w:p>
    <w:p w:rsidR="00340629" w:rsidRPr="00CA04CD" w:rsidRDefault="00340629" w:rsidP="00CA04CD">
      <w:pPr>
        <w:pStyle w:val="Bodytext20"/>
        <w:numPr>
          <w:ilvl w:val="0"/>
          <w:numId w:val="9"/>
        </w:numPr>
        <w:shd w:val="clear" w:color="auto" w:fill="auto"/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cs-CZ" w:bidi="cs-CZ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U reklamních bannerů vertikálně vypnutých mezi konzole kolmo k fasádě je vyložení od fasády možné </w:t>
      </w:r>
      <w:r w:rsidRPr="00CA04CD">
        <w:rPr>
          <w:rFonts w:asciiTheme="minorHAnsi" w:hAnsiTheme="minorHAnsi" w:cstheme="minorHAnsi"/>
          <w:sz w:val="22"/>
          <w:szCs w:val="22"/>
          <w:lang w:val="en-US" w:bidi="en-US"/>
        </w:rPr>
        <w:t xml:space="preserve">max. 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do 80 cm od líce fasády včet</w:t>
      </w: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softHyphen/>
        <w:t>ně nosné konstrukce</w:t>
      </w:r>
      <w:r w:rsidR="00D468E6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:rsidR="00485928" w:rsidRPr="00CA04CD" w:rsidRDefault="00485928" w:rsidP="00CA04CD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467D4" w:rsidRPr="00CA04CD" w:rsidRDefault="007467D4" w:rsidP="00CA04CD">
      <w:pPr>
        <w:pStyle w:val="Bodytext20"/>
        <w:shd w:val="clear" w:color="auto" w:fill="auto"/>
        <w:spacing w:before="0" w:after="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23F09" w:rsidRDefault="00623F09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</w:p>
    <w:p w:rsidR="00EB3E17" w:rsidRPr="00CA04CD" w:rsidRDefault="00EB3E17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STÁNKY, TRAFIKY, KIOSKY</w:t>
      </w:r>
    </w:p>
    <w:p w:rsidR="007467D4" w:rsidRPr="00CA04CD" w:rsidRDefault="00A20E38" w:rsidP="00CA04CD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CA04CD">
        <w:rPr>
          <w:rFonts w:cstheme="minorHAnsi"/>
        </w:rPr>
        <w:t>Není žádoucí umísťovat na kiosek cedule</w:t>
      </w:r>
      <w:r w:rsidR="0028582C" w:rsidRPr="00CA04CD">
        <w:rPr>
          <w:rFonts w:cstheme="minorHAnsi"/>
        </w:rPr>
        <w:t xml:space="preserve"> a další prvky (vlaječky, stojany na letáky atp.)</w:t>
      </w:r>
      <w:r w:rsidRPr="00CA04CD">
        <w:rPr>
          <w:rFonts w:cstheme="minorHAnsi"/>
        </w:rPr>
        <w:t xml:space="preserve">, které nejsou součástí jeho architektonického řešení. </w:t>
      </w:r>
    </w:p>
    <w:p w:rsidR="00A20E38" w:rsidRPr="00CA04CD" w:rsidRDefault="00A20E38" w:rsidP="00CA04CD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CA04CD">
        <w:rPr>
          <w:rFonts w:cstheme="minorHAnsi"/>
        </w:rPr>
        <w:t>V případě, že kiosek disponuje zabudovanou cedulí, je žádoucí, aby</w:t>
      </w:r>
      <w:r w:rsidR="00680617">
        <w:rPr>
          <w:rFonts w:cstheme="minorHAnsi"/>
        </w:rPr>
        <w:t xml:space="preserve"> již</w:t>
      </w:r>
      <w:r w:rsidRPr="00CA04CD">
        <w:rPr>
          <w:rFonts w:cstheme="minorHAnsi"/>
        </w:rPr>
        <w:t xml:space="preserve"> nebyla nově polepena fotografiemi a plnobarevnou grafikou. Jedinou přijatelnou formou polepu je jednobarevné řešení z řezané grafiky.</w:t>
      </w:r>
    </w:p>
    <w:p w:rsidR="00A20E38" w:rsidRPr="00CA04CD" w:rsidRDefault="00A20E38" w:rsidP="00CA04CD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CA04CD">
        <w:rPr>
          <w:rFonts w:cstheme="minorHAnsi"/>
        </w:rPr>
        <w:t>V případě, že cedule není součástí architektonického řešení kiosku, je žádoucí instalace nápisů z jednotlivých písmen</w:t>
      </w:r>
      <w:r w:rsidR="00D468E6" w:rsidRPr="00CA04CD">
        <w:rPr>
          <w:rFonts w:cstheme="minorHAnsi"/>
        </w:rPr>
        <w:t>, která nepřesahují výšku 40 cm</w:t>
      </w:r>
      <w:r w:rsidRPr="00CA04CD">
        <w:rPr>
          <w:rFonts w:cstheme="minorHAnsi"/>
        </w:rPr>
        <w:t xml:space="preserve"> od horní okrajové linie kiosku. Šířka nápisu by neměla přesáhnout </w:t>
      </w:r>
      <w:r w:rsidR="00D468E6" w:rsidRPr="00CA04CD">
        <w:rPr>
          <w:rFonts w:cstheme="minorHAnsi"/>
        </w:rPr>
        <w:t>60 cm</w:t>
      </w:r>
      <w:r w:rsidRPr="00CA04CD">
        <w:rPr>
          <w:rFonts w:cstheme="minorHAnsi"/>
        </w:rPr>
        <w:t>.</w:t>
      </w:r>
    </w:p>
    <w:p w:rsidR="00A20E38" w:rsidRPr="00CA04CD" w:rsidRDefault="00A20E38" w:rsidP="00CA04CD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CA04CD">
        <w:rPr>
          <w:rFonts w:cstheme="minorHAnsi"/>
        </w:rPr>
        <w:t>Není přípustné instalovat na kiosek celopolep ani polep částečný. Maximální plocha, kterou je vhodné využít k vlastní propagaci kiosku formou polepu na jedné z jeho skleněných ploch, je 20 %.</w:t>
      </w:r>
    </w:p>
    <w:p w:rsidR="005B01AE" w:rsidRPr="00CA04CD" w:rsidRDefault="00A20E38" w:rsidP="00CA04CD">
      <w:pPr>
        <w:pStyle w:val="Odstavecseseznamem"/>
        <w:numPr>
          <w:ilvl w:val="0"/>
          <w:numId w:val="10"/>
        </w:numPr>
        <w:spacing w:after="0"/>
        <w:ind w:left="360" w:firstLine="0"/>
        <w:jc w:val="both"/>
        <w:rPr>
          <w:rFonts w:cstheme="minorHAnsi"/>
          <w:b/>
        </w:rPr>
      </w:pPr>
      <w:r w:rsidRPr="00CA04CD">
        <w:rPr>
          <w:rFonts w:cstheme="minorHAnsi"/>
        </w:rPr>
        <w:t xml:space="preserve">Osvětlení musí být tlumené, bez rušivých světelných efektů (rychlé blikání apod.). </w:t>
      </w:r>
    </w:p>
    <w:p w:rsidR="005B01AE" w:rsidRPr="00CA04CD" w:rsidRDefault="008D2FF1" w:rsidP="00CA04CD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CA04CD">
        <w:rPr>
          <w:rFonts w:cstheme="minorHAnsi"/>
        </w:rPr>
        <w:t>Na kiosky nelze umísťovat</w:t>
      </w:r>
      <w:r w:rsidR="005B01AE" w:rsidRPr="00CA04CD">
        <w:rPr>
          <w:rFonts w:cstheme="minorHAnsi"/>
        </w:rPr>
        <w:t xml:space="preserve"> </w:t>
      </w:r>
      <w:r w:rsidR="00EC33C4" w:rsidRPr="00CA04CD">
        <w:rPr>
          <w:rFonts w:cstheme="minorHAnsi"/>
        </w:rPr>
        <w:t>reklamní zařízení</w:t>
      </w:r>
      <w:r w:rsidR="005B01AE" w:rsidRPr="00CA04CD">
        <w:rPr>
          <w:rFonts w:cstheme="minorHAnsi"/>
        </w:rPr>
        <w:t xml:space="preserve"> vyjma reklamních zařízení dle stavebních předpisů.</w:t>
      </w:r>
    </w:p>
    <w:p w:rsidR="00001CEA" w:rsidRPr="00CA04CD" w:rsidRDefault="00001CEA" w:rsidP="00CA04CD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3E17" w:rsidRPr="00CA04CD" w:rsidRDefault="00F03F76" w:rsidP="00CA04CD">
      <w:pPr>
        <w:shd w:val="clear" w:color="auto" w:fill="D0CECE" w:themeFill="background2" w:themeFillShade="E6"/>
        <w:jc w:val="both"/>
        <w:rPr>
          <w:rFonts w:cstheme="minorHAnsi"/>
          <w:b/>
        </w:rPr>
      </w:pPr>
      <w:r w:rsidRPr="00CA04CD">
        <w:rPr>
          <w:rFonts w:cstheme="minorHAnsi"/>
          <w:b/>
        </w:rPr>
        <w:t>REKLAMNÍ PŘEVĚSY A PLACHTY</w:t>
      </w:r>
    </w:p>
    <w:p w:rsidR="00001CEA" w:rsidRPr="00CA04CD" w:rsidRDefault="00340629" w:rsidP="00CA04CD">
      <w:pPr>
        <w:pStyle w:val="Bodytext20"/>
        <w:shd w:val="clear" w:color="auto" w:fill="auto"/>
        <w:spacing w:before="0" w:after="0" w:line="326" w:lineRule="exact"/>
        <w:ind w:firstLine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A04CD">
        <w:rPr>
          <w:rFonts w:asciiTheme="minorHAnsi" w:hAnsiTheme="minorHAnsi" w:cstheme="minorHAnsi"/>
          <w:sz w:val="22"/>
          <w:szCs w:val="22"/>
          <w:lang w:eastAsia="cs-CZ" w:bidi="cs-CZ"/>
        </w:rPr>
        <w:t>Zavěšování a umísťování reklamních plachet či převěsů z jakéhokoliv materiálu na stavbách všeho druhu je nepřípustné.</w:t>
      </w:r>
      <w:r w:rsidR="00D468E6" w:rsidRPr="00CA04CD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Výjimku tvoří plachty, </w:t>
      </w:r>
      <w:r w:rsidR="00001CEA" w:rsidRPr="00CA04CD">
        <w:rPr>
          <w:rFonts w:asciiTheme="minorHAnsi" w:eastAsiaTheme="minorHAnsi" w:hAnsiTheme="minorHAnsi" w:cstheme="minorHAnsi"/>
          <w:sz w:val="22"/>
          <w:szCs w:val="22"/>
        </w:rPr>
        <w:t>které jsou umístěny pouze na stavebním lešení stojícím na přiléhající pozemní komunikaci po dobu provádění stavebních prací na objektu, který kryjí, pokud tyto převěsy a plachty zároveň zobrazují tento objekt a plocha vlastní reklamy nečiní více než 20 % celkové plochy převěsu nebo plachty.</w:t>
      </w:r>
    </w:p>
    <w:p w:rsidR="00340629" w:rsidRPr="00CA04CD" w:rsidRDefault="00340629" w:rsidP="00CA04CD">
      <w:pPr>
        <w:jc w:val="both"/>
        <w:rPr>
          <w:rFonts w:cstheme="minorHAnsi"/>
          <w:b/>
        </w:rPr>
      </w:pPr>
    </w:p>
    <w:p w:rsidR="007467D4" w:rsidRDefault="007467D4" w:rsidP="00CA04CD">
      <w:pPr>
        <w:jc w:val="both"/>
        <w:rPr>
          <w:rFonts w:cstheme="minorHAnsi"/>
        </w:rPr>
      </w:pPr>
    </w:p>
    <w:p w:rsidR="00536BDF" w:rsidRDefault="00536BDF" w:rsidP="00CA04CD">
      <w:pPr>
        <w:jc w:val="both"/>
        <w:rPr>
          <w:rFonts w:cstheme="minorHAnsi"/>
        </w:rPr>
      </w:pPr>
    </w:p>
    <w:p w:rsidR="00536BDF" w:rsidRDefault="00536BDF" w:rsidP="00CA04CD">
      <w:pPr>
        <w:jc w:val="both"/>
        <w:rPr>
          <w:rFonts w:cstheme="minorHAnsi"/>
        </w:rPr>
      </w:pPr>
    </w:p>
    <w:p w:rsidR="00536BDF" w:rsidRDefault="00536BDF" w:rsidP="00CA04CD">
      <w:pPr>
        <w:jc w:val="both"/>
        <w:rPr>
          <w:rFonts w:cstheme="minorHAnsi"/>
        </w:rPr>
      </w:pPr>
    </w:p>
    <w:p w:rsidR="00536BDF" w:rsidRDefault="00536BDF" w:rsidP="00CA04CD">
      <w:pPr>
        <w:jc w:val="both"/>
        <w:rPr>
          <w:rFonts w:cstheme="minorHAnsi"/>
        </w:rPr>
      </w:pPr>
    </w:p>
    <w:p w:rsidR="00536BDF" w:rsidRDefault="00536BDF" w:rsidP="00CA04CD">
      <w:pPr>
        <w:jc w:val="both"/>
        <w:rPr>
          <w:rFonts w:cstheme="minorHAnsi"/>
        </w:rPr>
      </w:pPr>
    </w:p>
    <w:p w:rsidR="00536BDF" w:rsidRDefault="00536BDF" w:rsidP="00CA04CD">
      <w:pPr>
        <w:jc w:val="both"/>
        <w:rPr>
          <w:rFonts w:cstheme="minorHAnsi"/>
        </w:rPr>
      </w:pPr>
    </w:p>
    <w:p w:rsidR="00F61BC5" w:rsidRDefault="00F61BC5" w:rsidP="00CA04CD">
      <w:pPr>
        <w:jc w:val="both"/>
        <w:rPr>
          <w:rFonts w:cstheme="minorHAnsi"/>
        </w:rPr>
      </w:pPr>
    </w:p>
    <w:p w:rsidR="00F61BC5" w:rsidRDefault="00F61BC5" w:rsidP="00CA04CD">
      <w:pPr>
        <w:jc w:val="both"/>
        <w:rPr>
          <w:rFonts w:cstheme="minorHAnsi"/>
        </w:rPr>
      </w:pPr>
    </w:p>
    <w:p w:rsidR="00F61BC5" w:rsidRDefault="00F61BC5" w:rsidP="00CA04CD">
      <w:pPr>
        <w:jc w:val="both"/>
        <w:rPr>
          <w:rFonts w:cstheme="minorHAnsi"/>
        </w:rPr>
      </w:pPr>
    </w:p>
    <w:p w:rsidR="00F61BC5" w:rsidRDefault="00F61BC5" w:rsidP="00CA04CD">
      <w:pPr>
        <w:jc w:val="both"/>
        <w:rPr>
          <w:rFonts w:cstheme="minorHAnsi"/>
        </w:rPr>
      </w:pPr>
    </w:p>
    <w:p w:rsidR="00536BDF" w:rsidRDefault="00536BDF" w:rsidP="00CA04CD">
      <w:pPr>
        <w:jc w:val="both"/>
        <w:rPr>
          <w:rFonts w:cstheme="minorHAnsi"/>
        </w:rPr>
      </w:pPr>
    </w:p>
    <w:p w:rsidR="00623F09" w:rsidRDefault="00623F09" w:rsidP="00CC7327">
      <w:pPr>
        <w:jc w:val="both"/>
        <w:rPr>
          <w:rFonts w:cstheme="minorHAnsi"/>
          <w:u w:val="single"/>
        </w:rPr>
      </w:pPr>
    </w:p>
    <w:p w:rsidR="00623F09" w:rsidRDefault="00623F09" w:rsidP="00CC7327">
      <w:pPr>
        <w:jc w:val="both"/>
        <w:rPr>
          <w:rFonts w:cstheme="minorHAnsi"/>
          <w:u w:val="single"/>
        </w:rPr>
      </w:pPr>
    </w:p>
    <w:p w:rsidR="00623F09" w:rsidRDefault="00623F09" w:rsidP="00CC7327">
      <w:pPr>
        <w:jc w:val="both"/>
        <w:rPr>
          <w:rFonts w:cstheme="minorHAnsi"/>
          <w:u w:val="single"/>
        </w:rPr>
      </w:pPr>
    </w:p>
    <w:p w:rsidR="00623F09" w:rsidRDefault="00623F09" w:rsidP="00CC7327">
      <w:pPr>
        <w:jc w:val="both"/>
        <w:rPr>
          <w:rFonts w:cstheme="minorHAnsi"/>
          <w:u w:val="single"/>
        </w:rPr>
      </w:pPr>
    </w:p>
    <w:p w:rsidR="00CC7327" w:rsidRDefault="00CC7327" w:rsidP="00CC7327">
      <w:pPr>
        <w:jc w:val="both"/>
        <w:rPr>
          <w:rFonts w:cstheme="minorHAnsi"/>
          <w:u w:val="single"/>
        </w:rPr>
      </w:pPr>
      <w:r w:rsidRPr="00504053">
        <w:rPr>
          <w:rFonts w:cstheme="minorHAnsi"/>
          <w:u w:val="single"/>
        </w:rPr>
        <w:t>Zdroje – související právní předpisy:</w:t>
      </w:r>
    </w:p>
    <w:p w:rsidR="00CC7327" w:rsidRPr="00FE7ED7" w:rsidRDefault="00CC7327" w:rsidP="00CC7327">
      <w:pPr>
        <w:jc w:val="both"/>
        <w:rPr>
          <w:rFonts w:cstheme="minorHAnsi"/>
        </w:rPr>
      </w:pPr>
      <w:r w:rsidRPr="00FE7ED7">
        <w:rPr>
          <w:rFonts w:cstheme="minorHAnsi"/>
        </w:rPr>
        <w:t>Nařízení č. 10/2016 Sb. hl. m. Prahy, kterým se stanovují obecné požadavky na využívání území a technické požadavky na stavby v hl. m. Praze (pražské stavební předpisy)</w:t>
      </w:r>
    </w:p>
    <w:p w:rsidR="00CC7327" w:rsidRPr="00FE7ED7" w:rsidRDefault="00CC7327" w:rsidP="00CC7327">
      <w:pPr>
        <w:jc w:val="both"/>
        <w:rPr>
          <w:rFonts w:cstheme="minorHAnsi"/>
        </w:rPr>
      </w:pPr>
      <w:r w:rsidRPr="00FE7ED7">
        <w:rPr>
          <w:rFonts w:cstheme="minorHAnsi"/>
        </w:rPr>
        <w:t>Zákon č. 183/2006 sb., o územním plánování a stavebním řádu, ve znění pozdějších předpisů</w:t>
      </w:r>
    </w:p>
    <w:p w:rsidR="00CC7327" w:rsidRPr="00065CD1" w:rsidRDefault="00CC7327" w:rsidP="00CC7327">
      <w:pPr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>Zákon</w:t>
      </w:r>
      <w:r w:rsidRPr="00FE7ED7">
        <w:rPr>
          <w:rFonts w:eastAsia="Times New Roman" w:cstheme="minorHAnsi"/>
          <w:lang w:eastAsia="cs-CZ"/>
        </w:rPr>
        <w:t xml:space="preserve"> ČNR č. 20/1987 Sb., o státní památkové péči ve znění pozdějších předpisů</w:t>
      </w:r>
    </w:p>
    <w:p w:rsidR="00CC7327" w:rsidRPr="00FE7ED7" w:rsidRDefault="00CC7327" w:rsidP="00CC7327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Vyhláška</w:t>
      </w:r>
      <w:r w:rsidRPr="00FE7ED7">
        <w:rPr>
          <w:rFonts w:eastAsia="Times New Roman" w:cstheme="minorHAnsi"/>
          <w:lang w:eastAsia="cs-CZ"/>
        </w:rPr>
        <w:t xml:space="preserve"> MK ČSR č. 66/1988 Sb., kterou  se provádí  zákon České národní rady č. 20/1987 Sb., o státní památkové péči </w:t>
      </w:r>
    </w:p>
    <w:p w:rsidR="00CC7327" w:rsidRPr="00065CD1" w:rsidRDefault="00CC7327" w:rsidP="00CC7327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Nařízení vlády</w:t>
      </w:r>
      <w:r w:rsidRPr="00FE7ED7">
        <w:rPr>
          <w:rFonts w:eastAsia="Times New Roman" w:cstheme="minorHAnsi"/>
          <w:lang w:eastAsia="cs-CZ"/>
        </w:rPr>
        <w:t xml:space="preserve"> ČSR č. 66/1971 Sb., o památkové rezervaci v hlavním městě Praze</w:t>
      </w:r>
    </w:p>
    <w:p w:rsidR="00CC7327" w:rsidRPr="00E241BA" w:rsidRDefault="00CC7327" w:rsidP="00CC7327">
      <w:pPr>
        <w:jc w:val="both"/>
        <w:rPr>
          <w:rFonts w:cstheme="minorHAnsi"/>
        </w:rPr>
      </w:pPr>
      <w:r w:rsidRPr="00E241BA">
        <w:rPr>
          <w:rFonts w:cstheme="minorHAnsi"/>
        </w:rPr>
        <w:t>Zákon č. 455/1991 Sb., o živnostenském podnikání (živnostenský zákon), ve znění pozdějších předpisů</w:t>
      </w:r>
    </w:p>
    <w:p w:rsidR="00CC7327" w:rsidRPr="00E241BA" w:rsidRDefault="00CC7327" w:rsidP="00CC7327">
      <w:pPr>
        <w:jc w:val="both"/>
        <w:rPr>
          <w:rFonts w:cstheme="minorHAnsi"/>
        </w:rPr>
      </w:pPr>
      <w:r w:rsidRPr="00E241BA">
        <w:rPr>
          <w:rFonts w:cstheme="minorHAnsi"/>
        </w:rPr>
        <w:t>Zákon č. 40/1995 Sb., o regulaci reklamy a o změně a doplnění zákona č. 468/1991 Sb., o provozování rozhlasového a televizního vysílání, ve znění pozdějších předpisů</w:t>
      </w:r>
    </w:p>
    <w:p w:rsidR="00CC7327" w:rsidRPr="00E241BA" w:rsidRDefault="00CC7327" w:rsidP="00CC7327">
      <w:pPr>
        <w:jc w:val="both"/>
        <w:rPr>
          <w:rFonts w:cstheme="minorHAnsi"/>
        </w:rPr>
      </w:pPr>
      <w:r w:rsidRPr="00E241BA">
        <w:rPr>
          <w:rFonts w:cstheme="minorHAnsi"/>
        </w:rPr>
        <w:t>Nařízení č. 26/2005 Sb. hl. m. Prahy, kterým se zakazuje reklama šířená na veřejně přístupných místech mimo provozovnu, ve znění pozdějších předpisů</w:t>
      </w:r>
    </w:p>
    <w:p w:rsidR="00CC7327" w:rsidRPr="00E241BA" w:rsidRDefault="00CC7327" w:rsidP="00CC7327">
      <w:pPr>
        <w:jc w:val="both"/>
        <w:rPr>
          <w:rFonts w:cstheme="minorHAnsi"/>
        </w:rPr>
      </w:pPr>
      <w:r w:rsidRPr="00E241BA">
        <w:rPr>
          <w:rFonts w:cstheme="minorHAnsi"/>
        </w:rPr>
        <w:t>Nařízení č. 9/2011 Sb. hl. m. Prahy, kterým se vydává tržní řád, ve znění pozdějších předpisů</w:t>
      </w:r>
    </w:p>
    <w:p w:rsidR="00CC7327" w:rsidRDefault="00CC7327" w:rsidP="00CC7327">
      <w:pPr>
        <w:jc w:val="both"/>
        <w:rPr>
          <w:rFonts w:cstheme="minorHAnsi"/>
        </w:rPr>
      </w:pPr>
      <w:r>
        <w:rPr>
          <w:rFonts w:cstheme="minorHAnsi"/>
        </w:rPr>
        <w:t>Manuál tvorby veřejných prostranství hl. m. Prahy, 2014</w:t>
      </w:r>
    </w:p>
    <w:p w:rsidR="00CC7327" w:rsidRDefault="00CC7327" w:rsidP="00CC7327">
      <w:pPr>
        <w:jc w:val="both"/>
      </w:pPr>
      <w:r>
        <w:t>Firemní označení, reklamní a informační zařízení v památkově chráněném území hlavního města Prahy, příručka odboru památkové péče MHMP (aktualizace 2018)</w:t>
      </w:r>
    </w:p>
    <w:p w:rsidR="007003A8" w:rsidRDefault="007003A8" w:rsidP="007003A8">
      <w:pPr>
        <w:jc w:val="both"/>
      </w:pPr>
      <w:r>
        <w:t>Řešení městského interiéru památkově chráněných území hl. m. Prahy, příručka odboru památkové péče MHMP (aktualizace a doplnění 2016)</w:t>
      </w:r>
    </w:p>
    <w:p w:rsidR="00CC7327" w:rsidRDefault="00CC7327" w:rsidP="00CC7327">
      <w:pPr>
        <w:pStyle w:val="Zkladnodstavec"/>
      </w:pPr>
      <w:r w:rsidRPr="002A3DD4">
        <w:rPr>
          <w:rFonts w:asciiTheme="minorHAnsi" w:hAnsiTheme="minorHAnsi" w:cstheme="minorBidi"/>
          <w:color w:val="auto"/>
          <w:sz w:val="22"/>
          <w:szCs w:val="22"/>
        </w:rPr>
        <w:t>Design Manuál pro označování provozoven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E7291D">
        <w:rPr>
          <w:rFonts w:asciiTheme="minorHAnsi" w:hAnsiTheme="minorHAnsi" w:cstheme="minorBidi"/>
          <w:color w:val="auto"/>
          <w:sz w:val="22"/>
          <w:szCs w:val="22"/>
        </w:rPr>
        <w:t xml:space="preserve">Pražská </w:t>
      </w:r>
      <w:r w:rsidRPr="002A3DD4">
        <w:rPr>
          <w:rFonts w:asciiTheme="minorHAnsi" w:hAnsiTheme="minorHAnsi" w:cstheme="minorBidi"/>
          <w:color w:val="auto"/>
          <w:sz w:val="22"/>
          <w:szCs w:val="22"/>
        </w:rPr>
        <w:t>tržnice</w:t>
      </w:r>
      <w:r>
        <w:rPr>
          <w:rFonts w:asciiTheme="minorHAnsi" w:hAnsiTheme="minorHAnsi" w:cstheme="minorBidi"/>
          <w:color w:val="auto"/>
          <w:sz w:val="22"/>
          <w:szCs w:val="22"/>
        </w:rPr>
        <w:t>, 2019</w:t>
      </w:r>
    </w:p>
    <w:p w:rsidR="00065CD1" w:rsidRPr="00E241BA" w:rsidRDefault="00065CD1" w:rsidP="00536BDF">
      <w:pPr>
        <w:jc w:val="both"/>
        <w:rPr>
          <w:rFonts w:cstheme="minorHAnsi"/>
          <w:b/>
        </w:rPr>
      </w:pPr>
    </w:p>
    <w:p w:rsidR="00536BDF" w:rsidRPr="00504053" w:rsidRDefault="00536BDF" w:rsidP="00536BDF">
      <w:pPr>
        <w:jc w:val="both"/>
        <w:rPr>
          <w:rFonts w:cstheme="minorHAnsi"/>
        </w:rPr>
      </w:pPr>
    </w:p>
    <w:p w:rsidR="00536BDF" w:rsidRPr="00CA04CD" w:rsidRDefault="00536BDF" w:rsidP="00CA04CD">
      <w:pPr>
        <w:jc w:val="both"/>
        <w:rPr>
          <w:rFonts w:cstheme="minorHAnsi"/>
        </w:rPr>
      </w:pPr>
    </w:p>
    <w:sectPr w:rsidR="00536BDF" w:rsidRPr="00CA04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0E" w:rsidRDefault="00FA3A0E" w:rsidP="00CA04CD">
      <w:pPr>
        <w:spacing w:after="0" w:line="240" w:lineRule="auto"/>
      </w:pPr>
      <w:r>
        <w:separator/>
      </w:r>
    </w:p>
  </w:endnote>
  <w:endnote w:type="continuationSeparator" w:id="0">
    <w:p w:rsidR="00FA3A0E" w:rsidRDefault="00FA3A0E" w:rsidP="00CA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353276"/>
      <w:docPartObj>
        <w:docPartGallery w:val="Page Numbers (Bottom of Page)"/>
        <w:docPartUnique/>
      </w:docPartObj>
    </w:sdtPr>
    <w:sdtEndPr/>
    <w:sdtContent>
      <w:p w:rsidR="00187B62" w:rsidRDefault="00187B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82">
          <w:rPr>
            <w:noProof/>
          </w:rPr>
          <w:t>7</w:t>
        </w:r>
        <w:r>
          <w:fldChar w:fldCharType="end"/>
        </w:r>
      </w:p>
    </w:sdtContent>
  </w:sdt>
  <w:p w:rsidR="00187B62" w:rsidRDefault="00187B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0E" w:rsidRDefault="00FA3A0E" w:rsidP="00CA04CD">
      <w:pPr>
        <w:spacing w:after="0" w:line="240" w:lineRule="auto"/>
      </w:pPr>
      <w:r>
        <w:separator/>
      </w:r>
    </w:p>
  </w:footnote>
  <w:footnote w:type="continuationSeparator" w:id="0">
    <w:p w:rsidR="00FA3A0E" w:rsidRDefault="00FA3A0E" w:rsidP="00CA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9CD"/>
    <w:multiLevelType w:val="hybridMultilevel"/>
    <w:tmpl w:val="3C305F0C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2C6E"/>
    <w:multiLevelType w:val="hybridMultilevel"/>
    <w:tmpl w:val="58B447A0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B70FE"/>
    <w:multiLevelType w:val="multilevel"/>
    <w:tmpl w:val="FE62BA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863B4"/>
    <w:multiLevelType w:val="multilevel"/>
    <w:tmpl w:val="5DE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A36F7"/>
    <w:multiLevelType w:val="hybridMultilevel"/>
    <w:tmpl w:val="C934788E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61FC"/>
    <w:multiLevelType w:val="hybridMultilevel"/>
    <w:tmpl w:val="A768D7DC"/>
    <w:lvl w:ilvl="0" w:tplc="32487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D0C20"/>
    <w:multiLevelType w:val="hybridMultilevel"/>
    <w:tmpl w:val="D42C4F76"/>
    <w:lvl w:ilvl="0" w:tplc="32487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2686A"/>
    <w:multiLevelType w:val="hybridMultilevel"/>
    <w:tmpl w:val="D64E2F82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316F"/>
    <w:multiLevelType w:val="hybridMultilevel"/>
    <w:tmpl w:val="2B001D8C"/>
    <w:lvl w:ilvl="0" w:tplc="32487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70AE6"/>
    <w:multiLevelType w:val="hybridMultilevel"/>
    <w:tmpl w:val="7C86B510"/>
    <w:lvl w:ilvl="0" w:tplc="32487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B64BF"/>
    <w:multiLevelType w:val="hybridMultilevel"/>
    <w:tmpl w:val="8F064CEE"/>
    <w:lvl w:ilvl="0" w:tplc="7D3492A0">
      <w:start w:val="8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773E5"/>
    <w:multiLevelType w:val="hybridMultilevel"/>
    <w:tmpl w:val="F508DA5E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A5A5F"/>
    <w:multiLevelType w:val="hybridMultilevel"/>
    <w:tmpl w:val="90AEEC8A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833A7"/>
    <w:multiLevelType w:val="hybridMultilevel"/>
    <w:tmpl w:val="3DB6D5F2"/>
    <w:lvl w:ilvl="0" w:tplc="478C2C74">
      <w:start w:val="8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534AC"/>
    <w:multiLevelType w:val="hybridMultilevel"/>
    <w:tmpl w:val="E822009C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51EF4"/>
    <w:multiLevelType w:val="multilevel"/>
    <w:tmpl w:val="7668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4156F"/>
    <w:multiLevelType w:val="hybridMultilevel"/>
    <w:tmpl w:val="E5F20150"/>
    <w:lvl w:ilvl="0" w:tplc="AA368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4"/>
  </w:num>
  <w:num w:numId="8">
    <w:abstractNumId w:val="11"/>
  </w:num>
  <w:num w:numId="9">
    <w:abstractNumId w:val="0"/>
  </w:num>
  <w:num w:numId="10">
    <w:abstractNumId w:val="16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17"/>
    <w:rsid w:val="00001CEA"/>
    <w:rsid w:val="00007ECA"/>
    <w:rsid w:val="000100EB"/>
    <w:rsid w:val="00065CD1"/>
    <w:rsid w:val="000732C2"/>
    <w:rsid w:val="00084193"/>
    <w:rsid w:val="00085EB8"/>
    <w:rsid w:val="000B6BE4"/>
    <w:rsid w:val="000C4ECF"/>
    <w:rsid w:val="000F1DEC"/>
    <w:rsid w:val="000F1E77"/>
    <w:rsid w:val="0010646A"/>
    <w:rsid w:val="001614D1"/>
    <w:rsid w:val="0017727C"/>
    <w:rsid w:val="00187B62"/>
    <w:rsid w:val="001C32D0"/>
    <w:rsid w:val="00222A5E"/>
    <w:rsid w:val="00241AD1"/>
    <w:rsid w:val="00243EA9"/>
    <w:rsid w:val="00266323"/>
    <w:rsid w:val="0028582C"/>
    <w:rsid w:val="002A2021"/>
    <w:rsid w:val="002A5ED1"/>
    <w:rsid w:val="002E02AB"/>
    <w:rsid w:val="00303CE7"/>
    <w:rsid w:val="00320848"/>
    <w:rsid w:val="00340629"/>
    <w:rsid w:val="003855A2"/>
    <w:rsid w:val="003A5387"/>
    <w:rsid w:val="003D0414"/>
    <w:rsid w:val="003E51F4"/>
    <w:rsid w:val="00435564"/>
    <w:rsid w:val="0045619A"/>
    <w:rsid w:val="00485928"/>
    <w:rsid w:val="00536BDF"/>
    <w:rsid w:val="0053793D"/>
    <w:rsid w:val="005523F7"/>
    <w:rsid w:val="00557E31"/>
    <w:rsid w:val="00563FD6"/>
    <w:rsid w:val="00573058"/>
    <w:rsid w:val="005B01AE"/>
    <w:rsid w:val="005E187B"/>
    <w:rsid w:val="0062151B"/>
    <w:rsid w:val="00623F09"/>
    <w:rsid w:val="00625014"/>
    <w:rsid w:val="00680617"/>
    <w:rsid w:val="00684F46"/>
    <w:rsid w:val="00687B5A"/>
    <w:rsid w:val="006A6523"/>
    <w:rsid w:val="006D5694"/>
    <w:rsid w:val="006F0E35"/>
    <w:rsid w:val="007003A8"/>
    <w:rsid w:val="00721A21"/>
    <w:rsid w:val="007350FF"/>
    <w:rsid w:val="00741B76"/>
    <w:rsid w:val="007467D4"/>
    <w:rsid w:val="00776017"/>
    <w:rsid w:val="00784882"/>
    <w:rsid w:val="007A7AB2"/>
    <w:rsid w:val="00840902"/>
    <w:rsid w:val="008D2FF1"/>
    <w:rsid w:val="008D6DA5"/>
    <w:rsid w:val="00913895"/>
    <w:rsid w:val="00925A45"/>
    <w:rsid w:val="00960191"/>
    <w:rsid w:val="00964FC0"/>
    <w:rsid w:val="009978BB"/>
    <w:rsid w:val="00A00C59"/>
    <w:rsid w:val="00A05DFC"/>
    <w:rsid w:val="00A20E38"/>
    <w:rsid w:val="00A664B8"/>
    <w:rsid w:val="00A84727"/>
    <w:rsid w:val="00AC0796"/>
    <w:rsid w:val="00AE7B30"/>
    <w:rsid w:val="00B56057"/>
    <w:rsid w:val="00BE0C38"/>
    <w:rsid w:val="00C36BAA"/>
    <w:rsid w:val="00C47194"/>
    <w:rsid w:val="00CA04CD"/>
    <w:rsid w:val="00CA2100"/>
    <w:rsid w:val="00CC18BB"/>
    <w:rsid w:val="00CC4078"/>
    <w:rsid w:val="00CC5AA6"/>
    <w:rsid w:val="00CC7327"/>
    <w:rsid w:val="00CF6D70"/>
    <w:rsid w:val="00D468E6"/>
    <w:rsid w:val="00D95FFE"/>
    <w:rsid w:val="00DC4257"/>
    <w:rsid w:val="00DF7AAE"/>
    <w:rsid w:val="00E21AAB"/>
    <w:rsid w:val="00E241BA"/>
    <w:rsid w:val="00E5245D"/>
    <w:rsid w:val="00E74A80"/>
    <w:rsid w:val="00E8707C"/>
    <w:rsid w:val="00EA7B40"/>
    <w:rsid w:val="00EB3E17"/>
    <w:rsid w:val="00EB65CB"/>
    <w:rsid w:val="00EC33C4"/>
    <w:rsid w:val="00ED22DB"/>
    <w:rsid w:val="00ED5244"/>
    <w:rsid w:val="00F03F76"/>
    <w:rsid w:val="00F50522"/>
    <w:rsid w:val="00F56B3E"/>
    <w:rsid w:val="00F61BC5"/>
    <w:rsid w:val="00F634FF"/>
    <w:rsid w:val="00F80839"/>
    <w:rsid w:val="00FA3A0E"/>
    <w:rsid w:val="00FD3313"/>
    <w:rsid w:val="00FD6949"/>
    <w:rsid w:val="00FD6B8F"/>
    <w:rsid w:val="00FD6BB7"/>
    <w:rsid w:val="00FE7ED7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1ADF-053E-43D4-8109-E1B05A92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65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EB3E1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EB3E17"/>
    <w:pPr>
      <w:widowControl w:val="0"/>
      <w:shd w:val="clear" w:color="auto" w:fill="FFFFFF"/>
      <w:spacing w:before="920" w:after="340" w:line="322" w:lineRule="exact"/>
      <w:ind w:hanging="340"/>
    </w:pPr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406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2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24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24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4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45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4CD"/>
  </w:style>
  <w:style w:type="paragraph" w:styleId="Zpat">
    <w:name w:val="footer"/>
    <w:basedOn w:val="Normln"/>
    <w:link w:val="ZpatChar"/>
    <w:uiPriority w:val="99"/>
    <w:unhideWhenUsed/>
    <w:rsid w:val="00CA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4CD"/>
  </w:style>
  <w:style w:type="character" w:customStyle="1" w:styleId="Nadpis2Char">
    <w:name w:val="Nadpis 2 Char"/>
    <w:basedOn w:val="Standardnpsmoodstavce"/>
    <w:link w:val="Nadpis2"/>
    <w:uiPriority w:val="9"/>
    <w:rsid w:val="00065C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5C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65CD1"/>
    <w:rPr>
      <w:b/>
      <w:bCs/>
    </w:rPr>
  </w:style>
  <w:style w:type="paragraph" w:customStyle="1" w:styleId="Zkladnodstavec">
    <w:name w:val="[Základní odstavec]"/>
    <w:basedOn w:val="Normln"/>
    <w:uiPriority w:val="99"/>
    <w:rsid w:val="00CC73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7A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7A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7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5205-8950-4C68-9335-94B97ECE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1937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Kristýna (MHMP)</dc:creator>
  <cp:keywords/>
  <dc:description/>
  <cp:lastModifiedBy>Červenková Hana</cp:lastModifiedBy>
  <cp:revision>4</cp:revision>
  <dcterms:created xsi:type="dcterms:W3CDTF">2020-01-20T09:19:00Z</dcterms:created>
  <dcterms:modified xsi:type="dcterms:W3CDTF">2020-01-20T09:23:00Z</dcterms:modified>
</cp:coreProperties>
</file>