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D197A" w:rsidRPr="006F25F4" w:rsidRDefault="003D197A">
      <w:pPr>
        <w:pStyle w:val="Default"/>
        <w:spacing w:line="340" w:lineRule="atLeast"/>
        <w:rPr>
          <w:rFonts w:ascii="Arial" w:hAnsi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D197A" w:rsidRPr="006F25F4" w:rsidRDefault="00B767DB">
      <w:pPr>
        <w:pStyle w:val="Default"/>
        <w:spacing w:line="340" w:lineRule="atLeast"/>
        <w:rPr>
          <w:rFonts w:ascii="Arial" w:eastAsia="Arial" w:hAnsi="Arial" w:cs="Arial"/>
          <w:b/>
          <w:bCs/>
          <w:color w:val="000000" w:themeColor="text1"/>
          <w:sz w:val="40"/>
          <w:szCs w:val="40"/>
          <w:shd w:val="clear" w:color="auto" w:fill="FFFFFF"/>
        </w:rPr>
      </w:pPr>
      <w:r w:rsidRPr="006F25F4">
        <w:rPr>
          <w:rFonts w:ascii="Arial" w:hAnsi="Arial"/>
          <w:b/>
          <w:bCs/>
          <w:color w:val="000000" w:themeColor="text1"/>
          <w:sz w:val="40"/>
          <w:szCs w:val="40"/>
          <w:shd w:val="clear" w:color="auto" w:fill="FFFFFF"/>
        </w:rPr>
        <w:t>P</w:t>
      </w:r>
      <w:r w:rsidRPr="006F25F4">
        <w:rPr>
          <w:rFonts w:ascii="Arial" w:hAnsi="Arial"/>
          <w:b/>
          <w:bCs/>
          <w:color w:val="000000" w:themeColor="text1"/>
          <w:sz w:val="40"/>
          <w:szCs w:val="40"/>
          <w:shd w:val="clear" w:color="auto" w:fill="FFFFFF"/>
        </w:rPr>
        <w:t>ř</w:t>
      </w:r>
      <w:r w:rsidRPr="006F25F4">
        <w:rPr>
          <w:rFonts w:ascii="Arial" w:hAnsi="Arial"/>
          <w:b/>
          <w:bCs/>
          <w:color w:val="000000" w:themeColor="text1"/>
          <w:sz w:val="40"/>
          <w:szCs w:val="40"/>
          <w:shd w:val="clear" w:color="auto" w:fill="FFFFFF"/>
        </w:rPr>
        <w:t>e(d)stav si Prahu! V</w:t>
      </w:r>
      <w:r w:rsidRPr="006F25F4">
        <w:rPr>
          <w:rFonts w:ascii="Arial" w:hAnsi="Arial"/>
          <w:b/>
          <w:bCs/>
          <w:color w:val="000000" w:themeColor="text1"/>
          <w:sz w:val="40"/>
          <w:szCs w:val="40"/>
          <w:shd w:val="clear" w:color="auto" w:fill="FFFFFF"/>
        </w:rPr>
        <w:t>ž</w:t>
      </w:r>
      <w:r w:rsidRPr="006F25F4">
        <w:rPr>
          <w:rFonts w:ascii="Arial" w:hAnsi="Arial"/>
          <w:b/>
          <w:bCs/>
          <w:color w:val="000000" w:themeColor="text1"/>
          <w:sz w:val="40"/>
          <w:szCs w:val="40"/>
          <w:shd w:val="clear" w:color="auto" w:fill="FFFFFF"/>
        </w:rPr>
        <w:t>ijte se do role m</w:t>
      </w:r>
      <w:r w:rsidRPr="006F25F4">
        <w:rPr>
          <w:rFonts w:ascii="Arial" w:hAnsi="Arial"/>
          <w:b/>
          <w:bCs/>
          <w:color w:val="000000" w:themeColor="text1"/>
          <w:sz w:val="40"/>
          <w:szCs w:val="40"/>
          <w:shd w:val="clear" w:color="auto" w:fill="FFFFFF"/>
        </w:rPr>
        <w:t>ě</w:t>
      </w:r>
      <w:r w:rsidRPr="006F25F4">
        <w:rPr>
          <w:rFonts w:ascii="Arial" w:hAnsi="Arial"/>
          <w:b/>
          <w:bCs/>
          <w:color w:val="000000" w:themeColor="text1"/>
          <w:sz w:val="40"/>
          <w:szCs w:val="40"/>
          <w:shd w:val="clear" w:color="auto" w:fill="FFFFFF"/>
        </w:rPr>
        <w:t>stsk</w:t>
      </w:r>
      <w:r w:rsidRPr="006F25F4">
        <w:rPr>
          <w:rFonts w:ascii="Arial" w:hAnsi="Arial"/>
          <w:b/>
          <w:bCs/>
          <w:color w:val="000000" w:themeColor="text1"/>
          <w:sz w:val="40"/>
          <w:szCs w:val="40"/>
          <w:shd w:val="clear" w:color="auto" w:fill="FFFFFF"/>
        </w:rPr>
        <w:t>ý</w:t>
      </w:r>
      <w:r w:rsidRPr="006F25F4">
        <w:rPr>
          <w:rFonts w:ascii="Arial" w:hAnsi="Arial"/>
          <w:b/>
          <w:bCs/>
          <w:color w:val="000000" w:themeColor="text1"/>
          <w:sz w:val="40"/>
          <w:szCs w:val="40"/>
          <w:shd w:val="clear" w:color="auto" w:fill="FFFFFF"/>
        </w:rPr>
        <w:t>ch pl</w:t>
      </w:r>
      <w:r w:rsidRPr="006F25F4">
        <w:rPr>
          <w:rFonts w:ascii="Arial" w:hAnsi="Arial"/>
          <w:b/>
          <w:bCs/>
          <w:color w:val="000000" w:themeColor="text1"/>
          <w:sz w:val="40"/>
          <w:szCs w:val="40"/>
          <w:shd w:val="clear" w:color="auto" w:fill="FFFFFF"/>
        </w:rPr>
        <w:t>á</w:t>
      </w:r>
      <w:r w:rsidRPr="006F25F4">
        <w:rPr>
          <w:rFonts w:ascii="Arial" w:hAnsi="Arial"/>
          <w:b/>
          <w:bCs/>
          <w:color w:val="000000" w:themeColor="text1"/>
          <w:sz w:val="40"/>
          <w:szCs w:val="40"/>
          <w:shd w:val="clear" w:color="auto" w:fill="FFFFFF"/>
        </w:rPr>
        <w:t>nova</w:t>
      </w:r>
      <w:r w:rsidRPr="006F25F4">
        <w:rPr>
          <w:rFonts w:ascii="Arial" w:hAnsi="Arial"/>
          <w:b/>
          <w:bCs/>
          <w:color w:val="000000" w:themeColor="text1"/>
          <w:sz w:val="40"/>
          <w:szCs w:val="40"/>
          <w:shd w:val="clear" w:color="auto" w:fill="FFFFFF"/>
        </w:rPr>
        <w:t xml:space="preserve">čů </w:t>
      </w:r>
      <w:r w:rsidRPr="006F25F4">
        <w:rPr>
          <w:rFonts w:ascii="Arial" w:hAnsi="Arial"/>
          <w:b/>
          <w:bCs/>
          <w:color w:val="000000" w:themeColor="text1"/>
          <w:sz w:val="40"/>
          <w:szCs w:val="40"/>
          <w:shd w:val="clear" w:color="auto" w:fill="FFFFFF"/>
        </w:rPr>
        <w:t>a navrhn</w:t>
      </w:r>
      <w:r w:rsidRPr="006F25F4">
        <w:rPr>
          <w:rFonts w:ascii="Arial" w:hAnsi="Arial"/>
          <w:b/>
          <w:bCs/>
          <w:color w:val="000000" w:themeColor="text1"/>
          <w:sz w:val="40"/>
          <w:szCs w:val="40"/>
          <w:shd w:val="clear" w:color="auto" w:fill="FFFFFF"/>
        </w:rPr>
        <w:t>ě</w:t>
      </w:r>
      <w:r w:rsidRPr="006F25F4">
        <w:rPr>
          <w:rFonts w:ascii="Arial" w:hAnsi="Arial"/>
          <w:b/>
          <w:bCs/>
          <w:color w:val="000000" w:themeColor="text1"/>
          <w:sz w:val="40"/>
          <w:szCs w:val="40"/>
          <w:shd w:val="clear" w:color="auto" w:fill="FFFFFF"/>
        </w:rPr>
        <w:t>te m</w:t>
      </w:r>
      <w:r w:rsidRPr="006F25F4">
        <w:rPr>
          <w:rFonts w:ascii="Arial" w:hAnsi="Arial"/>
          <w:b/>
          <w:bCs/>
          <w:color w:val="000000" w:themeColor="text1"/>
          <w:sz w:val="40"/>
          <w:szCs w:val="40"/>
          <w:shd w:val="clear" w:color="auto" w:fill="FFFFFF"/>
        </w:rPr>
        <w:t>ě</w:t>
      </w:r>
      <w:r w:rsidRPr="006F25F4">
        <w:rPr>
          <w:rFonts w:ascii="Arial" w:hAnsi="Arial"/>
          <w:b/>
          <w:bCs/>
          <w:color w:val="000000" w:themeColor="text1"/>
          <w:sz w:val="40"/>
          <w:szCs w:val="40"/>
          <w:shd w:val="clear" w:color="auto" w:fill="FFFFFF"/>
        </w:rPr>
        <w:t>sto budoucnosti.</w:t>
      </w:r>
    </w:p>
    <w:p w:rsidR="003D197A" w:rsidRPr="006F25F4" w:rsidRDefault="003D197A">
      <w:pPr>
        <w:pStyle w:val="Default"/>
        <w:spacing w:line="340" w:lineRule="atLeast"/>
        <w:rPr>
          <w:rFonts w:ascii="Arial" w:eastAsia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3D197A" w:rsidRPr="006F25F4" w:rsidRDefault="00B767DB" w:rsidP="003A39B9">
      <w:pPr>
        <w:pStyle w:val="Default"/>
        <w:spacing w:line="340" w:lineRule="atLeast"/>
        <w:jc w:val="both"/>
        <w:rPr>
          <w:rFonts w:ascii="Calibri" w:eastAsia="Arial" w:hAnsi="Calibri" w:cs="Calibri"/>
          <w:i/>
          <w:iCs/>
          <w:color w:val="000000" w:themeColor="text1"/>
          <w:sz w:val="28"/>
          <w:szCs w:val="28"/>
          <w:shd w:val="clear" w:color="auto" w:fill="FFFFFF"/>
        </w:rPr>
      </w:pP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Centrum m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ě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sta se hrout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 xml:space="preserve">í 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pod n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á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porem turist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 xml:space="preserve">ů 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a obchod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 xml:space="preserve">ů 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s matrjo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š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kami. Ceny byt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 xml:space="preserve">ů 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vyh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á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n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ě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j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 xml:space="preserve">í 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obyvatele mimo m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ě</w:t>
      </w:r>
      <w:r w:rsid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 xml:space="preserve">sto a </w:t>
      </w:r>
      <w:r w:rsidR="006F25F4"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následn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 xml:space="preserve">é 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dopravn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 xml:space="preserve">í 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z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á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cpy zvy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š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uj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 xml:space="preserve">í 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zne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č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i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š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t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ě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n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í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6F25F4"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Univerzity přerušují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kontakt s m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ě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stem a uzav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í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r</w:t>
      </w:r>
      <w:bookmarkStart w:id="0" w:name="_GoBack"/>
      <w:bookmarkEnd w:id="0"/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aj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 xml:space="preserve">í 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se do vlastn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 xml:space="preserve">í 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bubliny.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 xml:space="preserve"> Takhle si Prahu nep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ř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edstavujete? V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ž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ijte se do role m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ě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stsk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ý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ch pl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á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nova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 xml:space="preserve">čů 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a od 21. z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 xml:space="preserve">áří 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si postavte m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ě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sto budoucnosti na nov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 xml:space="preserve">é 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v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ý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stav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 xml:space="preserve">ě 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v CAMPu</w:t>
      </w:r>
      <w:r w:rsidRPr="006F25F4">
        <w:rPr>
          <w:rFonts w:ascii="Calibri" w:hAnsi="Calibri" w:cs="Calibri"/>
          <w:i/>
          <w:iCs/>
          <w:color w:val="000000" w:themeColor="text1"/>
          <w:sz w:val="28"/>
          <w:szCs w:val="28"/>
          <w:shd w:val="clear" w:color="auto" w:fill="FFFFFF"/>
        </w:rPr>
        <w:t>.</w:t>
      </w:r>
    </w:p>
    <w:p w:rsidR="003D197A" w:rsidRPr="006F25F4" w:rsidRDefault="003D197A">
      <w:pPr>
        <w:pStyle w:val="Default"/>
        <w:spacing w:line="340" w:lineRule="atLeast"/>
        <w:rPr>
          <w:rFonts w:ascii="Calibri" w:eastAsia="Arial" w:hAnsi="Calibri" w:cs="Calibri"/>
          <w:color w:val="000000" w:themeColor="text1"/>
          <w:sz w:val="28"/>
          <w:szCs w:val="28"/>
          <w:shd w:val="clear" w:color="auto" w:fill="FFFFFF"/>
        </w:rPr>
      </w:pPr>
    </w:p>
    <w:p w:rsidR="003D197A" w:rsidRPr="006F25F4" w:rsidRDefault="00B767DB" w:rsidP="003A39B9">
      <w:pPr>
        <w:pStyle w:val="Default"/>
        <w:spacing w:line="340" w:lineRule="atLeast"/>
        <w:jc w:val="both"/>
        <w:rPr>
          <w:rFonts w:ascii="Calibri" w:eastAsia="Arial" w:hAnsi="Calibri" w:cs="Calibri"/>
          <w:color w:val="000000" w:themeColor="text1"/>
          <w:sz w:val="28"/>
          <w:szCs w:val="28"/>
          <w:shd w:val="clear" w:color="auto" w:fill="FFFFFF"/>
        </w:rPr>
      </w:pP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Na nov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é 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v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ý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stav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ě 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v Centru architektury a m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ě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stsk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é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ho pl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á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nov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á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n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í 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budou n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á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v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š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t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ě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vn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í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ci stav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ě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t m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ě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sto podobn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ě 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jako v </w:t>
      </w:r>
      <w:r w:rsidR="006F25F4"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počítačov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é 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simulaci.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 </w:t>
      </w:r>
    </w:p>
    <w:p w:rsidR="003D197A" w:rsidRPr="006F25F4" w:rsidRDefault="003D197A" w:rsidP="003A39B9">
      <w:pPr>
        <w:pStyle w:val="Default"/>
        <w:spacing w:line="340" w:lineRule="atLeast"/>
        <w:jc w:val="both"/>
        <w:rPr>
          <w:rFonts w:ascii="Calibri" w:eastAsia="Arial" w:hAnsi="Calibri" w:cs="Calibri"/>
          <w:color w:val="000000" w:themeColor="text1"/>
          <w:sz w:val="28"/>
          <w:szCs w:val="28"/>
          <w:shd w:val="clear" w:color="auto" w:fill="FFFFFF"/>
        </w:rPr>
      </w:pPr>
    </w:p>
    <w:p w:rsidR="003D197A" w:rsidRPr="006F25F4" w:rsidRDefault="00B767DB" w:rsidP="003A39B9">
      <w:pPr>
        <w:pStyle w:val="Default"/>
        <w:spacing w:line="340" w:lineRule="atLeast"/>
        <w:jc w:val="both"/>
        <w:rPr>
          <w:rFonts w:ascii="Calibri" w:eastAsia="Arial" w:hAnsi="Calibri" w:cs="Calibri"/>
          <w:color w:val="000000" w:themeColor="text1"/>
          <w:sz w:val="28"/>
          <w:szCs w:val="28"/>
          <w:shd w:val="clear" w:color="auto" w:fill="FFFFFF"/>
        </w:rPr>
      </w:pP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“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Ur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čí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te kolik v Praze jezd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í 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aut nebo tramvaj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í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, postav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í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te nov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é 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byty a budete sledovat, jak va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š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e rozhodnut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í 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ovlivn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í 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rozvoj m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ě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sta. Potom m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ůž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ete v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ý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sledky vlastn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í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ch 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rozhodnut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í 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porovnat </w:t>
      </w:r>
      <w:r w:rsidR="006F25F4"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s reálnými 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pra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ž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sk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ý</w:t>
      </w:r>
      <w:r w:rsidR="006F25F4"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mi da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ty</w:t>
      </w:r>
      <w:r w:rsidR="006F25F4"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,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” 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p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ř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edstavuje v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ý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stavu Ond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ř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ej Boh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áč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ř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editel IPR Praha.</w:t>
      </w:r>
    </w:p>
    <w:p w:rsidR="003D197A" w:rsidRPr="006F25F4" w:rsidRDefault="003D197A" w:rsidP="003A39B9">
      <w:pPr>
        <w:pStyle w:val="Default"/>
        <w:spacing w:line="340" w:lineRule="atLeast"/>
        <w:jc w:val="both"/>
        <w:rPr>
          <w:rFonts w:ascii="Calibri" w:eastAsia="Arial" w:hAnsi="Calibri" w:cs="Calibri"/>
          <w:color w:val="000000" w:themeColor="text1"/>
          <w:sz w:val="28"/>
          <w:szCs w:val="28"/>
          <w:shd w:val="clear" w:color="auto" w:fill="FFFFFF"/>
        </w:rPr>
      </w:pPr>
    </w:p>
    <w:p w:rsidR="003D197A" w:rsidRPr="006F25F4" w:rsidRDefault="00B767DB" w:rsidP="003A39B9">
      <w:pPr>
        <w:pStyle w:val="Default"/>
        <w:spacing w:line="340" w:lineRule="atLeast"/>
        <w:jc w:val="both"/>
        <w:rPr>
          <w:rFonts w:ascii="Calibri" w:eastAsia="Arial" w:hAnsi="Calibri" w:cs="Calibri"/>
          <w:color w:val="000000" w:themeColor="text1"/>
          <w:sz w:val="28"/>
          <w:szCs w:val="28"/>
          <w:shd w:val="clear" w:color="auto" w:fill="FFFFFF"/>
        </w:rPr>
      </w:pP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V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ý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stava se hern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í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m zp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ů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sobem zam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ěří 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na t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é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ma strategick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é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ho rozvoje m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ě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sta a p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ř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edstav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í 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kl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íč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ov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ý </w:t>
      </w:r>
      <w:r w:rsidR="006F25F4"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dokument – Strategický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pl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á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n </w:t>
      </w:r>
      <w:r w:rsidR="006F25F4"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 xml:space="preserve">hl. m. </w:t>
      </w:r>
      <w:r w:rsidRPr="006F25F4">
        <w:rPr>
          <w:rFonts w:ascii="Calibri" w:hAnsi="Calibri" w:cs="Calibri"/>
          <w:color w:val="000000" w:themeColor="text1"/>
          <w:sz w:val="28"/>
          <w:szCs w:val="28"/>
          <w:shd w:val="clear" w:color="auto" w:fill="FFFFFF"/>
        </w:rPr>
        <w:t>Prahy.</w:t>
      </w:r>
    </w:p>
    <w:p w:rsidR="003D197A" w:rsidRPr="006F25F4" w:rsidRDefault="003D197A" w:rsidP="003A39B9">
      <w:pPr>
        <w:pStyle w:val="Default"/>
        <w:spacing w:line="340" w:lineRule="atLeast"/>
        <w:jc w:val="both"/>
        <w:rPr>
          <w:rFonts w:ascii="Calibri" w:eastAsia="Arial" w:hAnsi="Calibri" w:cs="Calibri"/>
          <w:color w:val="000000" w:themeColor="text1"/>
          <w:sz w:val="28"/>
          <w:szCs w:val="28"/>
          <w:shd w:val="clear" w:color="auto" w:fill="FFFFFF"/>
        </w:rPr>
      </w:pPr>
    </w:p>
    <w:p w:rsidR="003D197A" w:rsidRPr="006F25F4" w:rsidRDefault="00B767DB" w:rsidP="003A39B9">
      <w:pPr>
        <w:pStyle w:val="Body"/>
        <w:jc w:val="both"/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</w:pP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„Strategický plá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n se d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ívá na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 xml:space="preserve"> město z velk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 xml:space="preserve">é 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výšky a herní prvky ho návštěvníkům pomohou uchopit. Hra a okamžitá zpětná vazba projekce jsou zásadní pro to, aby si návštěvník doká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zal p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ředstavit, jak město funguje,“ říká Tomáš Lapáček, ředitel Sekce strategií a politik na IPR Praha.</w:t>
      </w:r>
    </w:p>
    <w:p w:rsidR="003D197A" w:rsidRPr="006F25F4" w:rsidRDefault="003D197A" w:rsidP="003A39B9">
      <w:pPr>
        <w:pStyle w:val="Default"/>
        <w:spacing w:line="340" w:lineRule="atLeast"/>
        <w:jc w:val="both"/>
        <w:rPr>
          <w:rFonts w:ascii="Calibri" w:eastAsia="Arial" w:hAnsi="Calibri" w:cs="Calibri"/>
          <w:color w:val="000000" w:themeColor="text1"/>
          <w:sz w:val="28"/>
          <w:szCs w:val="28"/>
          <w:shd w:val="clear" w:color="auto" w:fill="FFFFFF"/>
        </w:rPr>
      </w:pPr>
    </w:p>
    <w:p w:rsidR="003D197A" w:rsidRPr="006F25F4" w:rsidRDefault="00B767DB" w:rsidP="003A39B9">
      <w:pPr>
        <w:pStyle w:val="Default"/>
        <w:spacing w:line="340" w:lineRule="atLeast"/>
        <w:jc w:val="both"/>
        <w:rPr>
          <w:rFonts w:ascii="Calibri" w:eastAsia="Arial" w:hAnsi="Calibri" w:cs="Calibri"/>
          <w:b/>
          <w:bCs/>
          <w:color w:val="000000" w:themeColor="text1"/>
          <w:sz w:val="28"/>
          <w:szCs w:val="28"/>
          <w:shd w:val="clear" w:color="auto" w:fill="FFFFFF"/>
        </w:rPr>
      </w:pPr>
      <w:r w:rsidRPr="006F25F4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Hra</w:t>
      </w:r>
      <w:r w:rsidRPr="006F25F4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c</w:t>
      </w:r>
      <w:r w:rsidRPr="006F25F4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 xml:space="preserve">í </w:t>
      </w:r>
      <w:r w:rsidRPr="006F25F4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stoly, t</w:t>
      </w:r>
      <w:r w:rsidRPr="006F25F4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á</w:t>
      </w:r>
      <w:r w:rsidRPr="006F25F4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hla a kosti</w:t>
      </w:r>
      <w:r w:rsidRPr="006F25F4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č</w:t>
      </w:r>
      <w:r w:rsidRPr="006F25F4">
        <w:rPr>
          <w:rFonts w:ascii="Calibri" w:hAnsi="Calibri" w:cs="Calibri"/>
          <w:b/>
          <w:bCs/>
          <w:color w:val="000000" w:themeColor="text1"/>
          <w:sz w:val="28"/>
          <w:szCs w:val="28"/>
          <w:shd w:val="clear" w:color="auto" w:fill="FFFFFF"/>
        </w:rPr>
        <w:t>ky</w:t>
      </w:r>
    </w:p>
    <w:p w:rsidR="003D197A" w:rsidRPr="006F25F4" w:rsidRDefault="003D197A" w:rsidP="003A39B9">
      <w:pPr>
        <w:pStyle w:val="Default"/>
        <w:spacing w:line="340" w:lineRule="atLeast"/>
        <w:jc w:val="both"/>
        <w:rPr>
          <w:rFonts w:ascii="Calibri" w:eastAsia="Arial" w:hAnsi="Calibri" w:cs="Calibri"/>
          <w:color w:val="000000" w:themeColor="text1"/>
          <w:sz w:val="28"/>
          <w:szCs w:val="28"/>
          <w:shd w:val="clear" w:color="auto" w:fill="FFFFFF"/>
        </w:rPr>
      </w:pPr>
    </w:p>
    <w:p w:rsidR="003D197A" w:rsidRPr="006F25F4" w:rsidRDefault="00B767DB" w:rsidP="003A39B9">
      <w:pPr>
        <w:pStyle w:val="Body"/>
        <w:jc w:val="both"/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</w:pP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 xml:space="preserve">Interaktivní expozice využívá 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modern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 xml:space="preserve">ích technologií 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i hern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 xml:space="preserve">ích prvků 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a u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čí návštěvníky, jak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 xml:space="preserve">é 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složit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 xml:space="preserve">é 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je plánovat a ří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dit m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ě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sto. N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ávštěvníci do projekce zasahují pří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mo p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 xml:space="preserve">řes hrací stoly a táhla. Pomocí nich se aktivita návštěvníka 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ihned projevuje v barevný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ch animac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ích na 25 m širok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 xml:space="preserve">é 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promítací stěně. Na vizuálně výjimečn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 xml:space="preserve">é 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výstavě spolupracovalo prestižní grafické studio Oficina, kter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 xml:space="preserve">é 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navrhlo animovan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 xml:space="preserve">é 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simulace a herní syst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é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>m využívající dálkov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 xml:space="preserve">é </w:t>
      </w:r>
      <w:r w:rsidRPr="006F25F4">
        <w:rPr>
          <w:rFonts w:ascii="Calibri" w:eastAsia="Calibri Light" w:hAnsi="Calibri" w:cs="Calibri"/>
          <w:color w:val="000000" w:themeColor="text1"/>
          <w:sz w:val="28"/>
          <w:szCs w:val="28"/>
          <w:u w:color="000000"/>
        </w:rPr>
        <w:t xml:space="preserve">snímaní barev. </w:t>
      </w:r>
    </w:p>
    <w:p w:rsidR="003D197A" w:rsidRPr="006F25F4" w:rsidRDefault="003D197A" w:rsidP="003A39B9">
      <w:pPr>
        <w:pStyle w:val="Body"/>
        <w:jc w:val="both"/>
        <w:rPr>
          <w:rFonts w:ascii="Calibri" w:eastAsia="Calibri Light" w:hAnsi="Calibri" w:cs="Calibri"/>
          <w:b/>
          <w:bCs/>
          <w:color w:val="000000" w:themeColor="text1"/>
          <w:sz w:val="28"/>
          <w:szCs w:val="28"/>
          <w:u w:color="000000"/>
        </w:rPr>
      </w:pPr>
    </w:p>
    <w:p w:rsidR="003D197A" w:rsidRDefault="003D197A">
      <w:pPr>
        <w:pStyle w:val="Body"/>
        <w:jc w:val="both"/>
        <w:rPr>
          <w:rFonts w:ascii="Calibri" w:eastAsia="Calibri Light" w:hAnsi="Calibri" w:cs="Calibri"/>
          <w:b/>
          <w:bCs/>
          <w:color w:val="000000" w:themeColor="text1"/>
          <w:sz w:val="28"/>
          <w:szCs w:val="28"/>
          <w:u w:color="000000"/>
        </w:rPr>
      </w:pPr>
    </w:p>
    <w:p w:rsidR="006F25F4" w:rsidRPr="006F25F4" w:rsidRDefault="006F25F4">
      <w:pPr>
        <w:pStyle w:val="Body"/>
        <w:jc w:val="both"/>
        <w:rPr>
          <w:rFonts w:ascii="Calibri Light" w:eastAsia="Calibri Light" w:hAnsi="Calibri Light" w:cs="Calibri Light"/>
          <w:color w:val="000000" w:themeColor="text1"/>
          <w:sz w:val="28"/>
          <w:szCs w:val="28"/>
          <w:u w:color="000000"/>
        </w:rPr>
      </w:pPr>
    </w:p>
    <w:p w:rsidR="003D197A" w:rsidRPr="006F25F4" w:rsidRDefault="00B767DB">
      <w:pPr>
        <w:pStyle w:val="Body"/>
        <w:jc w:val="both"/>
        <w:rPr>
          <w:color w:val="000000" w:themeColor="text1"/>
        </w:rPr>
      </w:pPr>
      <w:r w:rsidRPr="006F25F4">
        <w:rPr>
          <w:rFonts w:ascii="Calibri Light" w:eastAsia="Calibri Light" w:hAnsi="Calibri Light" w:cs="Calibri Light"/>
          <w:i/>
          <w:iCs/>
          <w:color w:val="000000" w:themeColor="text1"/>
          <w:sz w:val="28"/>
          <w:szCs w:val="28"/>
          <w:u w:color="000000"/>
        </w:rPr>
        <w:t>Výstava probíhá od</w:t>
      </w:r>
      <w:r w:rsidRPr="006F25F4">
        <w:rPr>
          <w:rFonts w:ascii="Calibri Light" w:eastAsia="Calibri Light" w:hAnsi="Calibri Light" w:cs="Calibri Light"/>
          <w:i/>
          <w:iCs/>
          <w:color w:val="000000" w:themeColor="text1"/>
          <w:sz w:val="28"/>
          <w:szCs w:val="28"/>
          <w:u w:color="000000"/>
        </w:rPr>
        <w:t xml:space="preserve"> 21. 9. 2018 v Centru architektury a městsk</w:t>
      </w:r>
      <w:r w:rsidRPr="006F25F4">
        <w:rPr>
          <w:rFonts w:ascii="Calibri Light" w:eastAsia="Calibri Light" w:hAnsi="Calibri Light" w:cs="Calibri Light"/>
          <w:i/>
          <w:iCs/>
          <w:color w:val="000000" w:themeColor="text1"/>
          <w:sz w:val="28"/>
          <w:szCs w:val="28"/>
          <w:u w:color="000000"/>
        </w:rPr>
        <w:t>é</w:t>
      </w:r>
      <w:r w:rsidRPr="006F25F4">
        <w:rPr>
          <w:rFonts w:ascii="Calibri Light" w:eastAsia="Calibri Light" w:hAnsi="Calibri Light" w:cs="Calibri Light"/>
          <w:i/>
          <w:iCs/>
          <w:color w:val="000000" w:themeColor="text1"/>
          <w:sz w:val="28"/>
          <w:szCs w:val="28"/>
          <w:u w:color="000000"/>
        </w:rPr>
        <w:t>ho plánování, Praha 2, Vyšehradská 51 a je přístupná od ÚT do NE od 9.00 do 21.00 hodin.</w:t>
      </w:r>
    </w:p>
    <w:sectPr w:rsidR="003D197A" w:rsidRPr="006F25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7DB" w:rsidRDefault="00B767DB">
      <w:r>
        <w:separator/>
      </w:r>
    </w:p>
  </w:endnote>
  <w:endnote w:type="continuationSeparator" w:id="0">
    <w:p w:rsidR="00B767DB" w:rsidRDefault="00B7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9B9" w:rsidRDefault="003A39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97A" w:rsidRDefault="003D19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9B9" w:rsidRDefault="003A39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7DB" w:rsidRDefault="00B767DB">
      <w:r>
        <w:separator/>
      </w:r>
    </w:p>
  </w:footnote>
  <w:footnote w:type="continuationSeparator" w:id="0">
    <w:p w:rsidR="00B767DB" w:rsidRDefault="00B7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9B9" w:rsidRDefault="003A39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97A" w:rsidRDefault="003D19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9B9" w:rsidRDefault="003A39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7A"/>
    <w:rsid w:val="003A39B9"/>
    <w:rsid w:val="003D197A"/>
    <w:rsid w:val="006F25F4"/>
    <w:rsid w:val="008F4256"/>
    <w:rsid w:val="00B7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93D9F6"/>
  <w15:docId w15:val="{139E0025-54BB-8541-BE55-DCA1E580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A39B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9B9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39B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9B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2018-09-20T07:15:00Z</dcterms:created>
  <dcterms:modified xsi:type="dcterms:W3CDTF">2018-09-20T07:31:00Z</dcterms:modified>
</cp:coreProperties>
</file>