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7FC1" w:rsidRDefault="00757FC1">
      <w:pPr>
        <w:jc w:val="center"/>
        <w:rPr>
          <w:i/>
          <w:lang w:eastAsia="cs-CZ"/>
        </w:rPr>
      </w:pPr>
      <w:bookmarkStart w:id="0" w:name="_GoBack"/>
    </w:p>
    <w:bookmarkEnd w:id="0"/>
    <w:p w:rsidR="00757FC1" w:rsidRDefault="00757FC1">
      <w:pPr>
        <w:jc w:val="center"/>
        <w:rPr>
          <w:i/>
          <w:lang w:eastAsia="cs-CZ"/>
        </w:rPr>
      </w:pPr>
    </w:p>
    <w:p w:rsidR="00757FC1" w:rsidRDefault="00757FC1">
      <w:pPr>
        <w:jc w:val="center"/>
        <w:rPr>
          <w:i/>
          <w:lang w:eastAsia="cs-CZ"/>
        </w:rPr>
      </w:pPr>
    </w:p>
    <w:p w:rsidR="00C90B6A" w:rsidRDefault="0065488A">
      <w:pPr>
        <w:jc w:val="center"/>
        <w:rPr>
          <w:b/>
          <w:bCs/>
          <w:sz w:val="36"/>
        </w:rPr>
      </w:pPr>
      <w:r>
        <w:rPr>
          <w:i/>
          <w:noProof/>
          <w:lang w:eastAsia="cs-CZ"/>
        </w:rPr>
        <w:drawing>
          <wp:inline distT="0" distB="0" distL="0" distR="0">
            <wp:extent cx="1152525" cy="523875"/>
            <wp:effectExtent l="19050" t="19050" r="28575"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523875"/>
                    </a:xfrm>
                    <a:prstGeom prst="rect">
                      <a:avLst/>
                    </a:prstGeom>
                    <a:solidFill>
                      <a:srgbClr val="FFFFFF"/>
                    </a:solidFill>
                    <a:ln w="0" cmpd="sng">
                      <a:solidFill>
                        <a:srgbClr val="000000"/>
                      </a:solidFill>
                      <a:miter lim="800000"/>
                      <a:headEnd/>
                      <a:tailEnd/>
                    </a:ln>
                    <a:effectLst/>
                  </pic:spPr>
                </pic:pic>
              </a:graphicData>
            </a:graphic>
          </wp:inline>
        </w:drawing>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lang w:val="en-US"/>
        </w:rPr>
      </w:pPr>
      <w:proofErr w:type="spellStart"/>
      <w:r>
        <w:rPr>
          <w:b/>
          <w:bCs/>
          <w:sz w:val="36"/>
          <w:lang w:val="en-US"/>
        </w:rPr>
        <w:t>Rozpočet</w:t>
      </w:r>
      <w:proofErr w:type="spellEnd"/>
    </w:p>
    <w:p w:rsidR="00C90B6A" w:rsidRDefault="00C90B6A">
      <w:pPr>
        <w:jc w:val="center"/>
        <w:rPr>
          <w:b/>
          <w:bCs/>
          <w:sz w:val="36"/>
        </w:rPr>
      </w:pPr>
      <w:r>
        <w:rPr>
          <w:b/>
          <w:bCs/>
          <w:sz w:val="36"/>
        </w:rPr>
        <w:t>Městské části Praha 5</w:t>
      </w:r>
    </w:p>
    <w:p w:rsidR="00C90B6A" w:rsidRDefault="00C90B6A">
      <w:pPr>
        <w:jc w:val="center"/>
        <w:rPr>
          <w:b/>
          <w:bCs/>
          <w:sz w:val="36"/>
        </w:rPr>
      </w:pPr>
    </w:p>
    <w:p w:rsidR="00C90B6A" w:rsidRDefault="00C90B6A">
      <w:pPr>
        <w:jc w:val="center"/>
        <w:rPr>
          <w:b/>
          <w:bCs/>
          <w:sz w:val="36"/>
        </w:rPr>
      </w:pPr>
      <w:r>
        <w:rPr>
          <w:b/>
          <w:bCs/>
          <w:sz w:val="36"/>
        </w:rPr>
        <w:t>na rok 2014</w:t>
      </w:r>
    </w:p>
    <w:p w:rsidR="00C90B6A" w:rsidRDefault="00C90B6A">
      <w:pPr>
        <w:jc w:val="center"/>
        <w:rPr>
          <w:b/>
          <w:bCs/>
          <w:sz w:val="36"/>
        </w:rPr>
      </w:pPr>
    </w:p>
    <w:p w:rsidR="00C90B6A" w:rsidRDefault="00C90B6A">
      <w:pPr>
        <w:jc w:val="center"/>
        <w:rPr>
          <w:b/>
          <w:bCs/>
          <w:sz w:val="36"/>
        </w:rPr>
      </w:pPr>
      <w:r>
        <w:rPr>
          <w:b/>
          <w:bCs/>
          <w:sz w:val="36"/>
        </w:rPr>
        <w:t>a</w:t>
      </w:r>
    </w:p>
    <w:p w:rsidR="00C90B6A" w:rsidRDefault="00C90B6A">
      <w:pPr>
        <w:jc w:val="center"/>
        <w:rPr>
          <w:b/>
          <w:bCs/>
          <w:sz w:val="36"/>
        </w:rPr>
      </w:pPr>
    </w:p>
    <w:p w:rsidR="00C90B6A" w:rsidRDefault="00C90B6A">
      <w:pPr>
        <w:jc w:val="center"/>
        <w:rPr>
          <w:b/>
          <w:bCs/>
          <w:sz w:val="36"/>
        </w:rPr>
      </w:pPr>
      <w:r>
        <w:rPr>
          <w:b/>
          <w:bCs/>
          <w:sz w:val="36"/>
        </w:rPr>
        <w:t>rozpočtový výhled</w:t>
      </w:r>
    </w:p>
    <w:p w:rsidR="00C90B6A" w:rsidRDefault="00C90B6A">
      <w:pPr>
        <w:jc w:val="center"/>
        <w:rPr>
          <w:b/>
          <w:bCs/>
          <w:sz w:val="36"/>
        </w:rPr>
      </w:pPr>
    </w:p>
    <w:p w:rsidR="00C90B6A" w:rsidRDefault="00C90B6A">
      <w:pPr>
        <w:jc w:val="center"/>
        <w:rPr>
          <w:b/>
          <w:bCs/>
          <w:sz w:val="36"/>
        </w:rPr>
      </w:pPr>
      <w:r>
        <w:rPr>
          <w:b/>
          <w:bCs/>
          <w:sz w:val="36"/>
        </w:rPr>
        <w:t>na roky 2015 až 2019</w:t>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sz w:val="36"/>
        </w:rPr>
      </w:pPr>
    </w:p>
    <w:p w:rsidR="00C90B6A" w:rsidRDefault="00C90B6A">
      <w:pPr>
        <w:jc w:val="center"/>
        <w:rPr>
          <w:b/>
          <w:bCs/>
        </w:rPr>
      </w:pPr>
      <w:r>
        <w:rPr>
          <w:b/>
          <w:bCs/>
        </w:rPr>
        <w:t xml:space="preserve">- Praha, </w:t>
      </w:r>
      <w:r w:rsidR="004D7483">
        <w:rPr>
          <w:b/>
          <w:bCs/>
        </w:rPr>
        <w:t>leden</w:t>
      </w:r>
      <w:r>
        <w:rPr>
          <w:b/>
          <w:bCs/>
        </w:rPr>
        <w:t xml:space="preserve"> 201</w:t>
      </w:r>
      <w:r w:rsidR="004D7483">
        <w:rPr>
          <w:b/>
          <w:bCs/>
        </w:rPr>
        <w:t>4</w:t>
      </w:r>
      <w:r>
        <w:rPr>
          <w:b/>
          <w:bCs/>
        </w:rPr>
        <w:t xml:space="preserve"> -</w:t>
      </w:r>
    </w:p>
    <w:p w:rsidR="00C90B6A" w:rsidRDefault="00C90B6A"/>
    <w:p w:rsidR="00C90B6A" w:rsidRDefault="00C90B6A"/>
    <w:p w:rsidR="00C90B6A" w:rsidRDefault="00C90B6A"/>
    <w:p w:rsidR="00C90B6A" w:rsidRDefault="00C90B6A"/>
    <w:p w:rsidR="00C90B6A" w:rsidRDefault="00C90B6A"/>
    <w:p w:rsidR="00C90B6A" w:rsidRDefault="00C90B6A"/>
    <w:p w:rsidR="00C90B6A" w:rsidRDefault="00C90B6A"/>
    <w:p w:rsidR="00C90B6A" w:rsidRDefault="00C90B6A"/>
    <w:p w:rsidR="00C90B6A" w:rsidRDefault="00C90B6A"/>
    <w:p w:rsidR="00C90B6A" w:rsidRDefault="00C90B6A"/>
    <w:p w:rsidR="00B13708" w:rsidRDefault="00B13708" w:rsidP="00B13708">
      <w:bookmarkStart w:id="1" w:name="__RefHeading__1_1421659622"/>
      <w:bookmarkEnd w:id="1"/>
    </w:p>
    <w:p w:rsidR="00C90B6A" w:rsidRDefault="00C90B6A">
      <w:pPr>
        <w:pStyle w:val="Nadpis2"/>
        <w:numPr>
          <w:ilvl w:val="0"/>
          <w:numId w:val="0"/>
        </w:numPr>
        <w:tabs>
          <w:tab w:val="left" w:pos="0"/>
        </w:tabs>
        <w:spacing w:before="240" w:after="60"/>
        <w:ind w:left="576" w:hanging="576"/>
        <w:jc w:val="center"/>
        <w:sectPr w:rsidR="00C90B6A">
          <w:footerReference w:type="first" r:id="rId8"/>
          <w:pgSz w:w="11906" w:h="16838"/>
          <w:pgMar w:top="1686" w:right="1134" w:bottom="1021" w:left="1134" w:header="708" w:footer="708" w:gutter="0"/>
          <w:cols w:space="708"/>
          <w:titlePg/>
          <w:docGrid w:linePitch="360"/>
        </w:sectPr>
      </w:pPr>
      <w:bookmarkStart w:id="2" w:name="_Toc374016816"/>
      <w:r>
        <w:lastRenderedPageBreak/>
        <w:t>Obsah</w:t>
      </w:r>
      <w:bookmarkEnd w:id="2"/>
    </w:p>
    <w:p w:rsidR="00E67A67" w:rsidRDefault="00F278C0">
      <w:pPr>
        <w:pStyle w:val="Obsah2"/>
        <w:tabs>
          <w:tab w:val="right" w:leader="dot" w:pos="9628"/>
        </w:tabs>
        <w:rPr>
          <w:rFonts w:asciiTheme="minorHAnsi" w:eastAsiaTheme="minorEastAsia" w:hAnsiTheme="minorHAnsi" w:cstheme="minorBidi"/>
          <w:noProof/>
          <w:sz w:val="22"/>
          <w:szCs w:val="22"/>
          <w:lang w:eastAsia="cs-CZ"/>
        </w:rPr>
      </w:pPr>
      <w:r>
        <w:lastRenderedPageBreak/>
        <w:fldChar w:fldCharType="begin"/>
      </w:r>
      <w:r w:rsidR="00C90B6A">
        <w:instrText xml:space="preserve"> TOC </w:instrText>
      </w:r>
      <w:r>
        <w:fldChar w:fldCharType="separate"/>
      </w:r>
      <w:r w:rsidR="00E67A67">
        <w:rPr>
          <w:noProof/>
        </w:rPr>
        <w:t>Obsah</w:t>
      </w:r>
      <w:r w:rsidR="00E67A67">
        <w:rPr>
          <w:noProof/>
        </w:rPr>
        <w:tab/>
      </w:r>
      <w:r>
        <w:rPr>
          <w:noProof/>
        </w:rPr>
        <w:fldChar w:fldCharType="begin"/>
      </w:r>
      <w:r w:rsidR="00E67A67">
        <w:rPr>
          <w:noProof/>
        </w:rPr>
        <w:instrText xml:space="preserve"> PAGEREF _Toc374016816 \h </w:instrText>
      </w:r>
      <w:r>
        <w:rPr>
          <w:noProof/>
        </w:rPr>
      </w:r>
      <w:r>
        <w:rPr>
          <w:noProof/>
        </w:rPr>
        <w:fldChar w:fldCharType="separate"/>
      </w:r>
      <w:r w:rsidR="006727D1">
        <w:rPr>
          <w:noProof/>
        </w:rPr>
        <w:t>2</w:t>
      </w:r>
      <w:r>
        <w:rPr>
          <w:noProof/>
        </w:rPr>
        <w:fldChar w:fldCharType="end"/>
      </w:r>
    </w:p>
    <w:p w:rsidR="00E67A67" w:rsidRDefault="00E67A67">
      <w:pPr>
        <w:pStyle w:val="Obsah1"/>
        <w:rPr>
          <w:rFonts w:asciiTheme="minorHAnsi" w:eastAsiaTheme="minorEastAsia" w:hAnsiTheme="minorHAnsi" w:cstheme="minorBidi"/>
          <w:b w:val="0"/>
          <w:bCs w:val="0"/>
          <w:noProof/>
          <w:sz w:val="22"/>
          <w:szCs w:val="22"/>
          <w:lang w:eastAsia="cs-CZ"/>
        </w:rPr>
      </w:pPr>
      <w:r>
        <w:rPr>
          <w:noProof/>
        </w:rPr>
        <w:t>Důvodová</w:t>
      </w:r>
      <w:r w:rsidRPr="00176696">
        <w:rPr>
          <w:noProof/>
        </w:rPr>
        <w:t xml:space="preserve"> </w:t>
      </w:r>
      <w:r>
        <w:rPr>
          <w:noProof/>
        </w:rPr>
        <w:t>zpráva</w:t>
      </w:r>
      <w:r>
        <w:rPr>
          <w:noProof/>
        </w:rPr>
        <w:tab/>
      </w:r>
      <w:r w:rsidR="00F278C0">
        <w:rPr>
          <w:noProof/>
        </w:rPr>
        <w:fldChar w:fldCharType="begin"/>
      </w:r>
      <w:r>
        <w:rPr>
          <w:noProof/>
        </w:rPr>
        <w:instrText xml:space="preserve"> PAGEREF _Toc374016817 \h </w:instrText>
      </w:r>
      <w:r w:rsidR="00F278C0">
        <w:rPr>
          <w:noProof/>
        </w:rPr>
      </w:r>
      <w:r w:rsidR="00F278C0">
        <w:rPr>
          <w:noProof/>
        </w:rPr>
        <w:fldChar w:fldCharType="separate"/>
      </w:r>
      <w:r w:rsidR="006727D1">
        <w:rPr>
          <w:noProof/>
        </w:rPr>
        <w:t>4</w:t>
      </w:r>
      <w:r w:rsidR="00F278C0">
        <w:rPr>
          <w:noProof/>
        </w:rPr>
        <w:fldChar w:fldCharType="end"/>
      </w:r>
    </w:p>
    <w:p w:rsidR="00E67A67" w:rsidRDefault="00E67A67">
      <w:pPr>
        <w:pStyle w:val="Obsah2"/>
        <w:tabs>
          <w:tab w:val="right" w:leader="dot" w:pos="9628"/>
        </w:tabs>
        <w:rPr>
          <w:rFonts w:asciiTheme="minorHAnsi" w:eastAsiaTheme="minorEastAsia" w:hAnsiTheme="minorHAnsi" w:cstheme="minorBidi"/>
          <w:noProof/>
          <w:sz w:val="22"/>
          <w:szCs w:val="22"/>
          <w:lang w:eastAsia="cs-CZ"/>
        </w:rPr>
      </w:pPr>
      <w:r>
        <w:rPr>
          <w:noProof/>
        </w:rPr>
        <w:t>1.</w:t>
      </w:r>
      <w:r w:rsidRPr="00176696">
        <w:rPr>
          <w:noProof/>
        </w:rPr>
        <w:t xml:space="preserve"> </w:t>
      </w:r>
      <w:r>
        <w:rPr>
          <w:noProof/>
        </w:rPr>
        <w:t>PŘÍJMY</w:t>
      </w:r>
      <w:r>
        <w:rPr>
          <w:noProof/>
        </w:rPr>
        <w:tab/>
      </w:r>
      <w:r w:rsidR="00F278C0">
        <w:rPr>
          <w:noProof/>
        </w:rPr>
        <w:fldChar w:fldCharType="begin"/>
      </w:r>
      <w:r>
        <w:rPr>
          <w:noProof/>
        </w:rPr>
        <w:instrText xml:space="preserve"> PAGEREF _Toc374016818 \h </w:instrText>
      </w:r>
      <w:r w:rsidR="00F278C0">
        <w:rPr>
          <w:noProof/>
        </w:rPr>
      </w:r>
      <w:r w:rsidR="00F278C0">
        <w:rPr>
          <w:noProof/>
        </w:rPr>
        <w:fldChar w:fldCharType="separate"/>
      </w:r>
      <w:r w:rsidR="006727D1">
        <w:rPr>
          <w:noProof/>
        </w:rPr>
        <w:t>4</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1.1</w:t>
      </w:r>
      <w:r w:rsidRPr="00176696">
        <w:rPr>
          <w:noProof/>
        </w:rPr>
        <w:t xml:space="preserve"> </w:t>
      </w:r>
      <w:r>
        <w:rPr>
          <w:noProof/>
        </w:rPr>
        <w:t>TŘÍDA</w:t>
      </w:r>
      <w:r w:rsidRPr="00176696">
        <w:rPr>
          <w:noProof/>
        </w:rPr>
        <w:t xml:space="preserve"> </w:t>
      </w:r>
      <w:r>
        <w:rPr>
          <w:noProof/>
        </w:rPr>
        <w:t>1</w:t>
      </w:r>
      <w:r w:rsidRPr="00176696">
        <w:rPr>
          <w:noProof/>
        </w:rPr>
        <w:t xml:space="preserve"> – </w:t>
      </w:r>
      <w:r>
        <w:rPr>
          <w:noProof/>
        </w:rPr>
        <w:t>DAŇOVÉ</w:t>
      </w:r>
      <w:r w:rsidRPr="00176696">
        <w:rPr>
          <w:noProof/>
        </w:rPr>
        <w:t xml:space="preserve"> </w:t>
      </w:r>
      <w:r>
        <w:rPr>
          <w:noProof/>
        </w:rPr>
        <w:t>PŘÍJMY</w:t>
      </w:r>
      <w:r>
        <w:rPr>
          <w:noProof/>
        </w:rPr>
        <w:tab/>
      </w:r>
      <w:r w:rsidR="00F278C0">
        <w:rPr>
          <w:noProof/>
        </w:rPr>
        <w:fldChar w:fldCharType="begin"/>
      </w:r>
      <w:r>
        <w:rPr>
          <w:noProof/>
        </w:rPr>
        <w:instrText xml:space="preserve"> PAGEREF _Toc374016819 \h </w:instrText>
      </w:r>
      <w:r w:rsidR="00F278C0">
        <w:rPr>
          <w:noProof/>
        </w:rPr>
      </w:r>
      <w:r w:rsidR="00F278C0">
        <w:rPr>
          <w:noProof/>
        </w:rPr>
        <w:fldChar w:fldCharType="separate"/>
      </w:r>
      <w:r w:rsidR="006727D1">
        <w:rPr>
          <w:noProof/>
        </w:rPr>
        <w:t>5</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1.2</w:t>
      </w:r>
      <w:r w:rsidRPr="00176696">
        <w:rPr>
          <w:noProof/>
        </w:rPr>
        <w:t xml:space="preserve"> </w:t>
      </w:r>
      <w:r>
        <w:rPr>
          <w:noProof/>
        </w:rPr>
        <w:t>TŘÍDA</w:t>
      </w:r>
      <w:r w:rsidRPr="00176696">
        <w:rPr>
          <w:noProof/>
        </w:rPr>
        <w:t xml:space="preserve"> </w:t>
      </w:r>
      <w:r>
        <w:rPr>
          <w:noProof/>
        </w:rPr>
        <w:t>2</w:t>
      </w:r>
      <w:r w:rsidRPr="00176696">
        <w:rPr>
          <w:noProof/>
        </w:rPr>
        <w:t xml:space="preserve"> – </w:t>
      </w:r>
      <w:r>
        <w:rPr>
          <w:noProof/>
        </w:rPr>
        <w:t>NEDAŇOVÉ</w:t>
      </w:r>
      <w:r w:rsidRPr="00176696">
        <w:rPr>
          <w:noProof/>
        </w:rPr>
        <w:t xml:space="preserve"> </w:t>
      </w:r>
      <w:r>
        <w:rPr>
          <w:noProof/>
        </w:rPr>
        <w:t>PŘÍJMY</w:t>
      </w:r>
      <w:r>
        <w:rPr>
          <w:noProof/>
        </w:rPr>
        <w:tab/>
      </w:r>
      <w:r w:rsidR="00F278C0">
        <w:rPr>
          <w:noProof/>
        </w:rPr>
        <w:fldChar w:fldCharType="begin"/>
      </w:r>
      <w:r>
        <w:rPr>
          <w:noProof/>
        </w:rPr>
        <w:instrText xml:space="preserve"> PAGEREF _Toc374016820 \h </w:instrText>
      </w:r>
      <w:r w:rsidR="00F278C0">
        <w:rPr>
          <w:noProof/>
        </w:rPr>
      </w:r>
      <w:r w:rsidR="00F278C0">
        <w:rPr>
          <w:noProof/>
        </w:rPr>
        <w:fldChar w:fldCharType="separate"/>
      </w:r>
      <w:r w:rsidR="006727D1">
        <w:rPr>
          <w:noProof/>
        </w:rPr>
        <w:t>5</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1.3</w:t>
      </w:r>
      <w:r w:rsidRPr="00176696">
        <w:rPr>
          <w:noProof/>
        </w:rPr>
        <w:t xml:space="preserve"> </w:t>
      </w:r>
      <w:r>
        <w:rPr>
          <w:noProof/>
        </w:rPr>
        <w:t>TŘÍDA</w:t>
      </w:r>
      <w:r w:rsidRPr="00176696">
        <w:rPr>
          <w:noProof/>
        </w:rPr>
        <w:t xml:space="preserve"> </w:t>
      </w:r>
      <w:r>
        <w:rPr>
          <w:noProof/>
        </w:rPr>
        <w:t>4</w:t>
      </w:r>
      <w:r w:rsidRPr="00176696">
        <w:rPr>
          <w:noProof/>
        </w:rPr>
        <w:t xml:space="preserve"> – </w:t>
      </w:r>
      <w:r>
        <w:rPr>
          <w:noProof/>
        </w:rPr>
        <w:t>PŘIJATÉ</w:t>
      </w:r>
      <w:r w:rsidRPr="00176696">
        <w:rPr>
          <w:noProof/>
        </w:rPr>
        <w:t xml:space="preserve"> </w:t>
      </w:r>
      <w:r>
        <w:rPr>
          <w:noProof/>
        </w:rPr>
        <w:t>TRANSFERY</w:t>
      </w:r>
      <w:r>
        <w:rPr>
          <w:noProof/>
        </w:rPr>
        <w:tab/>
      </w:r>
      <w:r w:rsidR="00F278C0">
        <w:rPr>
          <w:noProof/>
        </w:rPr>
        <w:fldChar w:fldCharType="begin"/>
      </w:r>
      <w:r>
        <w:rPr>
          <w:noProof/>
        </w:rPr>
        <w:instrText xml:space="preserve"> PAGEREF _Toc374016821 \h </w:instrText>
      </w:r>
      <w:r w:rsidR="00F278C0">
        <w:rPr>
          <w:noProof/>
        </w:rPr>
      </w:r>
      <w:r w:rsidR="00F278C0">
        <w:rPr>
          <w:noProof/>
        </w:rPr>
        <w:fldChar w:fldCharType="separate"/>
      </w:r>
      <w:r w:rsidR="006727D1">
        <w:rPr>
          <w:noProof/>
        </w:rPr>
        <w:t>5</w:t>
      </w:r>
      <w:r w:rsidR="00F278C0">
        <w:rPr>
          <w:noProof/>
        </w:rPr>
        <w:fldChar w:fldCharType="end"/>
      </w:r>
    </w:p>
    <w:p w:rsidR="00E67A67" w:rsidRDefault="00E67A67">
      <w:pPr>
        <w:pStyle w:val="Obsah2"/>
        <w:tabs>
          <w:tab w:val="right" w:leader="dot" w:pos="9628"/>
        </w:tabs>
        <w:rPr>
          <w:rFonts w:asciiTheme="minorHAnsi" w:eastAsiaTheme="minorEastAsia" w:hAnsiTheme="minorHAnsi" w:cstheme="minorBidi"/>
          <w:noProof/>
          <w:sz w:val="22"/>
          <w:szCs w:val="22"/>
          <w:lang w:eastAsia="cs-CZ"/>
        </w:rPr>
      </w:pPr>
      <w:r>
        <w:rPr>
          <w:noProof/>
        </w:rPr>
        <w:t>2.</w:t>
      </w:r>
      <w:r w:rsidRPr="00176696">
        <w:rPr>
          <w:noProof/>
        </w:rPr>
        <w:t xml:space="preserve"> </w:t>
      </w:r>
      <w:r>
        <w:rPr>
          <w:noProof/>
        </w:rPr>
        <w:t>ROZPOČTOVÝ</w:t>
      </w:r>
      <w:r w:rsidRPr="00176696">
        <w:rPr>
          <w:noProof/>
        </w:rPr>
        <w:t xml:space="preserve"> </w:t>
      </w:r>
      <w:r>
        <w:rPr>
          <w:noProof/>
        </w:rPr>
        <w:t>VÝHLED</w:t>
      </w:r>
      <w:r w:rsidRPr="00176696">
        <w:rPr>
          <w:noProof/>
        </w:rPr>
        <w:t xml:space="preserve"> </w:t>
      </w:r>
      <w:r>
        <w:rPr>
          <w:noProof/>
        </w:rPr>
        <w:t>NA</w:t>
      </w:r>
      <w:r w:rsidRPr="00176696">
        <w:rPr>
          <w:noProof/>
        </w:rPr>
        <w:t xml:space="preserve"> </w:t>
      </w:r>
      <w:r>
        <w:rPr>
          <w:noProof/>
        </w:rPr>
        <w:t>ROKY</w:t>
      </w:r>
      <w:r w:rsidRPr="00176696">
        <w:rPr>
          <w:noProof/>
        </w:rPr>
        <w:t xml:space="preserve"> </w:t>
      </w:r>
      <w:r>
        <w:rPr>
          <w:noProof/>
        </w:rPr>
        <w:t>2015</w:t>
      </w:r>
      <w:r w:rsidRPr="00176696">
        <w:rPr>
          <w:noProof/>
        </w:rPr>
        <w:t xml:space="preserve"> </w:t>
      </w:r>
      <w:r>
        <w:rPr>
          <w:noProof/>
        </w:rPr>
        <w:t>-</w:t>
      </w:r>
      <w:r w:rsidRPr="00176696">
        <w:rPr>
          <w:noProof/>
        </w:rPr>
        <w:t xml:space="preserve"> </w:t>
      </w:r>
      <w:r>
        <w:rPr>
          <w:noProof/>
        </w:rPr>
        <w:t>2019</w:t>
      </w:r>
      <w:r>
        <w:rPr>
          <w:noProof/>
        </w:rPr>
        <w:tab/>
      </w:r>
      <w:r w:rsidR="00F278C0">
        <w:rPr>
          <w:noProof/>
        </w:rPr>
        <w:fldChar w:fldCharType="begin"/>
      </w:r>
      <w:r>
        <w:rPr>
          <w:noProof/>
        </w:rPr>
        <w:instrText xml:space="preserve"> PAGEREF _Toc374016822 \h </w:instrText>
      </w:r>
      <w:r w:rsidR="00F278C0">
        <w:rPr>
          <w:noProof/>
        </w:rPr>
      </w:r>
      <w:r w:rsidR="00F278C0">
        <w:rPr>
          <w:noProof/>
        </w:rPr>
        <w:fldChar w:fldCharType="separate"/>
      </w:r>
      <w:r w:rsidR="006727D1">
        <w:rPr>
          <w:noProof/>
        </w:rPr>
        <w:t>8</w:t>
      </w:r>
      <w:r w:rsidR="00F278C0">
        <w:rPr>
          <w:noProof/>
        </w:rPr>
        <w:fldChar w:fldCharType="end"/>
      </w:r>
    </w:p>
    <w:p w:rsidR="00E67A67" w:rsidRDefault="00E67A67">
      <w:pPr>
        <w:pStyle w:val="Obsah2"/>
        <w:tabs>
          <w:tab w:val="right" w:leader="dot" w:pos="9628"/>
        </w:tabs>
        <w:rPr>
          <w:rFonts w:asciiTheme="minorHAnsi" w:eastAsiaTheme="minorEastAsia" w:hAnsiTheme="minorHAnsi" w:cstheme="minorBidi"/>
          <w:noProof/>
          <w:sz w:val="22"/>
          <w:szCs w:val="22"/>
          <w:lang w:eastAsia="cs-CZ"/>
        </w:rPr>
      </w:pPr>
      <w:r w:rsidRPr="00176696">
        <w:rPr>
          <w:noProof/>
          <w:shd w:val="clear" w:color="auto" w:fill="FFFFFF"/>
        </w:rPr>
        <w:t>3. VÝDAJE</w:t>
      </w:r>
      <w:r>
        <w:rPr>
          <w:noProof/>
        </w:rPr>
        <w:tab/>
      </w:r>
      <w:r w:rsidR="00F278C0">
        <w:rPr>
          <w:noProof/>
        </w:rPr>
        <w:fldChar w:fldCharType="begin"/>
      </w:r>
      <w:r>
        <w:rPr>
          <w:noProof/>
        </w:rPr>
        <w:instrText xml:space="preserve"> PAGEREF _Toc374016823 \h </w:instrText>
      </w:r>
      <w:r w:rsidR="00F278C0">
        <w:rPr>
          <w:noProof/>
        </w:rPr>
      </w:r>
      <w:r w:rsidR="00F278C0">
        <w:rPr>
          <w:noProof/>
        </w:rPr>
        <w:fldChar w:fldCharType="separate"/>
      </w:r>
      <w:r w:rsidR="006727D1">
        <w:rPr>
          <w:noProof/>
        </w:rPr>
        <w:t>12</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4.1</w:t>
      </w:r>
      <w:r w:rsidRPr="00176696">
        <w:rPr>
          <w:noProof/>
        </w:rPr>
        <w:t xml:space="preserve"> </w:t>
      </w:r>
      <w:r>
        <w:rPr>
          <w:noProof/>
        </w:rPr>
        <w:t>ÚZEMNÍ</w:t>
      </w:r>
      <w:r w:rsidRPr="00176696">
        <w:rPr>
          <w:noProof/>
        </w:rPr>
        <w:t xml:space="preserve"> </w:t>
      </w:r>
      <w:r>
        <w:rPr>
          <w:noProof/>
        </w:rPr>
        <w:t>ROZHODOVÁNÍ</w:t>
      </w:r>
      <w:r w:rsidRPr="00176696">
        <w:rPr>
          <w:noProof/>
        </w:rPr>
        <w:t xml:space="preserve"> </w:t>
      </w:r>
      <w:r>
        <w:rPr>
          <w:noProof/>
        </w:rPr>
        <w:t>kapitola</w:t>
      </w:r>
      <w:r w:rsidRPr="00176696">
        <w:rPr>
          <w:noProof/>
        </w:rPr>
        <w:t xml:space="preserve"> </w:t>
      </w:r>
      <w:r>
        <w:rPr>
          <w:noProof/>
        </w:rPr>
        <w:t>01</w:t>
      </w:r>
      <w:r>
        <w:rPr>
          <w:noProof/>
        </w:rPr>
        <w:tab/>
      </w:r>
      <w:r w:rsidR="00F278C0">
        <w:rPr>
          <w:noProof/>
        </w:rPr>
        <w:fldChar w:fldCharType="begin"/>
      </w:r>
      <w:r>
        <w:rPr>
          <w:noProof/>
        </w:rPr>
        <w:instrText xml:space="preserve"> PAGEREF _Toc374016824 \h </w:instrText>
      </w:r>
      <w:r w:rsidR="00F278C0">
        <w:rPr>
          <w:noProof/>
        </w:rPr>
      </w:r>
      <w:r w:rsidR="00F278C0">
        <w:rPr>
          <w:noProof/>
        </w:rPr>
        <w:fldChar w:fldCharType="separate"/>
      </w:r>
      <w:r w:rsidR="006727D1">
        <w:rPr>
          <w:noProof/>
        </w:rPr>
        <w:t>12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0102 Odbor obchodních aktivit</w:t>
      </w:r>
      <w:r>
        <w:rPr>
          <w:noProof/>
        </w:rPr>
        <w:tab/>
      </w:r>
      <w:r w:rsidR="00F278C0">
        <w:rPr>
          <w:noProof/>
        </w:rPr>
        <w:fldChar w:fldCharType="begin"/>
      </w:r>
      <w:r>
        <w:rPr>
          <w:noProof/>
        </w:rPr>
        <w:instrText xml:space="preserve"> PAGEREF _Toc374016825 \h </w:instrText>
      </w:r>
      <w:r w:rsidR="00F278C0">
        <w:rPr>
          <w:noProof/>
        </w:rPr>
      </w:r>
      <w:r w:rsidR="00F278C0">
        <w:rPr>
          <w:noProof/>
        </w:rPr>
        <w:fldChar w:fldCharType="separate"/>
      </w:r>
      <w:r w:rsidR="006727D1">
        <w:rPr>
          <w:noProof/>
        </w:rPr>
        <w:t>12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0143 Odbor bytů a privatizace</w:t>
      </w:r>
      <w:r>
        <w:rPr>
          <w:noProof/>
        </w:rPr>
        <w:tab/>
      </w:r>
      <w:r w:rsidR="00F278C0">
        <w:rPr>
          <w:noProof/>
        </w:rPr>
        <w:fldChar w:fldCharType="begin"/>
      </w:r>
      <w:r>
        <w:rPr>
          <w:noProof/>
        </w:rPr>
        <w:instrText xml:space="preserve"> PAGEREF _Toc374016826 \h </w:instrText>
      </w:r>
      <w:r w:rsidR="00F278C0">
        <w:rPr>
          <w:noProof/>
        </w:rPr>
      </w:r>
      <w:r w:rsidR="00F278C0">
        <w:rPr>
          <w:noProof/>
        </w:rPr>
        <w:fldChar w:fldCharType="separate"/>
      </w:r>
      <w:r w:rsidR="006727D1">
        <w:rPr>
          <w:noProof/>
        </w:rPr>
        <w:t>12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0150 Zvláštní organizační jednotka Kancelář architekta MČ P5</w:t>
      </w:r>
      <w:r>
        <w:rPr>
          <w:noProof/>
        </w:rPr>
        <w:tab/>
      </w:r>
      <w:r w:rsidR="00F278C0">
        <w:rPr>
          <w:noProof/>
        </w:rPr>
        <w:fldChar w:fldCharType="begin"/>
      </w:r>
      <w:r>
        <w:rPr>
          <w:noProof/>
        </w:rPr>
        <w:instrText xml:space="preserve"> PAGEREF _Toc374016827 \h </w:instrText>
      </w:r>
      <w:r w:rsidR="00F278C0">
        <w:rPr>
          <w:noProof/>
        </w:rPr>
      </w:r>
      <w:r w:rsidR="00F278C0">
        <w:rPr>
          <w:noProof/>
        </w:rPr>
        <w:fldChar w:fldCharType="separate"/>
      </w:r>
      <w:r w:rsidR="006727D1">
        <w:rPr>
          <w:noProof/>
        </w:rPr>
        <w:t>12</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4.2</w:t>
      </w:r>
      <w:r w:rsidRPr="00176696">
        <w:rPr>
          <w:noProof/>
        </w:rPr>
        <w:t xml:space="preserve"> </w:t>
      </w:r>
      <w:r>
        <w:rPr>
          <w:noProof/>
        </w:rPr>
        <w:t>MĚSTSKÁ</w:t>
      </w:r>
      <w:r w:rsidRPr="00176696">
        <w:rPr>
          <w:noProof/>
        </w:rPr>
        <w:t xml:space="preserve"> </w:t>
      </w:r>
      <w:r>
        <w:rPr>
          <w:noProof/>
        </w:rPr>
        <w:t>ZELEŇ</w:t>
      </w:r>
      <w:r w:rsidRPr="00176696">
        <w:rPr>
          <w:noProof/>
        </w:rPr>
        <w:t xml:space="preserve"> </w:t>
      </w:r>
      <w:r>
        <w:rPr>
          <w:noProof/>
        </w:rPr>
        <w:t>A</w:t>
      </w:r>
      <w:r w:rsidRPr="00176696">
        <w:rPr>
          <w:noProof/>
        </w:rPr>
        <w:t xml:space="preserve"> </w:t>
      </w:r>
      <w:r>
        <w:rPr>
          <w:noProof/>
        </w:rPr>
        <w:t>OCHRANA</w:t>
      </w:r>
      <w:r w:rsidRPr="00176696">
        <w:rPr>
          <w:noProof/>
        </w:rPr>
        <w:t xml:space="preserve"> </w:t>
      </w:r>
      <w:r>
        <w:rPr>
          <w:noProof/>
        </w:rPr>
        <w:t>ŽIVOTNÍHO</w:t>
      </w:r>
      <w:r w:rsidRPr="00176696">
        <w:rPr>
          <w:noProof/>
        </w:rPr>
        <w:t xml:space="preserve"> </w:t>
      </w:r>
      <w:r>
        <w:rPr>
          <w:noProof/>
        </w:rPr>
        <w:t>PROSTŘEDÍ</w:t>
      </w:r>
      <w:r w:rsidRPr="00176696">
        <w:rPr>
          <w:noProof/>
        </w:rPr>
        <w:t xml:space="preserve"> </w:t>
      </w:r>
      <w:r>
        <w:rPr>
          <w:noProof/>
        </w:rPr>
        <w:t>kapitola</w:t>
      </w:r>
      <w:r w:rsidRPr="00176696">
        <w:rPr>
          <w:noProof/>
        </w:rPr>
        <w:t xml:space="preserve"> </w:t>
      </w:r>
      <w:r>
        <w:rPr>
          <w:noProof/>
        </w:rPr>
        <w:t>02</w:t>
      </w:r>
      <w:r>
        <w:rPr>
          <w:noProof/>
        </w:rPr>
        <w:tab/>
      </w:r>
      <w:r w:rsidR="00F278C0">
        <w:rPr>
          <w:noProof/>
        </w:rPr>
        <w:fldChar w:fldCharType="begin"/>
      </w:r>
      <w:r>
        <w:rPr>
          <w:noProof/>
        </w:rPr>
        <w:instrText xml:space="preserve"> PAGEREF _Toc374016828 \h </w:instrText>
      </w:r>
      <w:r w:rsidR="00F278C0">
        <w:rPr>
          <w:noProof/>
        </w:rPr>
      </w:r>
      <w:r w:rsidR="00F278C0">
        <w:rPr>
          <w:noProof/>
        </w:rPr>
        <w:fldChar w:fldCharType="separate"/>
      </w:r>
      <w:r w:rsidR="006727D1">
        <w:rPr>
          <w:noProof/>
        </w:rPr>
        <w:t>13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0241 Odbor správy veřejného prostranství</w:t>
      </w:r>
      <w:r>
        <w:rPr>
          <w:noProof/>
        </w:rPr>
        <w:tab/>
      </w:r>
      <w:r w:rsidR="00F278C0">
        <w:rPr>
          <w:noProof/>
        </w:rPr>
        <w:fldChar w:fldCharType="begin"/>
      </w:r>
      <w:r>
        <w:rPr>
          <w:noProof/>
        </w:rPr>
        <w:instrText xml:space="preserve"> PAGEREF _Toc374016829 \h </w:instrText>
      </w:r>
      <w:r w:rsidR="00F278C0">
        <w:rPr>
          <w:noProof/>
        </w:rPr>
      </w:r>
      <w:r w:rsidR="00F278C0">
        <w:rPr>
          <w:noProof/>
        </w:rPr>
        <w:fldChar w:fldCharType="separate"/>
      </w:r>
      <w:r w:rsidR="006727D1">
        <w:rPr>
          <w:noProof/>
        </w:rPr>
        <w:t>13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0251 Odbor investic</w:t>
      </w:r>
      <w:r>
        <w:rPr>
          <w:noProof/>
        </w:rPr>
        <w:tab/>
      </w:r>
      <w:r w:rsidR="00F278C0">
        <w:rPr>
          <w:noProof/>
        </w:rPr>
        <w:fldChar w:fldCharType="begin"/>
      </w:r>
      <w:r>
        <w:rPr>
          <w:noProof/>
        </w:rPr>
        <w:instrText xml:space="preserve"> PAGEREF _Toc374016830 \h </w:instrText>
      </w:r>
      <w:r w:rsidR="00F278C0">
        <w:rPr>
          <w:noProof/>
        </w:rPr>
      </w:r>
      <w:r w:rsidR="00F278C0">
        <w:rPr>
          <w:noProof/>
        </w:rPr>
        <w:fldChar w:fldCharType="separate"/>
      </w:r>
      <w:r w:rsidR="006727D1">
        <w:rPr>
          <w:noProof/>
        </w:rPr>
        <w:t>14</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sidRPr="00176696">
        <w:rPr>
          <w:noProof/>
          <w:color w:val="000000"/>
        </w:rPr>
        <w:t>4.3 DOPRAVA kapitola 03</w:t>
      </w:r>
      <w:r>
        <w:rPr>
          <w:noProof/>
        </w:rPr>
        <w:tab/>
      </w:r>
      <w:r w:rsidR="00F278C0">
        <w:rPr>
          <w:noProof/>
        </w:rPr>
        <w:fldChar w:fldCharType="begin"/>
      </w:r>
      <w:r>
        <w:rPr>
          <w:noProof/>
        </w:rPr>
        <w:instrText xml:space="preserve"> PAGEREF _Toc374016831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0341 Odbor správy veřejného prostranství</w:t>
      </w:r>
      <w:r>
        <w:rPr>
          <w:noProof/>
        </w:rPr>
        <w:tab/>
      </w:r>
      <w:r w:rsidR="00F278C0">
        <w:rPr>
          <w:noProof/>
        </w:rPr>
        <w:fldChar w:fldCharType="begin"/>
      </w:r>
      <w:r>
        <w:rPr>
          <w:noProof/>
        </w:rPr>
        <w:instrText xml:space="preserve"> PAGEREF _Toc374016832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0351 Odbor investic</w:t>
      </w:r>
      <w:r>
        <w:rPr>
          <w:noProof/>
        </w:rPr>
        <w:tab/>
      </w:r>
      <w:r w:rsidR="00F278C0">
        <w:rPr>
          <w:noProof/>
        </w:rPr>
        <w:fldChar w:fldCharType="begin"/>
      </w:r>
      <w:r>
        <w:rPr>
          <w:noProof/>
        </w:rPr>
        <w:instrText xml:space="preserve"> PAGEREF _Toc374016833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4.4</w:t>
      </w:r>
      <w:r w:rsidRPr="00176696">
        <w:rPr>
          <w:noProof/>
        </w:rPr>
        <w:t xml:space="preserve"> </w:t>
      </w:r>
      <w:r>
        <w:rPr>
          <w:noProof/>
        </w:rPr>
        <w:t>ŠKOLSTVÍ</w:t>
      </w:r>
      <w:r w:rsidRPr="00176696">
        <w:rPr>
          <w:noProof/>
        </w:rPr>
        <w:t xml:space="preserve"> </w:t>
      </w:r>
      <w:r>
        <w:rPr>
          <w:noProof/>
        </w:rPr>
        <w:t>kapitola</w:t>
      </w:r>
      <w:r w:rsidRPr="00176696">
        <w:rPr>
          <w:noProof/>
        </w:rPr>
        <w:t xml:space="preserve"> </w:t>
      </w:r>
      <w:r>
        <w:rPr>
          <w:noProof/>
        </w:rPr>
        <w:t>04</w:t>
      </w:r>
      <w:r>
        <w:rPr>
          <w:noProof/>
        </w:rPr>
        <w:tab/>
      </w:r>
      <w:r w:rsidR="00F278C0">
        <w:rPr>
          <w:noProof/>
        </w:rPr>
        <w:fldChar w:fldCharType="begin"/>
      </w:r>
      <w:r>
        <w:rPr>
          <w:noProof/>
        </w:rPr>
        <w:instrText xml:space="preserve"> PAGEREF _Toc374016834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0401 Odbor propagace a protokolu</w:t>
      </w:r>
      <w:r>
        <w:rPr>
          <w:noProof/>
        </w:rPr>
        <w:tab/>
      </w:r>
      <w:r w:rsidR="00F278C0">
        <w:rPr>
          <w:noProof/>
        </w:rPr>
        <w:fldChar w:fldCharType="begin"/>
      </w:r>
      <w:r>
        <w:rPr>
          <w:noProof/>
        </w:rPr>
        <w:instrText xml:space="preserve"> PAGEREF _Toc374016835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0409 – rezerva</w:t>
      </w:r>
      <w:r>
        <w:rPr>
          <w:noProof/>
        </w:rPr>
        <w:tab/>
      </w:r>
      <w:r w:rsidR="00F278C0">
        <w:rPr>
          <w:noProof/>
        </w:rPr>
        <w:fldChar w:fldCharType="begin"/>
      </w:r>
      <w:r>
        <w:rPr>
          <w:noProof/>
        </w:rPr>
        <w:instrText xml:space="preserve"> PAGEREF _Toc374016836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0440 Odbor školství, kultury a sportu</w:t>
      </w:r>
      <w:r>
        <w:rPr>
          <w:noProof/>
        </w:rPr>
        <w:tab/>
      </w:r>
      <w:r w:rsidR="00F278C0">
        <w:rPr>
          <w:noProof/>
        </w:rPr>
        <w:fldChar w:fldCharType="begin"/>
      </w:r>
      <w:r>
        <w:rPr>
          <w:noProof/>
        </w:rPr>
        <w:instrText xml:space="preserve"> PAGEREF _Toc374016837 \h </w:instrText>
      </w:r>
      <w:r w:rsidR="00F278C0">
        <w:rPr>
          <w:noProof/>
        </w:rPr>
      </w:r>
      <w:r w:rsidR="00F278C0">
        <w:rPr>
          <w:noProof/>
        </w:rPr>
        <w:fldChar w:fldCharType="separate"/>
      </w:r>
      <w:r w:rsidR="006727D1">
        <w:rPr>
          <w:noProof/>
        </w:rPr>
        <w:t>15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0441 Odbor správy veřejného prostranství (školství)</w:t>
      </w:r>
      <w:r>
        <w:rPr>
          <w:noProof/>
        </w:rPr>
        <w:tab/>
      </w:r>
      <w:r w:rsidR="00F278C0">
        <w:rPr>
          <w:noProof/>
        </w:rPr>
        <w:fldChar w:fldCharType="begin"/>
      </w:r>
      <w:r>
        <w:rPr>
          <w:noProof/>
        </w:rPr>
        <w:instrText xml:space="preserve"> PAGEREF _Toc374016838 \h </w:instrText>
      </w:r>
      <w:r w:rsidR="00F278C0">
        <w:rPr>
          <w:noProof/>
        </w:rPr>
      </w:r>
      <w:r w:rsidR="00F278C0">
        <w:rPr>
          <w:noProof/>
        </w:rPr>
        <w:fldChar w:fldCharType="separate"/>
      </w:r>
      <w:r w:rsidR="006727D1">
        <w:rPr>
          <w:noProof/>
        </w:rPr>
        <w:t>19</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0451 Odbor investic - školství</w:t>
      </w:r>
      <w:r>
        <w:rPr>
          <w:noProof/>
        </w:rPr>
        <w:tab/>
      </w:r>
      <w:r w:rsidR="00F278C0">
        <w:rPr>
          <w:noProof/>
        </w:rPr>
        <w:fldChar w:fldCharType="begin"/>
      </w:r>
      <w:r>
        <w:rPr>
          <w:noProof/>
        </w:rPr>
        <w:instrText xml:space="preserve"> PAGEREF _Toc374016839 \h </w:instrText>
      </w:r>
      <w:r w:rsidR="00F278C0">
        <w:rPr>
          <w:noProof/>
        </w:rPr>
      </w:r>
      <w:r w:rsidR="00F278C0">
        <w:rPr>
          <w:noProof/>
        </w:rPr>
        <w:fldChar w:fldCharType="separate"/>
      </w:r>
      <w:r w:rsidR="006727D1">
        <w:rPr>
          <w:noProof/>
        </w:rPr>
        <w:t>20</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4.5</w:t>
      </w:r>
      <w:r w:rsidRPr="00176696">
        <w:rPr>
          <w:noProof/>
        </w:rPr>
        <w:t xml:space="preserve"> </w:t>
      </w:r>
      <w:r>
        <w:rPr>
          <w:noProof/>
        </w:rPr>
        <w:t>SOCIÁLNÍ</w:t>
      </w:r>
      <w:r w:rsidRPr="00176696">
        <w:rPr>
          <w:noProof/>
        </w:rPr>
        <w:t xml:space="preserve"> </w:t>
      </w:r>
      <w:r>
        <w:rPr>
          <w:noProof/>
        </w:rPr>
        <w:t>VĚCI</w:t>
      </w:r>
      <w:r w:rsidRPr="00176696">
        <w:rPr>
          <w:noProof/>
        </w:rPr>
        <w:t xml:space="preserve"> </w:t>
      </w:r>
      <w:r>
        <w:rPr>
          <w:noProof/>
        </w:rPr>
        <w:t>A</w:t>
      </w:r>
      <w:r w:rsidRPr="00176696">
        <w:rPr>
          <w:noProof/>
        </w:rPr>
        <w:t xml:space="preserve"> </w:t>
      </w:r>
      <w:r>
        <w:rPr>
          <w:noProof/>
        </w:rPr>
        <w:t>ZDRAVOTNICTVÍ</w:t>
      </w:r>
      <w:r w:rsidRPr="00176696">
        <w:rPr>
          <w:noProof/>
        </w:rPr>
        <w:t xml:space="preserve"> </w:t>
      </w:r>
      <w:r>
        <w:rPr>
          <w:noProof/>
        </w:rPr>
        <w:t>kapitola</w:t>
      </w:r>
      <w:r w:rsidRPr="00176696">
        <w:rPr>
          <w:noProof/>
        </w:rPr>
        <w:t xml:space="preserve"> </w:t>
      </w:r>
      <w:r>
        <w:rPr>
          <w:noProof/>
        </w:rPr>
        <w:t>05</w:t>
      </w:r>
      <w:r>
        <w:rPr>
          <w:noProof/>
        </w:rPr>
        <w:tab/>
      </w:r>
      <w:r w:rsidR="00F278C0">
        <w:rPr>
          <w:noProof/>
        </w:rPr>
        <w:fldChar w:fldCharType="begin"/>
      </w:r>
      <w:r>
        <w:rPr>
          <w:noProof/>
        </w:rPr>
        <w:instrText xml:space="preserve"> PAGEREF _Toc374016840 \h </w:instrText>
      </w:r>
      <w:r w:rsidR="00F278C0">
        <w:rPr>
          <w:noProof/>
        </w:rPr>
      </w:r>
      <w:r w:rsidR="00F278C0">
        <w:rPr>
          <w:noProof/>
        </w:rPr>
        <w:fldChar w:fldCharType="separate"/>
      </w:r>
      <w:r w:rsidR="006727D1">
        <w:rPr>
          <w:noProof/>
        </w:rPr>
        <w:t>22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0539 Odbor sociální problematiky a prevence kriminality</w:t>
      </w:r>
      <w:r>
        <w:rPr>
          <w:noProof/>
        </w:rPr>
        <w:tab/>
      </w:r>
      <w:r w:rsidR="00F278C0">
        <w:rPr>
          <w:noProof/>
        </w:rPr>
        <w:fldChar w:fldCharType="begin"/>
      </w:r>
      <w:r>
        <w:rPr>
          <w:noProof/>
        </w:rPr>
        <w:instrText xml:space="preserve"> PAGEREF _Toc374016841 \h </w:instrText>
      </w:r>
      <w:r w:rsidR="00F278C0">
        <w:rPr>
          <w:noProof/>
        </w:rPr>
      </w:r>
      <w:r w:rsidR="00F278C0">
        <w:rPr>
          <w:noProof/>
        </w:rPr>
        <w:fldChar w:fldCharType="separate"/>
      </w:r>
      <w:r w:rsidR="006727D1">
        <w:rPr>
          <w:noProof/>
        </w:rPr>
        <w:t>22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Centrum sociální a ošetřovatelské pomoci</w:t>
      </w:r>
      <w:r>
        <w:rPr>
          <w:noProof/>
        </w:rPr>
        <w:tab/>
      </w:r>
      <w:r w:rsidR="00F278C0">
        <w:rPr>
          <w:noProof/>
        </w:rPr>
        <w:fldChar w:fldCharType="begin"/>
      </w:r>
      <w:r>
        <w:rPr>
          <w:noProof/>
        </w:rPr>
        <w:instrText xml:space="preserve"> PAGEREF _Toc374016842 \h </w:instrText>
      </w:r>
      <w:r w:rsidR="00F278C0">
        <w:rPr>
          <w:noProof/>
        </w:rPr>
      </w:r>
      <w:r w:rsidR="00F278C0">
        <w:rPr>
          <w:noProof/>
        </w:rPr>
        <w:fldChar w:fldCharType="separate"/>
      </w:r>
      <w:r w:rsidR="006727D1">
        <w:rPr>
          <w:noProof/>
        </w:rPr>
        <w:t>23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0551 Odbor investic</w:t>
      </w:r>
      <w:r>
        <w:rPr>
          <w:noProof/>
        </w:rPr>
        <w:tab/>
      </w:r>
      <w:r w:rsidR="00F278C0">
        <w:rPr>
          <w:noProof/>
        </w:rPr>
        <w:fldChar w:fldCharType="begin"/>
      </w:r>
      <w:r>
        <w:rPr>
          <w:noProof/>
        </w:rPr>
        <w:instrText xml:space="preserve"> PAGEREF _Toc374016843 \h </w:instrText>
      </w:r>
      <w:r w:rsidR="00F278C0">
        <w:rPr>
          <w:noProof/>
        </w:rPr>
      </w:r>
      <w:r w:rsidR="00F278C0">
        <w:rPr>
          <w:noProof/>
        </w:rPr>
        <w:fldChar w:fldCharType="separate"/>
      </w:r>
      <w:r w:rsidR="006727D1">
        <w:rPr>
          <w:noProof/>
        </w:rPr>
        <w:t>24</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sidRPr="00176696">
        <w:rPr>
          <w:noProof/>
          <w:shd w:val="clear" w:color="auto" w:fill="FFFFFF"/>
        </w:rPr>
        <w:t>4.6 KULTURA kapitola 06</w:t>
      </w:r>
      <w:r>
        <w:rPr>
          <w:noProof/>
        </w:rPr>
        <w:tab/>
      </w:r>
      <w:r w:rsidR="00F278C0">
        <w:rPr>
          <w:noProof/>
        </w:rPr>
        <w:fldChar w:fldCharType="begin"/>
      </w:r>
      <w:r>
        <w:rPr>
          <w:noProof/>
        </w:rPr>
        <w:instrText xml:space="preserve"> PAGEREF _Toc374016844 \h </w:instrText>
      </w:r>
      <w:r w:rsidR="00F278C0">
        <w:rPr>
          <w:noProof/>
        </w:rPr>
      </w:r>
      <w:r w:rsidR="00F278C0">
        <w:rPr>
          <w:noProof/>
        </w:rPr>
        <w:fldChar w:fldCharType="separate"/>
      </w:r>
      <w:r w:rsidR="006727D1">
        <w:rPr>
          <w:noProof/>
        </w:rPr>
        <w:t>24</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4.7</w:t>
      </w:r>
      <w:r w:rsidRPr="00176696">
        <w:rPr>
          <w:noProof/>
        </w:rPr>
        <w:t xml:space="preserve"> </w:t>
      </w:r>
      <w:r>
        <w:rPr>
          <w:noProof/>
        </w:rPr>
        <w:t>BEZPEČNOST</w:t>
      </w:r>
      <w:r w:rsidRPr="00176696">
        <w:rPr>
          <w:noProof/>
        </w:rPr>
        <w:t xml:space="preserve"> </w:t>
      </w:r>
      <w:r>
        <w:rPr>
          <w:noProof/>
        </w:rPr>
        <w:t>A</w:t>
      </w:r>
      <w:r w:rsidRPr="00176696">
        <w:rPr>
          <w:noProof/>
        </w:rPr>
        <w:t xml:space="preserve"> </w:t>
      </w:r>
      <w:r>
        <w:rPr>
          <w:noProof/>
        </w:rPr>
        <w:t>VEŘEJNÝ</w:t>
      </w:r>
      <w:r w:rsidRPr="00176696">
        <w:rPr>
          <w:noProof/>
        </w:rPr>
        <w:t xml:space="preserve"> </w:t>
      </w:r>
      <w:r>
        <w:rPr>
          <w:noProof/>
        </w:rPr>
        <w:t>POŘÁDEK</w:t>
      </w:r>
      <w:r w:rsidRPr="00176696">
        <w:rPr>
          <w:noProof/>
        </w:rPr>
        <w:t xml:space="preserve"> </w:t>
      </w:r>
      <w:r>
        <w:rPr>
          <w:noProof/>
        </w:rPr>
        <w:t>kapitola</w:t>
      </w:r>
      <w:r w:rsidRPr="00176696">
        <w:rPr>
          <w:noProof/>
        </w:rPr>
        <w:t xml:space="preserve"> </w:t>
      </w:r>
      <w:r>
        <w:rPr>
          <w:noProof/>
        </w:rPr>
        <w:t>07</w:t>
      </w:r>
      <w:r>
        <w:rPr>
          <w:noProof/>
        </w:rPr>
        <w:tab/>
      </w:r>
      <w:r w:rsidR="00F278C0">
        <w:rPr>
          <w:noProof/>
        </w:rPr>
        <w:fldChar w:fldCharType="begin"/>
      </w:r>
      <w:r>
        <w:rPr>
          <w:noProof/>
        </w:rPr>
        <w:instrText xml:space="preserve"> PAGEREF _Toc374016845 \h </w:instrText>
      </w:r>
      <w:r w:rsidR="00F278C0">
        <w:rPr>
          <w:noProof/>
        </w:rPr>
      </w:r>
      <w:r w:rsidR="00F278C0">
        <w:rPr>
          <w:noProof/>
        </w:rPr>
        <w:fldChar w:fldCharType="separate"/>
      </w:r>
      <w:r w:rsidR="006727D1">
        <w:rPr>
          <w:noProof/>
        </w:rPr>
        <w:t>26</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0737 Odbor kancelář starosty</w:t>
      </w:r>
      <w:r>
        <w:rPr>
          <w:noProof/>
        </w:rPr>
        <w:tab/>
      </w:r>
      <w:r w:rsidR="00F278C0">
        <w:rPr>
          <w:noProof/>
        </w:rPr>
        <w:fldChar w:fldCharType="begin"/>
      </w:r>
      <w:r>
        <w:rPr>
          <w:noProof/>
        </w:rPr>
        <w:instrText xml:space="preserve"> PAGEREF _Toc374016846 \h </w:instrText>
      </w:r>
      <w:r w:rsidR="00F278C0">
        <w:rPr>
          <w:noProof/>
        </w:rPr>
      </w:r>
      <w:r w:rsidR="00F278C0">
        <w:rPr>
          <w:noProof/>
        </w:rPr>
        <w:fldChar w:fldCharType="separate"/>
      </w:r>
      <w:r w:rsidR="006727D1">
        <w:rPr>
          <w:noProof/>
        </w:rPr>
        <w:t>26</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0739 Odbor sociální problematiky a prevence kriminality</w:t>
      </w:r>
      <w:r>
        <w:rPr>
          <w:noProof/>
        </w:rPr>
        <w:tab/>
      </w:r>
      <w:r w:rsidR="00F278C0">
        <w:rPr>
          <w:noProof/>
        </w:rPr>
        <w:fldChar w:fldCharType="begin"/>
      </w:r>
      <w:r>
        <w:rPr>
          <w:noProof/>
        </w:rPr>
        <w:instrText xml:space="preserve"> PAGEREF _Toc374016847 \h </w:instrText>
      </w:r>
      <w:r w:rsidR="00F278C0">
        <w:rPr>
          <w:noProof/>
        </w:rPr>
      </w:r>
      <w:r w:rsidR="00F278C0">
        <w:rPr>
          <w:noProof/>
        </w:rPr>
        <w:fldChar w:fldCharType="separate"/>
      </w:r>
      <w:r w:rsidR="006727D1">
        <w:rPr>
          <w:noProof/>
        </w:rPr>
        <w:t>26</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sidRPr="00176696">
        <w:rPr>
          <w:noProof/>
          <w:color w:val="000000"/>
        </w:rPr>
        <w:t>4.8 BYTOVÉ HOSPODÁŘSTVÍ kapitola 08</w:t>
      </w:r>
      <w:r>
        <w:rPr>
          <w:noProof/>
        </w:rPr>
        <w:tab/>
      </w:r>
      <w:r w:rsidR="00F278C0">
        <w:rPr>
          <w:noProof/>
        </w:rPr>
        <w:fldChar w:fldCharType="begin"/>
      </w:r>
      <w:r>
        <w:rPr>
          <w:noProof/>
        </w:rPr>
        <w:instrText xml:space="preserve"> PAGEREF _Toc374016848 \h </w:instrText>
      </w:r>
      <w:r w:rsidR="00F278C0">
        <w:rPr>
          <w:noProof/>
        </w:rPr>
      </w:r>
      <w:r w:rsidR="00F278C0">
        <w:rPr>
          <w:noProof/>
        </w:rPr>
        <w:fldChar w:fldCharType="separate"/>
      </w:r>
      <w:r w:rsidR="006727D1">
        <w:rPr>
          <w:noProof/>
        </w:rPr>
        <w:t>27</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0839 Odbor sociální problematiky a prevence kriminality</w:t>
      </w:r>
      <w:r>
        <w:rPr>
          <w:noProof/>
        </w:rPr>
        <w:tab/>
      </w:r>
      <w:r w:rsidR="00F278C0">
        <w:rPr>
          <w:noProof/>
        </w:rPr>
        <w:fldChar w:fldCharType="begin"/>
      </w:r>
      <w:r>
        <w:rPr>
          <w:noProof/>
        </w:rPr>
        <w:instrText xml:space="preserve"> PAGEREF _Toc374016849 \h </w:instrText>
      </w:r>
      <w:r w:rsidR="00F278C0">
        <w:rPr>
          <w:noProof/>
        </w:rPr>
      </w:r>
      <w:r w:rsidR="00F278C0">
        <w:rPr>
          <w:noProof/>
        </w:rPr>
        <w:fldChar w:fldCharType="separate"/>
      </w:r>
      <w:r w:rsidR="006727D1">
        <w:rPr>
          <w:noProof/>
        </w:rPr>
        <w:t>27</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0841 Odbor správy veřejného prostranství</w:t>
      </w:r>
      <w:r>
        <w:rPr>
          <w:noProof/>
        </w:rPr>
        <w:tab/>
      </w:r>
      <w:r w:rsidR="00F278C0">
        <w:rPr>
          <w:noProof/>
        </w:rPr>
        <w:fldChar w:fldCharType="begin"/>
      </w:r>
      <w:r>
        <w:rPr>
          <w:noProof/>
        </w:rPr>
        <w:instrText xml:space="preserve"> PAGEREF _Toc374016850 \h </w:instrText>
      </w:r>
      <w:r w:rsidR="00F278C0">
        <w:rPr>
          <w:noProof/>
        </w:rPr>
      </w:r>
      <w:r w:rsidR="00F278C0">
        <w:rPr>
          <w:noProof/>
        </w:rPr>
        <w:fldChar w:fldCharType="separate"/>
      </w:r>
      <w:r w:rsidR="006727D1">
        <w:rPr>
          <w:noProof/>
        </w:rPr>
        <w:t>27</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 xml:space="preserve">Podkapitola 0843 Odbor </w:t>
      </w:r>
      <w:r w:rsidRPr="00176696">
        <w:rPr>
          <w:noProof/>
          <w:color w:val="000000"/>
          <w:lang w:eastAsia="cs-CZ"/>
        </w:rPr>
        <w:t>bytů a privatizace</w:t>
      </w:r>
      <w:r>
        <w:rPr>
          <w:noProof/>
        </w:rPr>
        <w:tab/>
      </w:r>
      <w:r w:rsidR="00F278C0">
        <w:rPr>
          <w:noProof/>
        </w:rPr>
        <w:fldChar w:fldCharType="begin"/>
      </w:r>
      <w:r>
        <w:rPr>
          <w:noProof/>
        </w:rPr>
        <w:instrText xml:space="preserve"> PAGEREF _Toc374016851 \h </w:instrText>
      </w:r>
      <w:r w:rsidR="00F278C0">
        <w:rPr>
          <w:noProof/>
        </w:rPr>
      </w:r>
      <w:r w:rsidR="00F278C0">
        <w:rPr>
          <w:noProof/>
        </w:rPr>
        <w:fldChar w:fldCharType="separate"/>
      </w:r>
      <w:r w:rsidR="006727D1">
        <w:rPr>
          <w:noProof/>
        </w:rPr>
        <w:t>27</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shd w:val="clear" w:color="auto" w:fill="FFFFFF"/>
        </w:rPr>
        <w:t>Podkapitola 0851 Odbor investic</w:t>
      </w:r>
      <w:r>
        <w:rPr>
          <w:noProof/>
        </w:rPr>
        <w:tab/>
      </w:r>
      <w:r w:rsidR="00F278C0">
        <w:rPr>
          <w:noProof/>
        </w:rPr>
        <w:fldChar w:fldCharType="begin"/>
      </w:r>
      <w:r>
        <w:rPr>
          <w:noProof/>
        </w:rPr>
        <w:instrText xml:space="preserve"> PAGEREF _Toc374016852 \h </w:instrText>
      </w:r>
      <w:r w:rsidR="00F278C0">
        <w:rPr>
          <w:noProof/>
        </w:rPr>
      </w:r>
      <w:r w:rsidR="00F278C0">
        <w:rPr>
          <w:noProof/>
        </w:rPr>
        <w:fldChar w:fldCharType="separate"/>
      </w:r>
      <w:r w:rsidR="006727D1">
        <w:rPr>
          <w:noProof/>
        </w:rPr>
        <w:t>27</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shd w:val="clear" w:color="auto" w:fill="FFFFFF"/>
        </w:rPr>
        <w:t>Podkapitola 0853 Odbor majetku</w:t>
      </w:r>
      <w:r>
        <w:rPr>
          <w:noProof/>
        </w:rPr>
        <w:tab/>
      </w:r>
      <w:r w:rsidR="00F278C0">
        <w:rPr>
          <w:noProof/>
        </w:rPr>
        <w:fldChar w:fldCharType="begin"/>
      </w:r>
      <w:r>
        <w:rPr>
          <w:noProof/>
        </w:rPr>
        <w:instrText xml:space="preserve"> PAGEREF _Toc374016853 \h </w:instrText>
      </w:r>
      <w:r w:rsidR="00F278C0">
        <w:rPr>
          <w:noProof/>
        </w:rPr>
      </w:r>
      <w:r w:rsidR="00F278C0">
        <w:rPr>
          <w:noProof/>
        </w:rPr>
        <w:fldChar w:fldCharType="separate"/>
      </w:r>
      <w:r w:rsidR="006727D1">
        <w:rPr>
          <w:noProof/>
        </w:rPr>
        <w:t>28</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4.9</w:t>
      </w:r>
      <w:r w:rsidRPr="00176696">
        <w:rPr>
          <w:noProof/>
        </w:rPr>
        <w:t xml:space="preserve"> </w:t>
      </w:r>
      <w:r>
        <w:rPr>
          <w:noProof/>
        </w:rPr>
        <w:t>MÍSTNÍ</w:t>
      </w:r>
      <w:r w:rsidRPr="00176696">
        <w:rPr>
          <w:noProof/>
        </w:rPr>
        <w:t xml:space="preserve"> </w:t>
      </w:r>
      <w:r>
        <w:rPr>
          <w:noProof/>
        </w:rPr>
        <w:t>SPRÁVA</w:t>
      </w:r>
      <w:r w:rsidRPr="00176696">
        <w:rPr>
          <w:noProof/>
        </w:rPr>
        <w:t xml:space="preserve"> </w:t>
      </w:r>
      <w:r>
        <w:rPr>
          <w:noProof/>
        </w:rPr>
        <w:t>A</w:t>
      </w:r>
      <w:r w:rsidRPr="00176696">
        <w:rPr>
          <w:noProof/>
        </w:rPr>
        <w:t xml:space="preserve"> </w:t>
      </w:r>
      <w:r>
        <w:rPr>
          <w:noProof/>
        </w:rPr>
        <w:t>ZASTUPITELSTVO</w:t>
      </w:r>
      <w:r w:rsidRPr="00176696">
        <w:rPr>
          <w:noProof/>
        </w:rPr>
        <w:t xml:space="preserve"> </w:t>
      </w:r>
      <w:r>
        <w:rPr>
          <w:noProof/>
        </w:rPr>
        <w:t>kapitola</w:t>
      </w:r>
      <w:r w:rsidRPr="00176696">
        <w:rPr>
          <w:noProof/>
        </w:rPr>
        <w:t xml:space="preserve"> </w:t>
      </w:r>
      <w:r>
        <w:rPr>
          <w:noProof/>
        </w:rPr>
        <w:t>09</w:t>
      </w:r>
      <w:r>
        <w:rPr>
          <w:noProof/>
        </w:rPr>
        <w:tab/>
      </w:r>
      <w:r w:rsidR="00F278C0">
        <w:rPr>
          <w:noProof/>
        </w:rPr>
        <w:fldChar w:fldCharType="begin"/>
      </w:r>
      <w:r>
        <w:rPr>
          <w:noProof/>
        </w:rPr>
        <w:instrText xml:space="preserve"> PAGEREF _Toc374016854 \h </w:instrText>
      </w:r>
      <w:r w:rsidR="00F278C0">
        <w:rPr>
          <w:noProof/>
        </w:rPr>
      </w:r>
      <w:r w:rsidR="00F278C0">
        <w:rPr>
          <w:noProof/>
        </w:rPr>
        <w:fldChar w:fldCharType="separate"/>
      </w:r>
      <w:r w:rsidR="006727D1">
        <w:rPr>
          <w:noProof/>
        </w:rPr>
        <w:t>28</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0903 ZOJ veřejné zakázky</w:t>
      </w:r>
      <w:r>
        <w:rPr>
          <w:noProof/>
        </w:rPr>
        <w:tab/>
      </w:r>
      <w:r w:rsidR="00F278C0">
        <w:rPr>
          <w:noProof/>
        </w:rPr>
        <w:fldChar w:fldCharType="begin"/>
      </w:r>
      <w:r>
        <w:rPr>
          <w:noProof/>
        </w:rPr>
        <w:instrText xml:space="preserve"> PAGEREF _Toc374016855 \h </w:instrText>
      </w:r>
      <w:r w:rsidR="00F278C0">
        <w:rPr>
          <w:noProof/>
        </w:rPr>
      </w:r>
      <w:r w:rsidR="00F278C0">
        <w:rPr>
          <w:noProof/>
        </w:rPr>
        <w:fldChar w:fldCharType="separate"/>
      </w:r>
      <w:r w:rsidR="006727D1">
        <w:rPr>
          <w:noProof/>
        </w:rPr>
        <w:t>28</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0904 Odbor interního auditu a kontroly</w:t>
      </w:r>
      <w:r>
        <w:rPr>
          <w:noProof/>
        </w:rPr>
        <w:tab/>
      </w:r>
      <w:r w:rsidR="00F278C0">
        <w:rPr>
          <w:noProof/>
        </w:rPr>
        <w:fldChar w:fldCharType="begin"/>
      </w:r>
      <w:r>
        <w:rPr>
          <w:noProof/>
        </w:rPr>
        <w:instrText xml:space="preserve"> PAGEREF _Toc374016856 \h </w:instrText>
      </w:r>
      <w:r w:rsidR="00F278C0">
        <w:rPr>
          <w:noProof/>
        </w:rPr>
      </w:r>
      <w:r w:rsidR="00F278C0">
        <w:rPr>
          <w:noProof/>
        </w:rPr>
        <w:fldChar w:fldCharType="separate"/>
      </w:r>
      <w:r w:rsidR="006727D1">
        <w:rPr>
          <w:noProof/>
        </w:rPr>
        <w:t>28</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0909 Odbor ekonomický</w:t>
      </w:r>
      <w:r>
        <w:rPr>
          <w:noProof/>
        </w:rPr>
        <w:tab/>
      </w:r>
      <w:r w:rsidR="00F278C0">
        <w:rPr>
          <w:noProof/>
        </w:rPr>
        <w:fldChar w:fldCharType="begin"/>
      </w:r>
      <w:r>
        <w:rPr>
          <w:noProof/>
        </w:rPr>
        <w:instrText xml:space="preserve"> PAGEREF _Toc374016857 \h </w:instrText>
      </w:r>
      <w:r w:rsidR="00F278C0">
        <w:rPr>
          <w:noProof/>
        </w:rPr>
      </w:r>
      <w:r w:rsidR="00F278C0">
        <w:rPr>
          <w:noProof/>
        </w:rPr>
        <w:fldChar w:fldCharType="separate"/>
      </w:r>
      <w:r w:rsidR="006727D1">
        <w:rPr>
          <w:noProof/>
        </w:rPr>
        <w:t>29</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0912 Vnitřní správa</w:t>
      </w:r>
      <w:r>
        <w:rPr>
          <w:noProof/>
        </w:rPr>
        <w:tab/>
      </w:r>
      <w:r w:rsidR="00F278C0">
        <w:rPr>
          <w:noProof/>
        </w:rPr>
        <w:fldChar w:fldCharType="begin"/>
      </w:r>
      <w:r>
        <w:rPr>
          <w:noProof/>
        </w:rPr>
        <w:instrText xml:space="preserve"> PAGEREF _Toc374016858 \h </w:instrText>
      </w:r>
      <w:r w:rsidR="00F278C0">
        <w:rPr>
          <w:noProof/>
        </w:rPr>
      </w:r>
      <w:r w:rsidR="00F278C0">
        <w:rPr>
          <w:noProof/>
        </w:rPr>
        <w:fldChar w:fldCharType="separate"/>
      </w:r>
      <w:r w:rsidR="006727D1">
        <w:rPr>
          <w:noProof/>
        </w:rPr>
        <w:t>29</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0924 Informatika</w:t>
      </w:r>
      <w:r>
        <w:rPr>
          <w:noProof/>
        </w:rPr>
        <w:tab/>
      </w:r>
      <w:r w:rsidR="00F278C0">
        <w:rPr>
          <w:noProof/>
        </w:rPr>
        <w:fldChar w:fldCharType="begin"/>
      </w:r>
      <w:r>
        <w:rPr>
          <w:noProof/>
        </w:rPr>
        <w:instrText xml:space="preserve"> PAGEREF _Toc374016859 \h </w:instrText>
      </w:r>
      <w:r w:rsidR="00F278C0">
        <w:rPr>
          <w:noProof/>
        </w:rPr>
      </w:r>
      <w:r w:rsidR="00F278C0">
        <w:rPr>
          <w:noProof/>
        </w:rPr>
        <w:fldChar w:fldCharType="separate"/>
      </w:r>
      <w:r w:rsidR="006727D1">
        <w:rPr>
          <w:noProof/>
        </w:rPr>
        <w:t>29</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0926 Odbor kancelář tajemníka</w:t>
      </w:r>
      <w:r>
        <w:rPr>
          <w:noProof/>
        </w:rPr>
        <w:tab/>
      </w:r>
      <w:r w:rsidR="00F278C0">
        <w:rPr>
          <w:noProof/>
        </w:rPr>
        <w:fldChar w:fldCharType="begin"/>
      </w:r>
      <w:r>
        <w:rPr>
          <w:noProof/>
        </w:rPr>
        <w:instrText xml:space="preserve"> PAGEREF _Toc374016860 \h </w:instrText>
      </w:r>
      <w:r w:rsidR="00F278C0">
        <w:rPr>
          <w:noProof/>
        </w:rPr>
      </w:r>
      <w:r w:rsidR="00F278C0">
        <w:rPr>
          <w:noProof/>
        </w:rPr>
        <w:fldChar w:fldCharType="separate"/>
      </w:r>
      <w:r w:rsidR="006727D1">
        <w:rPr>
          <w:noProof/>
        </w:rPr>
        <w:t>30</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color w:val="000000"/>
        </w:rPr>
        <w:t>Podkapitola 0926 Odbor kancelář tajemníka - Sociální fond</w:t>
      </w:r>
      <w:r>
        <w:rPr>
          <w:noProof/>
        </w:rPr>
        <w:tab/>
      </w:r>
      <w:r w:rsidR="00F278C0">
        <w:rPr>
          <w:noProof/>
        </w:rPr>
        <w:fldChar w:fldCharType="begin"/>
      </w:r>
      <w:r>
        <w:rPr>
          <w:noProof/>
        </w:rPr>
        <w:instrText xml:space="preserve"> PAGEREF _Toc374016861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0937 Odbor kanceláře starosty</w:t>
      </w:r>
      <w:r>
        <w:rPr>
          <w:noProof/>
        </w:rPr>
        <w:tab/>
      </w:r>
      <w:r w:rsidR="00F278C0">
        <w:rPr>
          <w:noProof/>
        </w:rPr>
        <w:fldChar w:fldCharType="begin"/>
      </w:r>
      <w:r>
        <w:rPr>
          <w:noProof/>
        </w:rPr>
        <w:instrText xml:space="preserve"> PAGEREF _Toc374016862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0938 Odbor servisních služeb</w:t>
      </w:r>
      <w:r>
        <w:rPr>
          <w:noProof/>
        </w:rPr>
        <w:tab/>
      </w:r>
      <w:r w:rsidR="00F278C0">
        <w:rPr>
          <w:noProof/>
        </w:rPr>
        <w:fldChar w:fldCharType="begin"/>
      </w:r>
      <w:r>
        <w:rPr>
          <w:noProof/>
        </w:rPr>
        <w:instrText xml:space="preserve"> PAGEREF _Toc374016863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Podkapitola 0938 Odbor servisních služeb – projekt e-Government</w:t>
      </w:r>
      <w:r>
        <w:rPr>
          <w:noProof/>
        </w:rPr>
        <w:tab/>
      </w:r>
      <w:r w:rsidR="00F278C0">
        <w:rPr>
          <w:noProof/>
        </w:rPr>
        <w:fldChar w:fldCharType="begin"/>
      </w:r>
      <w:r>
        <w:rPr>
          <w:noProof/>
        </w:rPr>
        <w:instrText xml:space="preserve"> PAGEREF _Toc374016864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lastRenderedPageBreak/>
        <w:t>4.10</w:t>
      </w:r>
      <w:r w:rsidRPr="00176696">
        <w:rPr>
          <w:noProof/>
        </w:rPr>
        <w:t xml:space="preserve"> </w:t>
      </w:r>
      <w:r>
        <w:rPr>
          <w:noProof/>
        </w:rPr>
        <w:t>OSTATNÍ</w:t>
      </w:r>
      <w:r w:rsidRPr="00176696">
        <w:rPr>
          <w:noProof/>
        </w:rPr>
        <w:t xml:space="preserve"> </w:t>
      </w:r>
      <w:r>
        <w:rPr>
          <w:noProof/>
        </w:rPr>
        <w:t>ČINNOSTI</w:t>
      </w:r>
      <w:r w:rsidRPr="00176696">
        <w:rPr>
          <w:noProof/>
        </w:rPr>
        <w:t xml:space="preserve"> </w:t>
      </w:r>
      <w:r>
        <w:rPr>
          <w:noProof/>
        </w:rPr>
        <w:t>kapitola</w:t>
      </w:r>
      <w:r w:rsidRPr="00176696">
        <w:rPr>
          <w:noProof/>
        </w:rPr>
        <w:t xml:space="preserve"> </w:t>
      </w:r>
      <w:r>
        <w:rPr>
          <w:noProof/>
        </w:rPr>
        <w:t>10</w:t>
      </w:r>
      <w:r>
        <w:rPr>
          <w:noProof/>
        </w:rPr>
        <w:tab/>
      </w:r>
      <w:r w:rsidR="00F278C0">
        <w:rPr>
          <w:noProof/>
        </w:rPr>
        <w:fldChar w:fldCharType="begin"/>
      </w:r>
      <w:r>
        <w:rPr>
          <w:noProof/>
        </w:rPr>
        <w:instrText xml:space="preserve"> PAGEREF _Toc374016865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1009 Rezerva, bankovní poplatky</w:t>
      </w:r>
      <w:r>
        <w:rPr>
          <w:noProof/>
        </w:rPr>
        <w:tab/>
      </w:r>
      <w:r w:rsidR="00F278C0">
        <w:rPr>
          <w:noProof/>
        </w:rPr>
        <w:fldChar w:fldCharType="begin"/>
      </w:r>
      <w:r>
        <w:rPr>
          <w:noProof/>
        </w:rPr>
        <w:instrText xml:space="preserve"> PAGEREF _Toc374016866 \h </w:instrText>
      </w:r>
      <w:r w:rsidR="00F278C0">
        <w:rPr>
          <w:noProof/>
        </w:rPr>
      </w:r>
      <w:r w:rsidR="00F278C0">
        <w:rPr>
          <w:noProof/>
        </w:rPr>
        <w:fldChar w:fldCharType="separate"/>
      </w:r>
      <w:r w:rsidR="006727D1">
        <w:rPr>
          <w:noProof/>
        </w:rPr>
        <w:t>31</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sidRPr="00176696">
        <w:rPr>
          <w:noProof/>
        </w:rPr>
        <w:t>Podkapitola 1012 Pojištění</w:t>
      </w:r>
      <w:r>
        <w:rPr>
          <w:noProof/>
        </w:rPr>
        <w:tab/>
      </w:r>
      <w:r w:rsidR="00F278C0">
        <w:rPr>
          <w:noProof/>
        </w:rPr>
        <w:fldChar w:fldCharType="begin"/>
      </w:r>
      <w:r>
        <w:rPr>
          <w:noProof/>
        </w:rPr>
        <w:instrText xml:space="preserve"> PAGEREF _Toc374016867 \h </w:instrText>
      </w:r>
      <w:r w:rsidR="00F278C0">
        <w:rPr>
          <w:noProof/>
        </w:rPr>
      </w:r>
      <w:r w:rsidR="00F278C0">
        <w:rPr>
          <w:noProof/>
        </w:rPr>
        <w:fldChar w:fldCharType="separate"/>
      </w:r>
      <w:r w:rsidR="006727D1">
        <w:rPr>
          <w:noProof/>
        </w:rPr>
        <w:t>32</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Pr>
          <w:noProof/>
        </w:rPr>
        <w:t>4.11</w:t>
      </w:r>
      <w:r w:rsidRPr="00176696">
        <w:rPr>
          <w:noProof/>
        </w:rPr>
        <w:t xml:space="preserve"> </w:t>
      </w:r>
      <w:r>
        <w:rPr>
          <w:noProof/>
        </w:rPr>
        <w:t>GRANTY</w:t>
      </w:r>
      <w:r>
        <w:rPr>
          <w:noProof/>
        </w:rPr>
        <w:tab/>
      </w:r>
      <w:r w:rsidR="00F278C0">
        <w:rPr>
          <w:noProof/>
        </w:rPr>
        <w:fldChar w:fldCharType="begin"/>
      </w:r>
      <w:r>
        <w:rPr>
          <w:noProof/>
        </w:rPr>
        <w:instrText xml:space="preserve"> PAGEREF _Toc374016868 \h </w:instrText>
      </w:r>
      <w:r w:rsidR="00F278C0">
        <w:rPr>
          <w:noProof/>
        </w:rPr>
      </w:r>
      <w:r w:rsidR="00F278C0">
        <w:rPr>
          <w:noProof/>
        </w:rPr>
        <w:fldChar w:fldCharType="separate"/>
      </w:r>
      <w:r w:rsidR="006727D1">
        <w:rPr>
          <w:noProof/>
        </w:rPr>
        <w:t>32</w:t>
      </w:r>
      <w:r w:rsidR="00F278C0">
        <w:rPr>
          <w:noProof/>
        </w:rPr>
        <w:fldChar w:fldCharType="end"/>
      </w:r>
    </w:p>
    <w:p w:rsidR="00E67A67" w:rsidRDefault="00E67A67">
      <w:pPr>
        <w:pStyle w:val="Obsah3"/>
        <w:tabs>
          <w:tab w:val="right" w:leader="dot" w:pos="9628"/>
        </w:tabs>
        <w:rPr>
          <w:rFonts w:asciiTheme="minorHAnsi" w:eastAsiaTheme="minorEastAsia" w:hAnsiTheme="minorHAnsi" w:cstheme="minorBidi"/>
          <w:noProof/>
          <w:sz w:val="22"/>
          <w:szCs w:val="22"/>
          <w:lang w:eastAsia="cs-CZ"/>
        </w:rPr>
      </w:pPr>
      <w:r w:rsidRPr="00176696">
        <w:rPr>
          <w:noProof/>
          <w:shd w:val="clear" w:color="auto" w:fill="FFFFFF"/>
        </w:rPr>
        <w:t>4.12 ZÁSOBNÍK</w:t>
      </w:r>
      <w:r>
        <w:rPr>
          <w:noProof/>
        </w:rPr>
        <w:tab/>
      </w:r>
      <w:r w:rsidR="00F278C0">
        <w:rPr>
          <w:noProof/>
        </w:rPr>
        <w:fldChar w:fldCharType="begin"/>
      </w:r>
      <w:r>
        <w:rPr>
          <w:noProof/>
        </w:rPr>
        <w:instrText xml:space="preserve"> PAGEREF _Toc374016869 \h </w:instrText>
      </w:r>
      <w:r w:rsidR="00F278C0">
        <w:rPr>
          <w:noProof/>
        </w:rPr>
      </w:r>
      <w:r w:rsidR="00F278C0">
        <w:rPr>
          <w:noProof/>
        </w:rPr>
        <w:fldChar w:fldCharType="separate"/>
      </w:r>
      <w:r w:rsidR="006727D1">
        <w:rPr>
          <w:noProof/>
        </w:rPr>
        <w:t>32</w:t>
      </w:r>
      <w:r w:rsidR="00F278C0">
        <w:rPr>
          <w:noProof/>
        </w:rPr>
        <w:fldChar w:fldCharType="end"/>
      </w:r>
    </w:p>
    <w:p w:rsidR="00E67A67" w:rsidRDefault="00E67A67">
      <w:pPr>
        <w:pStyle w:val="Obsah2"/>
        <w:tabs>
          <w:tab w:val="right" w:leader="dot" w:pos="9628"/>
        </w:tabs>
        <w:rPr>
          <w:rFonts w:asciiTheme="minorHAnsi" w:eastAsiaTheme="minorEastAsia" w:hAnsiTheme="minorHAnsi" w:cstheme="minorBidi"/>
          <w:noProof/>
          <w:sz w:val="22"/>
          <w:szCs w:val="22"/>
          <w:lang w:eastAsia="cs-CZ"/>
        </w:rPr>
      </w:pPr>
      <w:r>
        <w:rPr>
          <w:noProof/>
        </w:rPr>
        <w:t>5.</w:t>
      </w:r>
      <w:r w:rsidRPr="00176696">
        <w:rPr>
          <w:noProof/>
        </w:rPr>
        <w:t xml:space="preserve"> </w:t>
      </w:r>
      <w:r>
        <w:rPr>
          <w:noProof/>
        </w:rPr>
        <w:t>ZDAŇOVANÁ</w:t>
      </w:r>
      <w:r w:rsidRPr="00176696">
        <w:rPr>
          <w:noProof/>
        </w:rPr>
        <w:t xml:space="preserve"> </w:t>
      </w:r>
      <w:r>
        <w:rPr>
          <w:noProof/>
        </w:rPr>
        <w:t>ČINNOST</w:t>
      </w:r>
      <w:r>
        <w:rPr>
          <w:noProof/>
        </w:rPr>
        <w:tab/>
      </w:r>
      <w:r w:rsidR="00F278C0">
        <w:rPr>
          <w:noProof/>
        </w:rPr>
        <w:fldChar w:fldCharType="begin"/>
      </w:r>
      <w:r>
        <w:rPr>
          <w:noProof/>
        </w:rPr>
        <w:instrText xml:space="preserve"> PAGEREF _Toc374016870 \h </w:instrText>
      </w:r>
      <w:r w:rsidR="00F278C0">
        <w:rPr>
          <w:noProof/>
        </w:rPr>
      </w:r>
      <w:r w:rsidR="00F278C0">
        <w:rPr>
          <w:noProof/>
        </w:rPr>
        <w:fldChar w:fldCharType="separate"/>
      </w:r>
      <w:r w:rsidR="006727D1">
        <w:rPr>
          <w:noProof/>
        </w:rPr>
        <w:t>32</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a.s., Machatého</w:t>
      </w:r>
      <w:r>
        <w:rPr>
          <w:noProof/>
        </w:rPr>
        <w:tab/>
      </w:r>
      <w:r w:rsidR="00F278C0">
        <w:rPr>
          <w:noProof/>
        </w:rPr>
        <w:fldChar w:fldCharType="begin"/>
      </w:r>
      <w:r>
        <w:rPr>
          <w:noProof/>
        </w:rPr>
        <w:instrText xml:space="preserve"> PAGEREF _Toc374016871 \h </w:instrText>
      </w:r>
      <w:r w:rsidR="00F278C0">
        <w:rPr>
          <w:noProof/>
        </w:rPr>
      </w:r>
      <w:r w:rsidR="00F278C0">
        <w:rPr>
          <w:noProof/>
        </w:rPr>
        <w:fldChar w:fldCharType="separate"/>
      </w:r>
      <w:r w:rsidR="006727D1">
        <w:rPr>
          <w:noProof/>
        </w:rPr>
        <w:t>33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a.s., Jindřicha Plachty</w:t>
      </w:r>
      <w:r>
        <w:rPr>
          <w:noProof/>
        </w:rPr>
        <w:tab/>
      </w:r>
      <w:r w:rsidR="00F278C0">
        <w:rPr>
          <w:noProof/>
        </w:rPr>
        <w:fldChar w:fldCharType="begin"/>
      </w:r>
      <w:r>
        <w:rPr>
          <w:noProof/>
        </w:rPr>
        <w:instrText xml:space="preserve"> PAGEREF _Toc374016872 \h </w:instrText>
      </w:r>
      <w:r w:rsidR="00F278C0">
        <w:rPr>
          <w:noProof/>
        </w:rPr>
      </w:r>
      <w:r w:rsidR="00F278C0">
        <w:rPr>
          <w:noProof/>
        </w:rPr>
        <w:fldChar w:fldCharType="separate"/>
      </w:r>
      <w:r w:rsidR="006727D1">
        <w:rPr>
          <w:noProof/>
        </w:rPr>
        <w:t>33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a.s., Staropramenná</w:t>
      </w:r>
      <w:r>
        <w:rPr>
          <w:noProof/>
        </w:rPr>
        <w:tab/>
      </w:r>
      <w:r w:rsidR="00F278C0">
        <w:rPr>
          <w:noProof/>
        </w:rPr>
        <w:fldChar w:fldCharType="begin"/>
      </w:r>
      <w:r>
        <w:rPr>
          <w:noProof/>
        </w:rPr>
        <w:instrText xml:space="preserve"> PAGEREF _Toc374016873 \h </w:instrText>
      </w:r>
      <w:r w:rsidR="00F278C0">
        <w:rPr>
          <w:noProof/>
        </w:rPr>
      </w:r>
      <w:r w:rsidR="00F278C0">
        <w:rPr>
          <w:noProof/>
        </w:rPr>
        <w:fldChar w:fldCharType="separate"/>
      </w:r>
      <w:r w:rsidR="006727D1">
        <w:rPr>
          <w:noProof/>
        </w:rPr>
        <w:t>33</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94 – poliklinika Kartouzská</w:t>
      </w:r>
      <w:r>
        <w:rPr>
          <w:noProof/>
        </w:rPr>
        <w:tab/>
      </w:r>
      <w:r w:rsidR="00F278C0">
        <w:rPr>
          <w:noProof/>
        </w:rPr>
        <w:fldChar w:fldCharType="begin"/>
      </w:r>
      <w:r>
        <w:rPr>
          <w:noProof/>
        </w:rPr>
        <w:instrText xml:space="preserve"> PAGEREF _Toc374016874 \h </w:instrText>
      </w:r>
      <w:r w:rsidR="00F278C0">
        <w:rPr>
          <w:noProof/>
        </w:rPr>
      </w:r>
      <w:r w:rsidR="00F278C0">
        <w:rPr>
          <w:noProof/>
        </w:rPr>
        <w:fldChar w:fldCharType="separate"/>
      </w:r>
      <w:r w:rsidR="006727D1">
        <w:rPr>
          <w:noProof/>
        </w:rPr>
        <w:t>34</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a.s. – poliklinika Barrandov</w:t>
      </w:r>
      <w:r>
        <w:rPr>
          <w:noProof/>
        </w:rPr>
        <w:tab/>
      </w:r>
      <w:r w:rsidR="00F278C0">
        <w:rPr>
          <w:noProof/>
        </w:rPr>
        <w:fldChar w:fldCharType="begin"/>
      </w:r>
      <w:r>
        <w:rPr>
          <w:noProof/>
        </w:rPr>
        <w:instrText xml:space="preserve"> PAGEREF _Toc374016875 \h </w:instrText>
      </w:r>
      <w:r w:rsidR="00F278C0">
        <w:rPr>
          <w:noProof/>
        </w:rPr>
      </w:r>
      <w:r w:rsidR="00F278C0">
        <w:rPr>
          <w:noProof/>
        </w:rPr>
        <w:fldChar w:fldCharType="separate"/>
      </w:r>
      <w:r w:rsidR="006727D1">
        <w:rPr>
          <w:noProof/>
        </w:rPr>
        <w:t>34</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96 Elišky Peškové</w:t>
      </w:r>
      <w:r>
        <w:rPr>
          <w:noProof/>
        </w:rPr>
        <w:tab/>
      </w:r>
      <w:r w:rsidR="00F278C0">
        <w:rPr>
          <w:noProof/>
        </w:rPr>
        <w:fldChar w:fldCharType="begin"/>
      </w:r>
      <w:r>
        <w:rPr>
          <w:noProof/>
        </w:rPr>
        <w:instrText xml:space="preserve"> PAGEREF _Toc374016876 \h </w:instrText>
      </w:r>
      <w:r w:rsidR="00F278C0">
        <w:rPr>
          <w:noProof/>
        </w:rPr>
      </w:r>
      <w:r w:rsidR="00F278C0">
        <w:rPr>
          <w:noProof/>
        </w:rPr>
        <w:fldChar w:fldCharType="separate"/>
      </w:r>
      <w:r w:rsidR="006727D1">
        <w:rPr>
          <w:noProof/>
        </w:rPr>
        <w:t>34</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a.s., nebytové prostory</w:t>
      </w:r>
      <w:r>
        <w:rPr>
          <w:noProof/>
        </w:rPr>
        <w:tab/>
      </w:r>
      <w:r w:rsidR="00F278C0">
        <w:rPr>
          <w:noProof/>
        </w:rPr>
        <w:fldChar w:fldCharType="begin"/>
      </w:r>
      <w:r>
        <w:rPr>
          <w:noProof/>
        </w:rPr>
        <w:instrText xml:space="preserve"> PAGEREF _Toc374016877 \h </w:instrText>
      </w:r>
      <w:r w:rsidR="00F278C0">
        <w:rPr>
          <w:noProof/>
        </w:rPr>
      </w:r>
      <w:r w:rsidR="00F278C0">
        <w:rPr>
          <w:noProof/>
        </w:rPr>
        <w:fldChar w:fldCharType="separate"/>
      </w:r>
      <w:r w:rsidR="006727D1">
        <w:rPr>
          <w:noProof/>
        </w:rPr>
        <w:t>35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a.s. – Sportovní centrum Barrandov</w:t>
      </w:r>
      <w:r>
        <w:rPr>
          <w:noProof/>
        </w:rPr>
        <w:tab/>
      </w:r>
      <w:r w:rsidR="00F278C0">
        <w:rPr>
          <w:noProof/>
        </w:rPr>
        <w:fldChar w:fldCharType="begin"/>
      </w:r>
      <w:r>
        <w:rPr>
          <w:noProof/>
        </w:rPr>
        <w:instrText xml:space="preserve"> PAGEREF _Toc374016878 \h </w:instrText>
      </w:r>
      <w:r w:rsidR="00F278C0">
        <w:rPr>
          <w:noProof/>
        </w:rPr>
      </w:r>
      <w:r w:rsidR="00F278C0">
        <w:rPr>
          <w:noProof/>
        </w:rPr>
        <w:fldChar w:fldCharType="separate"/>
      </w:r>
      <w:r w:rsidR="006727D1">
        <w:rPr>
          <w:noProof/>
        </w:rPr>
        <w:t>35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s.r.o. – areál Klikatá</w:t>
      </w:r>
      <w:r>
        <w:rPr>
          <w:noProof/>
        </w:rPr>
        <w:tab/>
      </w:r>
      <w:r w:rsidR="00F278C0">
        <w:rPr>
          <w:noProof/>
        </w:rPr>
        <w:fldChar w:fldCharType="begin"/>
      </w:r>
      <w:r>
        <w:rPr>
          <w:noProof/>
        </w:rPr>
        <w:instrText xml:space="preserve"> PAGEREF _Toc374016879 \h </w:instrText>
      </w:r>
      <w:r w:rsidR="00F278C0">
        <w:rPr>
          <w:noProof/>
        </w:rPr>
      </w:r>
      <w:r w:rsidR="00F278C0">
        <w:rPr>
          <w:noProof/>
        </w:rPr>
        <w:fldChar w:fldCharType="separate"/>
      </w:r>
      <w:r w:rsidR="006727D1">
        <w:rPr>
          <w:noProof/>
        </w:rPr>
        <w:t>35</w:t>
      </w:r>
      <w:r w:rsidR="00F278C0">
        <w:rPr>
          <w:noProof/>
        </w:rPr>
        <w:fldChar w:fldCharType="end"/>
      </w:r>
    </w:p>
    <w:p w:rsidR="00E67A67" w:rsidRDefault="00E67A67">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w:t>
      </w:r>
      <w:r>
        <w:rPr>
          <w:noProof/>
        </w:rPr>
        <w:tab/>
      </w:r>
      <w:r w:rsidR="00F278C0">
        <w:rPr>
          <w:noProof/>
        </w:rPr>
        <w:fldChar w:fldCharType="begin"/>
      </w:r>
      <w:r>
        <w:rPr>
          <w:noProof/>
        </w:rPr>
        <w:instrText xml:space="preserve"> PAGEREF _Toc374016880 \h </w:instrText>
      </w:r>
      <w:r w:rsidR="00F278C0">
        <w:rPr>
          <w:noProof/>
        </w:rPr>
      </w:r>
      <w:r w:rsidR="00F278C0">
        <w:rPr>
          <w:noProof/>
        </w:rPr>
        <w:fldChar w:fldCharType="separate"/>
      </w:r>
      <w:r w:rsidR="006727D1">
        <w:rPr>
          <w:noProof/>
        </w:rPr>
        <w:t>35</w:t>
      </w:r>
      <w:r w:rsidR="00F278C0">
        <w:rPr>
          <w:noProof/>
        </w:rPr>
        <w:fldChar w:fldCharType="end"/>
      </w:r>
    </w:p>
    <w:p w:rsidR="00C90B6A" w:rsidRDefault="00F278C0" w:rsidP="00B13708">
      <w:pPr>
        <w:pStyle w:val="Obsah6"/>
        <w:tabs>
          <w:tab w:val="right" w:leader="dot" w:pos="9638"/>
        </w:tabs>
      </w:pPr>
      <w:r>
        <w:fldChar w:fldCharType="end"/>
      </w:r>
    </w:p>
    <w:p w:rsidR="00B13708" w:rsidRDefault="00B13708" w:rsidP="00B13708"/>
    <w:p w:rsidR="00B13708" w:rsidRPr="00B13708" w:rsidRDefault="00B13708" w:rsidP="00B13708"/>
    <w:p w:rsidR="00C90B6A" w:rsidRDefault="00C90B6A">
      <w:pPr>
        <w:rPr>
          <w:b/>
        </w:rPr>
      </w:pPr>
      <w:r>
        <w:rPr>
          <w:b/>
        </w:rPr>
        <w:t>Tabulky souhrnné</w:t>
      </w:r>
    </w:p>
    <w:p w:rsidR="00C90B6A" w:rsidRDefault="00C90B6A">
      <w:r>
        <w:t>tabulka č. 1 Příjmy</w:t>
      </w:r>
    </w:p>
    <w:p w:rsidR="00C90B6A" w:rsidRDefault="00C90B6A">
      <w:r>
        <w:t>tabulka č. 2 Převody z fondu rezerv a rozvoje</w:t>
      </w:r>
    </w:p>
    <w:p w:rsidR="00C90B6A" w:rsidRDefault="00C90B6A">
      <w:r>
        <w:t>tabulka č. 3 Výdaje</w:t>
      </w:r>
    </w:p>
    <w:p w:rsidR="00C90B6A" w:rsidRDefault="00C90B6A">
      <w:r>
        <w:t xml:space="preserve">tabulka č. 4 Investiční výdaje </w:t>
      </w:r>
    </w:p>
    <w:p w:rsidR="00C90B6A" w:rsidRDefault="00C90B6A">
      <w:r>
        <w:t>tabulka č. 5 Odpisy dlouhodobého majetku příspěvkových organizací</w:t>
      </w:r>
    </w:p>
    <w:p w:rsidR="00C90B6A" w:rsidRDefault="00C90B6A">
      <w:r>
        <w:t xml:space="preserve">tabulka č. 6 Plán zdaňované činnosti </w:t>
      </w:r>
    </w:p>
    <w:p w:rsidR="00C90B6A" w:rsidRDefault="00C90B6A">
      <w:r>
        <w:t xml:space="preserve">tabulka č. 7 Plán ostatní zdaňované činnosti </w:t>
      </w:r>
    </w:p>
    <w:p w:rsidR="00C90B6A" w:rsidRDefault="00C90B6A">
      <w:r>
        <w:t>tabulka č. 8 Rozpočtový výhled na roky 2015 – 2019</w:t>
      </w:r>
    </w:p>
    <w:p w:rsidR="00C90B6A" w:rsidRDefault="00C90B6A">
      <w:r>
        <w:t xml:space="preserve">tabulka č. 9 Zásobník – přehled akcí nezařazených v rozpočtu </w:t>
      </w:r>
    </w:p>
    <w:p w:rsidR="00C90B6A" w:rsidRDefault="00C90B6A"/>
    <w:p w:rsidR="00C90B6A" w:rsidRDefault="00C90B6A">
      <w:pPr>
        <w:rPr>
          <w:b/>
        </w:rPr>
      </w:pPr>
      <w:r>
        <w:rPr>
          <w:b/>
        </w:rPr>
        <w:t>Podrobné tabulky – výdaje po podkapitolách</w:t>
      </w:r>
    </w:p>
    <w:p w:rsidR="00C90B6A" w:rsidRDefault="00C90B6A">
      <w:r>
        <w:t>Tabulky č. 10 – 3</w:t>
      </w:r>
      <w:r w:rsidR="00CE6634">
        <w:t>0</w:t>
      </w:r>
    </w:p>
    <w:p w:rsidR="00C90B6A" w:rsidRDefault="00C90B6A">
      <w:pPr>
        <w:pStyle w:val="Zkladntext21"/>
      </w:pPr>
    </w:p>
    <w:p w:rsidR="00C90B6A" w:rsidRDefault="00C90B6A">
      <w:pPr>
        <w:pStyle w:val="Zkladntext21"/>
      </w:pPr>
      <w:r>
        <w:t>Používané zkratky v textu:</w:t>
      </w:r>
    </w:p>
    <w:p w:rsidR="00C90B6A" w:rsidRDefault="00C90B6A">
      <w:r>
        <w:rPr>
          <w:bCs/>
        </w:rPr>
        <w:t>MČ – městská část</w:t>
      </w:r>
      <w:r>
        <w:rPr>
          <w:b/>
          <w:bCs/>
        </w:rPr>
        <w:tab/>
      </w:r>
      <w:r>
        <w:rPr>
          <w:b/>
          <w:bCs/>
        </w:rPr>
        <w:tab/>
      </w:r>
      <w:r>
        <w:rPr>
          <w:b/>
          <w:bCs/>
        </w:rPr>
        <w:tab/>
      </w:r>
      <w:r>
        <w:rPr>
          <w:b/>
          <w:bCs/>
        </w:rPr>
        <w:tab/>
      </w:r>
      <w:r>
        <w:t>ÚMČ – úřad městské části</w:t>
      </w:r>
    </w:p>
    <w:p w:rsidR="00C90B6A" w:rsidRDefault="00C90B6A">
      <w:r>
        <w:rPr>
          <w:bCs/>
        </w:rPr>
        <w:t>ZMČ</w:t>
      </w:r>
      <w:r>
        <w:t xml:space="preserve"> – </w:t>
      </w:r>
      <w:r>
        <w:rPr>
          <w:bCs/>
        </w:rPr>
        <w:t>zastupitelstvo městské části</w:t>
      </w:r>
      <w:r>
        <w:rPr>
          <w:bCs/>
        </w:rPr>
        <w:tab/>
      </w:r>
      <w:r>
        <w:rPr>
          <w:bCs/>
        </w:rPr>
        <w:tab/>
      </w:r>
      <w:r w:rsidR="00F470B5">
        <w:t>RMČ – rada městské části</w:t>
      </w:r>
    </w:p>
    <w:p w:rsidR="00C90B6A" w:rsidRDefault="00C90B6A">
      <w:r>
        <w:t>HMP – hlavní město Praha</w:t>
      </w:r>
      <w:r>
        <w:tab/>
      </w:r>
      <w:r>
        <w:tab/>
      </w:r>
      <w:r>
        <w:tab/>
        <w:t>ZHMP – zastupitelstvo hl. m. Prahy</w:t>
      </w:r>
    </w:p>
    <w:p w:rsidR="00C90B6A" w:rsidRDefault="00C90B6A">
      <w:pPr>
        <w:pStyle w:val="Zhlav"/>
        <w:tabs>
          <w:tab w:val="clear" w:pos="4536"/>
          <w:tab w:val="clear" w:pos="9072"/>
        </w:tabs>
      </w:pPr>
      <w:r>
        <w:t>MHMP – Magistrát hlavního města Prahy</w:t>
      </w:r>
      <w:r>
        <w:tab/>
        <w:t>RHMP – rada hlavního města Prahy</w:t>
      </w:r>
    </w:p>
    <w:p w:rsidR="00C90B6A" w:rsidRDefault="00C90B6A">
      <w:pPr>
        <w:pStyle w:val="Zkladntext21"/>
        <w:jc w:val="left"/>
        <w:rPr>
          <w:b w:val="0"/>
        </w:rPr>
      </w:pPr>
      <w:r>
        <w:rPr>
          <w:b w:val="0"/>
        </w:rPr>
        <w:t>ZŠ – základn</w:t>
      </w:r>
      <w:r w:rsidR="00F470B5">
        <w:rPr>
          <w:b w:val="0"/>
        </w:rPr>
        <w:t>í škola</w:t>
      </w:r>
      <w:r w:rsidR="00F470B5">
        <w:rPr>
          <w:b w:val="0"/>
        </w:rPr>
        <w:tab/>
      </w:r>
      <w:r w:rsidR="00F470B5">
        <w:rPr>
          <w:b w:val="0"/>
        </w:rPr>
        <w:tab/>
      </w:r>
      <w:r w:rsidR="00F470B5">
        <w:rPr>
          <w:b w:val="0"/>
        </w:rPr>
        <w:tab/>
      </w:r>
      <w:r w:rsidR="00F470B5">
        <w:rPr>
          <w:b w:val="0"/>
        </w:rPr>
        <w:tab/>
        <w:t>MŠ – mateřská škola</w:t>
      </w:r>
    </w:p>
    <w:p w:rsidR="00C90B6A" w:rsidRDefault="00C90B6A">
      <w:pPr>
        <w:pStyle w:val="Zkladntext21"/>
        <w:jc w:val="left"/>
        <w:rPr>
          <w:b w:val="0"/>
        </w:rPr>
      </w:pPr>
      <w:r>
        <w:rPr>
          <w:b w:val="0"/>
        </w:rPr>
        <w:t>ZZ – zdravotnické zařízení</w:t>
      </w:r>
      <w:r>
        <w:rPr>
          <w:b w:val="0"/>
        </w:rPr>
        <w:tab/>
      </w:r>
      <w:r>
        <w:rPr>
          <w:b w:val="0"/>
        </w:rPr>
        <w:tab/>
      </w:r>
      <w:r>
        <w:rPr>
          <w:b w:val="0"/>
        </w:rPr>
        <w:tab/>
        <w:t>KK – kulturní klub</w:t>
      </w:r>
    </w:p>
    <w:p w:rsidR="00C90B6A" w:rsidRDefault="00C90B6A">
      <w:pPr>
        <w:pStyle w:val="Zkladntext21"/>
        <w:jc w:val="left"/>
        <w:rPr>
          <w:b w:val="0"/>
        </w:rPr>
      </w:pPr>
      <w:r>
        <w:rPr>
          <w:b w:val="0"/>
        </w:rPr>
        <w:t>CSOP – Centrum sociální a ošetřovatelské pomoci, příspěvková organizace</w:t>
      </w:r>
    </w:p>
    <w:p w:rsidR="00C90B6A" w:rsidRDefault="00C90B6A">
      <w:pPr>
        <w:pStyle w:val="Zkladntext21"/>
        <w:jc w:val="left"/>
        <w:rPr>
          <w:b w:val="0"/>
        </w:rPr>
      </w:pPr>
      <w:r>
        <w:rPr>
          <w:b w:val="0"/>
        </w:rPr>
        <w:t xml:space="preserve">VP – vlastní příjmy, </w:t>
      </w:r>
      <w:r w:rsidR="00F470B5">
        <w:rPr>
          <w:b w:val="0"/>
        </w:rPr>
        <w:tab/>
      </w:r>
      <w:r w:rsidR="00F470B5">
        <w:rPr>
          <w:b w:val="0"/>
        </w:rPr>
        <w:tab/>
      </w:r>
      <w:r w:rsidR="00F470B5">
        <w:rPr>
          <w:b w:val="0"/>
        </w:rPr>
        <w:tab/>
      </w:r>
      <w:r w:rsidR="00F470B5">
        <w:rPr>
          <w:b w:val="0"/>
        </w:rPr>
        <w:tab/>
        <w:t>FRR – fond rezerv a rozvoje</w:t>
      </w:r>
    </w:p>
    <w:p w:rsidR="00C90B6A" w:rsidRDefault="00C90B6A">
      <w:pPr>
        <w:pStyle w:val="Zkladntext21"/>
        <w:jc w:val="left"/>
        <w:rPr>
          <w:b w:val="0"/>
        </w:rPr>
        <w:sectPr w:rsidR="00C90B6A">
          <w:type w:val="continuous"/>
          <w:pgSz w:w="11906" w:h="16838"/>
          <w:pgMar w:top="1686" w:right="1134" w:bottom="1021" w:left="1134" w:header="708" w:footer="708" w:gutter="0"/>
          <w:cols w:space="708"/>
          <w:docGrid w:linePitch="360"/>
        </w:sectPr>
      </w:pPr>
      <w:r>
        <w:rPr>
          <w:b w:val="0"/>
        </w:rPr>
        <w:t>SVJ – společenství vlastníků jednotek</w:t>
      </w:r>
    </w:p>
    <w:p w:rsidR="00C90B6A" w:rsidRDefault="00C90B6A">
      <w:pPr>
        <w:sectPr w:rsidR="00C90B6A">
          <w:type w:val="continuous"/>
          <w:pgSz w:w="11906" w:h="16838"/>
          <w:pgMar w:top="1686" w:right="1134" w:bottom="1021" w:left="1134" w:header="708" w:footer="708" w:gutter="0"/>
          <w:cols w:space="708"/>
          <w:docGrid w:linePitch="360"/>
        </w:sectPr>
      </w:pPr>
    </w:p>
    <w:p w:rsidR="000D1F1F" w:rsidRDefault="000D1F1F" w:rsidP="000D1F1F">
      <w:pPr>
        <w:pStyle w:val="Nadpis1"/>
        <w:pageBreakBefore/>
        <w:numPr>
          <w:ilvl w:val="0"/>
          <w:numId w:val="7"/>
        </w:numPr>
        <w:tabs>
          <w:tab w:val="left" w:pos="0"/>
        </w:tabs>
        <w:spacing w:before="240" w:after="60"/>
        <w:jc w:val="left"/>
        <w:rPr>
          <w:sz w:val="28"/>
          <w:szCs w:val="28"/>
        </w:rPr>
      </w:pPr>
      <w:bookmarkStart w:id="3" w:name="__RefHeading__3_1421659622"/>
      <w:bookmarkStart w:id="4" w:name="_Toc374016817"/>
      <w:bookmarkEnd w:id="3"/>
      <w:r>
        <w:rPr>
          <w:sz w:val="28"/>
          <w:szCs w:val="28"/>
        </w:rPr>
        <w:lastRenderedPageBreak/>
        <w:t>Důvodová</w:t>
      </w:r>
      <w:r>
        <w:rPr>
          <w:rFonts w:eastAsia="Times New Roman"/>
          <w:sz w:val="28"/>
          <w:szCs w:val="28"/>
        </w:rPr>
        <w:t xml:space="preserve"> </w:t>
      </w:r>
      <w:r>
        <w:rPr>
          <w:sz w:val="28"/>
          <w:szCs w:val="28"/>
        </w:rPr>
        <w:t>zpráva</w:t>
      </w:r>
      <w:bookmarkEnd w:id="4"/>
    </w:p>
    <w:p w:rsidR="000D1F1F" w:rsidRDefault="000D1F1F" w:rsidP="000D1F1F">
      <w:pPr>
        <w:pStyle w:val="WW-Nadpis"/>
        <w:jc w:val="both"/>
        <w:rPr>
          <w:b w:val="0"/>
          <w:bCs w:val="0"/>
          <w:sz w:val="22"/>
          <w:szCs w:val="22"/>
        </w:rPr>
      </w:pPr>
      <w:r>
        <w:rPr>
          <w:b w:val="0"/>
          <w:bCs w:val="0"/>
          <w:sz w:val="22"/>
          <w:szCs w:val="22"/>
        </w:rPr>
        <w:t xml:space="preserve">Rozpočet Městské části Praha 5 je základním finančním nástrojem hospodaření městské části dle </w:t>
      </w:r>
      <w:proofErr w:type="spellStart"/>
      <w:r>
        <w:rPr>
          <w:b w:val="0"/>
          <w:bCs w:val="0"/>
          <w:sz w:val="22"/>
          <w:szCs w:val="22"/>
        </w:rPr>
        <w:t>ust</w:t>
      </w:r>
      <w:proofErr w:type="spellEnd"/>
      <w:r>
        <w:rPr>
          <w:b w:val="0"/>
          <w:bCs w:val="0"/>
          <w:sz w:val="22"/>
          <w:szCs w:val="22"/>
        </w:rPr>
        <w:t>. § 2 a § 4 zák. č. 250/2000 Sb. o rozpočtových pravidlech územních rozpočtů. Tímto finančním plánem se řídí hospodaření městské části, hospodaření jí zřízených příspěvkových organizací a ostatních organizací. Rozpočet je zpracován v souladu s ustanovením § 11 a § 12 zákona č. 250/2000 Sb., o rozpočtových pravidlech územních rozpočtů, v souladu se zákonem č. 131/2000 Sb., o hlavním městě Praze, Statutem hl. m. Prahy a vyhláškou č. 323/2002 Sb., o rozpočtové skladbě, v platném znění.</w:t>
      </w:r>
    </w:p>
    <w:p w:rsidR="000D1F1F" w:rsidRDefault="000D1F1F" w:rsidP="000D1F1F">
      <w:pPr>
        <w:pStyle w:val="Zkladntext"/>
      </w:pPr>
    </w:p>
    <w:p w:rsidR="000D1F1F" w:rsidRDefault="000D1F1F" w:rsidP="000D1F1F">
      <w:pPr>
        <w:pStyle w:val="WW-Nadpis"/>
        <w:jc w:val="both"/>
        <w:rPr>
          <w:b w:val="0"/>
          <w:bCs w:val="0"/>
          <w:sz w:val="22"/>
          <w:szCs w:val="22"/>
        </w:rPr>
      </w:pPr>
      <w:r>
        <w:rPr>
          <w:b w:val="0"/>
          <w:bCs w:val="0"/>
          <w:sz w:val="22"/>
          <w:szCs w:val="22"/>
        </w:rPr>
        <w:t>Obsahem rozpočtu jsou jeho příjmy a výdaje a ostatní peněžní operace, včetně tvorby a použití peněžních fondů. Součástí rozpočtu je plán hospodářské (zdaňované, ekonomické) činnosti, který zahrnuje nakládání převážně s nemovitým majetkem. V účetnictví je toto hospodaření sledováno samostatně.</w:t>
      </w:r>
    </w:p>
    <w:p w:rsidR="000D1F1F" w:rsidRDefault="000D1F1F" w:rsidP="000D1F1F">
      <w:pPr>
        <w:pStyle w:val="WW-Nadpis"/>
        <w:jc w:val="both"/>
        <w:rPr>
          <w:b w:val="0"/>
          <w:bCs w:val="0"/>
          <w:sz w:val="22"/>
          <w:szCs w:val="22"/>
        </w:rPr>
      </w:pPr>
    </w:p>
    <w:p w:rsidR="000D1F1F" w:rsidRDefault="000D1F1F" w:rsidP="000D1F1F">
      <w:pPr>
        <w:pStyle w:val="WW-Nadpis"/>
        <w:jc w:val="both"/>
        <w:rPr>
          <w:b w:val="0"/>
          <w:bCs w:val="0"/>
          <w:sz w:val="22"/>
          <w:szCs w:val="22"/>
        </w:rPr>
      </w:pPr>
      <w:r>
        <w:rPr>
          <w:b w:val="0"/>
          <w:bCs w:val="0"/>
          <w:sz w:val="22"/>
          <w:szCs w:val="22"/>
        </w:rPr>
        <w:t xml:space="preserve">Významnou měrou se na financování rozpočtových výdajů kalendářního roku podílí vlastní příjmy městské části (daňové a nedaňové), přijaté transfery ze státního rozpočtu (od </w:t>
      </w:r>
      <w:proofErr w:type="gramStart"/>
      <w:r>
        <w:rPr>
          <w:b w:val="0"/>
          <w:bCs w:val="0"/>
          <w:sz w:val="22"/>
          <w:szCs w:val="22"/>
        </w:rPr>
        <w:t>1.1.2013</w:t>
      </w:r>
      <w:proofErr w:type="gramEnd"/>
      <w:r>
        <w:rPr>
          <w:b w:val="0"/>
          <w:bCs w:val="0"/>
          <w:sz w:val="22"/>
          <w:szCs w:val="22"/>
        </w:rPr>
        <w:t xml:space="preserve"> již pouze transfer na výkon státní správy),  z rozpočtu hl. m. Prahy na krytí běžných provozních výdajů v rámci schválených souhrnných dotačních vztahů na rok 2014. V rámci dotačních vztahů z rozpočtu hl. m. Prahy dochází k navýšení transferu o částku 9.695 tis. Kč v důsledku dorovnání příspěvku na školství ve výši 1.360 Kč/dítě MŠ, žák ZŠ, a k nepatrnému navýšení transferu ze státního rozpočtu o částku 194 tis. Kč.</w:t>
      </w:r>
    </w:p>
    <w:p w:rsidR="000D1F1F" w:rsidRDefault="000D1F1F" w:rsidP="000D1F1F">
      <w:pPr>
        <w:pStyle w:val="Zkladntext"/>
      </w:pPr>
    </w:p>
    <w:p w:rsidR="000D1F1F" w:rsidRDefault="000D1F1F" w:rsidP="000D1F1F">
      <w:pPr>
        <w:pStyle w:val="WW-Nadpis"/>
        <w:jc w:val="both"/>
        <w:rPr>
          <w:b w:val="0"/>
          <w:bCs w:val="0"/>
          <w:sz w:val="22"/>
          <w:szCs w:val="22"/>
        </w:rPr>
      </w:pPr>
      <w:r>
        <w:rPr>
          <w:b w:val="0"/>
          <w:bCs w:val="0"/>
          <w:sz w:val="22"/>
          <w:szCs w:val="22"/>
        </w:rPr>
        <w:t>Rozpočet je koncipován jako schodkový, vyrovnaný zapojením finančních prostředků třídy 8 – financování: finanční prostředky vytvořené v minulých letech a nedočerpané poskytnuté transfery s  finančním vypořádáním v roce 2015.</w:t>
      </w:r>
    </w:p>
    <w:p w:rsidR="000D1F1F" w:rsidRDefault="000D1F1F" w:rsidP="000D1F1F">
      <w:pPr>
        <w:pStyle w:val="Zkladntext"/>
      </w:pPr>
    </w:p>
    <w:p w:rsidR="000D1F1F" w:rsidRDefault="000D1F1F" w:rsidP="000D1F1F">
      <w:pPr>
        <w:pStyle w:val="WW-Nadpis"/>
        <w:jc w:val="both"/>
        <w:rPr>
          <w:b w:val="0"/>
          <w:bCs w:val="0"/>
          <w:sz w:val="22"/>
          <w:szCs w:val="22"/>
        </w:rPr>
      </w:pPr>
      <w:r>
        <w:rPr>
          <w:b w:val="0"/>
          <w:bCs w:val="0"/>
          <w:sz w:val="22"/>
          <w:szCs w:val="22"/>
        </w:rPr>
        <w:t xml:space="preserve">V </w:t>
      </w:r>
      <w:r>
        <w:rPr>
          <w:bCs w:val="0"/>
          <w:sz w:val="22"/>
          <w:szCs w:val="22"/>
        </w:rPr>
        <w:t>„Zásobníku akcí“</w:t>
      </w:r>
      <w:r>
        <w:rPr>
          <w:b w:val="0"/>
          <w:bCs w:val="0"/>
          <w:sz w:val="22"/>
          <w:szCs w:val="22"/>
        </w:rPr>
        <w:t>, který se vytváří i pro rok 2014 jsou zařazeny další uvažované výdaje, které nejsou součástí rozpočtových výdajů, schválených v rozpočtu na rok 2014. Tyto výdaje budou realizovány v případě dosažení zlepšených příjmů rozpočtu v průběhu roku, nebo z důvodu nezrealizování původně plánovaných výdajů ve schváleném rozpočtu či po přidělení dotace.</w:t>
      </w:r>
      <w:bookmarkStart w:id="5" w:name="__RefHeading__5_1421659622"/>
      <w:bookmarkEnd w:id="5"/>
      <w:r>
        <w:rPr>
          <w:b w:val="0"/>
          <w:bCs w:val="0"/>
          <w:sz w:val="22"/>
          <w:szCs w:val="22"/>
        </w:rPr>
        <w:t xml:space="preserve"> Přehled akcí je uveden v tabulce č. 9.</w:t>
      </w:r>
    </w:p>
    <w:p w:rsidR="000D1F1F" w:rsidRDefault="000D1F1F" w:rsidP="000D1F1F">
      <w:pPr>
        <w:pStyle w:val="Nadpis2"/>
        <w:numPr>
          <w:ilvl w:val="0"/>
          <w:numId w:val="0"/>
        </w:numPr>
        <w:tabs>
          <w:tab w:val="left" w:pos="0"/>
        </w:tabs>
        <w:spacing w:before="240" w:after="60"/>
        <w:ind w:left="576" w:hanging="576"/>
        <w:jc w:val="both"/>
      </w:pPr>
      <w:bookmarkStart w:id="6" w:name="_Toc374016818"/>
      <w:r>
        <w:t>1.</w:t>
      </w:r>
      <w:r>
        <w:rPr>
          <w:rFonts w:eastAsia="Times New Roman" w:cs="Times New Roman"/>
        </w:rPr>
        <w:t xml:space="preserve"> </w:t>
      </w:r>
      <w:r>
        <w:t>PŘÍJMY</w:t>
      </w:r>
      <w:bookmarkEnd w:id="6"/>
    </w:p>
    <w:p w:rsidR="000D1F1F" w:rsidRDefault="000D1F1F" w:rsidP="000D1F1F">
      <w:pPr>
        <w:pStyle w:val="WW-Nadpis"/>
        <w:jc w:val="both"/>
        <w:rPr>
          <w:b w:val="0"/>
          <w:bCs w:val="0"/>
          <w:sz w:val="22"/>
          <w:szCs w:val="22"/>
        </w:rPr>
      </w:pPr>
      <w:r>
        <w:rPr>
          <w:b w:val="0"/>
          <w:bCs w:val="0"/>
          <w:sz w:val="22"/>
          <w:szCs w:val="22"/>
        </w:rPr>
        <w:t>Navrhovaná výše vlastních příjmů vychází z předpokládaného plnění inkasa místních poplatků, správních poplatků, daně z nemovitosti a ostatních nedaňových příjmů v roce 2014 a byla stanovena s ohledem na dosaženou skutečnost se stavem k </w:t>
      </w:r>
      <w:proofErr w:type="gramStart"/>
      <w:r>
        <w:rPr>
          <w:b w:val="0"/>
          <w:bCs w:val="0"/>
          <w:sz w:val="22"/>
          <w:szCs w:val="22"/>
        </w:rPr>
        <w:t>31.10.2013</w:t>
      </w:r>
      <w:proofErr w:type="gramEnd"/>
      <w:r>
        <w:rPr>
          <w:b w:val="0"/>
          <w:bCs w:val="0"/>
          <w:sz w:val="22"/>
          <w:szCs w:val="22"/>
        </w:rPr>
        <w:t xml:space="preserve"> a kvalifikovaného odhadu. </w:t>
      </w:r>
    </w:p>
    <w:p w:rsidR="000D1F1F" w:rsidRDefault="000D1F1F" w:rsidP="000D1F1F">
      <w:pPr>
        <w:pStyle w:val="Zkladntext"/>
      </w:pPr>
    </w:p>
    <w:p w:rsidR="000D1F1F" w:rsidRDefault="000D1F1F" w:rsidP="000D1F1F">
      <w:pPr>
        <w:pStyle w:val="WW-Nadpis"/>
        <w:jc w:val="both"/>
        <w:rPr>
          <w:b w:val="0"/>
          <w:sz w:val="22"/>
          <w:szCs w:val="22"/>
        </w:rPr>
      </w:pPr>
      <w:r>
        <w:rPr>
          <w:b w:val="0"/>
          <w:sz w:val="22"/>
          <w:szCs w:val="22"/>
        </w:rPr>
        <w:t>Přehled příjmů je uveden v tabulce č. 1.</w:t>
      </w:r>
    </w:p>
    <w:p w:rsidR="000D1F1F" w:rsidRDefault="000D1F1F" w:rsidP="000D1F1F">
      <w:pPr>
        <w:pStyle w:val="WW-Nadpis"/>
        <w:jc w:val="both"/>
        <w:rPr>
          <w:sz w:val="22"/>
          <w:szCs w:val="22"/>
        </w:rPr>
      </w:pPr>
    </w:p>
    <w:p w:rsidR="000D1F1F" w:rsidRDefault="000D1F1F" w:rsidP="000D1F1F">
      <w:pPr>
        <w:pStyle w:val="WW-Nadpis"/>
        <w:jc w:val="both"/>
        <w:rPr>
          <w:bCs w:val="0"/>
          <w:sz w:val="22"/>
          <w:szCs w:val="22"/>
        </w:rPr>
      </w:pPr>
      <w:r>
        <w:rPr>
          <w:b w:val="0"/>
          <w:bCs w:val="0"/>
          <w:sz w:val="22"/>
          <w:szCs w:val="22"/>
        </w:rPr>
        <w:t xml:space="preserve">Pro rok 2014 jsou příjmy navrženy v celkové výši </w:t>
      </w:r>
      <w:r w:rsidRPr="0092129D">
        <w:rPr>
          <w:b w:val="0"/>
          <w:bCs w:val="0"/>
          <w:sz w:val="22"/>
          <w:szCs w:val="22"/>
        </w:rPr>
        <w:t>691.018 tis. Kč</w:t>
      </w:r>
      <w:r>
        <w:rPr>
          <w:b w:val="0"/>
          <w:bCs w:val="0"/>
          <w:i/>
          <w:sz w:val="22"/>
          <w:szCs w:val="22"/>
        </w:rPr>
        <w:t xml:space="preserve"> a</w:t>
      </w:r>
      <w:r>
        <w:rPr>
          <w:b w:val="0"/>
          <w:bCs w:val="0"/>
          <w:sz w:val="22"/>
          <w:szCs w:val="22"/>
        </w:rPr>
        <w:t xml:space="preserve"> se zapojením třídy 8 – financování jsou tyto dorovnány na celkový objem ve výši </w:t>
      </w:r>
      <w:r>
        <w:rPr>
          <w:bCs w:val="0"/>
          <w:sz w:val="22"/>
          <w:szCs w:val="22"/>
        </w:rPr>
        <w:t>917.856,9 tis. Kč.</w:t>
      </w:r>
    </w:p>
    <w:p w:rsidR="000D1F1F" w:rsidRDefault="000D1F1F" w:rsidP="000D1F1F">
      <w:pPr>
        <w:pStyle w:val="Zkladntext"/>
        <w:rPr>
          <w:b/>
          <w:sz w:val="22"/>
          <w:szCs w:val="22"/>
        </w:rPr>
      </w:pPr>
    </w:p>
    <w:p w:rsidR="0092129D" w:rsidRPr="0092129D" w:rsidRDefault="000D1F1F" w:rsidP="0092129D">
      <w:pPr>
        <w:pStyle w:val="WW-Nadpis"/>
        <w:jc w:val="both"/>
        <w:rPr>
          <w:b w:val="0"/>
          <w:bCs w:val="0"/>
          <w:i/>
          <w:sz w:val="22"/>
          <w:szCs w:val="22"/>
        </w:rPr>
      </w:pPr>
      <w:r>
        <w:rPr>
          <w:b w:val="0"/>
          <w:bCs w:val="0"/>
          <w:sz w:val="22"/>
          <w:szCs w:val="22"/>
        </w:rPr>
        <w:t xml:space="preserve">Třída 8 – financování: promítá se zde zapojení finančních prostředků z Fondu rezerv a rozvoje v celkové výši 122.417 tis. Kč na krytí vybraných investičních projektů, jejich přehled je v tab. </w:t>
      </w:r>
      <w:proofErr w:type="gramStart"/>
      <w:r>
        <w:rPr>
          <w:b w:val="0"/>
          <w:bCs w:val="0"/>
          <w:sz w:val="22"/>
          <w:szCs w:val="22"/>
        </w:rPr>
        <w:t>č.</w:t>
      </w:r>
      <w:proofErr w:type="gramEnd"/>
      <w:r>
        <w:rPr>
          <w:b w:val="0"/>
          <w:bCs w:val="0"/>
          <w:sz w:val="22"/>
          <w:szCs w:val="22"/>
        </w:rPr>
        <w:t xml:space="preserve"> 2. Zapojení finančních prostředků z minulých let ve výši 23.180,2 tis. Kč, soustředěných na základním běžném účtu k pokrytí dalších plánovaných výdajů, přijetí poslední splátky návratné finanční výpomoci od MČ Praha </w:t>
      </w:r>
      <w:proofErr w:type="spellStart"/>
      <w:r>
        <w:rPr>
          <w:b w:val="0"/>
          <w:bCs w:val="0"/>
          <w:sz w:val="22"/>
          <w:szCs w:val="22"/>
        </w:rPr>
        <w:t>Lipence</w:t>
      </w:r>
      <w:proofErr w:type="spellEnd"/>
      <w:r>
        <w:rPr>
          <w:b w:val="0"/>
          <w:bCs w:val="0"/>
          <w:sz w:val="22"/>
          <w:szCs w:val="22"/>
        </w:rPr>
        <w:t xml:space="preserve"> ve výši 300 tis. K</w:t>
      </w:r>
      <w:r w:rsidR="0092129D">
        <w:rPr>
          <w:b w:val="0"/>
          <w:bCs w:val="0"/>
          <w:sz w:val="22"/>
          <w:szCs w:val="22"/>
        </w:rPr>
        <w:t>č.</w:t>
      </w:r>
      <w:r w:rsidR="00C233BB">
        <w:rPr>
          <w:b w:val="0"/>
          <w:bCs w:val="0"/>
          <w:sz w:val="22"/>
          <w:szCs w:val="22"/>
        </w:rPr>
        <w:t xml:space="preserve"> Částka ve výši 46.587 </w:t>
      </w:r>
      <w:proofErr w:type="gramStart"/>
      <w:r w:rsidR="00C233BB">
        <w:rPr>
          <w:b w:val="0"/>
          <w:bCs w:val="0"/>
          <w:sz w:val="22"/>
          <w:szCs w:val="22"/>
        </w:rPr>
        <w:t>tis.Kč</w:t>
      </w:r>
      <w:proofErr w:type="gramEnd"/>
      <w:r w:rsidR="00C233BB">
        <w:rPr>
          <w:b w:val="0"/>
          <w:bCs w:val="0"/>
          <w:sz w:val="22"/>
          <w:szCs w:val="22"/>
        </w:rPr>
        <w:t xml:space="preserve"> na dočasné krytí příspěvku na výkon státní správy byla přesunuta do třídy 4 – neinvestiční přijaté transfery ze státního rozpočtu, čímž došlo k úpravě třídy 8 – financování. </w:t>
      </w:r>
    </w:p>
    <w:p w:rsidR="0092129D" w:rsidRPr="0092129D" w:rsidRDefault="0092129D" w:rsidP="0092129D">
      <w:pPr>
        <w:pStyle w:val="Zkladntext"/>
      </w:pPr>
    </w:p>
    <w:p w:rsidR="0092129D" w:rsidRDefault="000D1F1F" w:rsidP="000D1F1F">
      <w:pPr>
        <w:pStyle w:val="WW-Nadpis"/>
        <w:jc w:val="both"/>
        <w:rPr>
          <w:b w:val="0"/>
          <w:bCs w:val="0"/>
          <w:sz w:val="22"/>
          <w:szCs w:val="22"/>
        </w:rPr>
      </w:pPr>
      <w:r>
        <w:rPr>
          <w:b w:val="0"/>
          <w:bCs w:val="0"/>
          <w:sz w:val="22"/>
          <w:szCs w:val="22"/>
        </w:rPr>
        <w:t>Dále se zde promítá zapojení nedočerpaných finančních prostředků z roku 2013, poskytnutých formou dotace na projekt E-</w:t>
      </w:r>
      <w:proofErr w:type="spellStart"/>
      <w:r>
        <w:rPr>
          <w:b w:val="0"/>
          <w:bCs w:val="0"/>
          <w:sz w:val="22"/>
          <w:szCs w:val="22"/>
        </w:rPr>
        <w:t>Government</w:t>
      </w:r>
      <w:proofErr w:type="spellEnd"/>
      <w:r>
        <w:rPr>
          <w:b w:val="0"/>
          <w:bCs w:val="0"/>
          <w:sz w:val="22"/>
          <w:szCs w:val="22"/>
        </w:rPr>
        <w:t xml:space="preserve"> (elektronizace chodu úřadu) v celkové výši 19.613,4 tis. Kč (z toho dotace ve výši 14.725,5 tis. Kč a spoluúčast městské části na dofinancování projektu ve výši </w:t>
      </w:r>
    </w:p>
    <w:p w:rsidR="000D1F1F" w:rsidRDefault="000D1F1F" w:rsidP="000D1F1F">
      <w:pPr>
        <w:pStyle w:val="WW-Nadpis"/>
        <w:jc w:val="both"/>
        <w:rPr>
          <w:b w:val="0"/>
          <w:bCs w:val="0"/>
          <w:sz w:val="22"/>
          <w:szCs w:val="22"/>
        </w:rPr>
      </w:pPr>
      <w:r>
        <w:rPr>
          <w:b w:val="0"/>
          <w:bCs w:val="0"/>
          <w:sz w:val="22"/>
          <w:szCs w:val="22"/>
        </w:rPr>
        <w:lastRenderedPageBreak/>
        <w:t>4.887,9 tis. Kč). Nevyčerpané prostředky u ZŠ Waldorfská na projekt OPPA Adaptabilita z roku 2013 představují částku 409,7 tis. Kč. Dále je zde realizováno zapojení nedočerpaných finančních prostředků přijatých v roce 2013 ve výši 50 % z obdrženého odvodu z výherních hracích přístrojů a jiných technických herních zařízení jako účelová neinvestiční dotace určená na podporu činnosti nestátních neziskových organizací působících na území městských částí hl. m. Prahy, které zajišťují dlouhodobě organizovanou sportovní výchovu mládeže registrované v jednotlivých nestátních neziskových organizacích v celkové výši 3.670,5 tis. Kč, dále jsou zapojeny do rozpočtu nedočerpané prostředky z přijatého daru v roce 2013 od Nadace ČEZ ve výši 156,1 tis. Kč na akci „Osvětlení přechodu v ulici Svornosti“ a nerozdělený výsledek hospodaření z minulých let ve výši 55.000 tis. Kč na financování plánovaných výdajů.</w:t>
      </w:r>
    </w:p>
    <w:p w:rsidR="000D1F1F" w:rsidRDefault="000D1F1F" w:rsidP="000D1F1F">
      <w:pPr>
        <w:pStyle w:val="WW-Nadpis"/>
        <w:jc w:val="both"/>
        <w:rPr>
          <w:b w:val="0"/>
          <w:bCs w:val="0"/>
          <w:sz w:val="22"/>
          <w:szCs w:val="22"/>
        </w:rPr>
      </w:pPr>
    </w:p>
    <w:p w:rsidR="000D1F1F" w:rsidRDefault="000D1F1F" w:rsidP="000D1F1F">
      <w:pPr>
        <w:pStyle w:val="WW-Nadpis"/>
        <w:jc w:val="both"/>
        <w:rPr>
          <w:b w:val="0"/>
          <w:bCs w:val="0"/>
          <w:sz w:val="22"/>
          <w:szCs w:val="22"/>
        </w:rPr>
      </w:pPr>
      <w:r>
        <w:rPr>
          <w:b w:val="0"/>
          <w:bCs w:val="0"/>
          <w:sz w:val="22"/>
          <w:szCs w:val="22"/>
        </w:rPr>
        <w:t xml:space="preserve">Ze sociálního fondu městské části je zapojeno do rozpočtu z přebytku z minulých let celkem 2.092 tis. Kč na dokrytí plánovaných výdajů. </w:t>
      </w:r>
    </w:p>
    <w:p w:rsidR="000D1F1F" w:rsidRDefault="000D1F1F" w:rsidP="000D1F1F">
      <w:pPr>
        <w:pStyle w:val="WW-Nadpis"/>
        <w:jc w:val="both"/>
        <w:rPr>
          <w:b w:val="0"/>
          <w:bCs w:val="0"/>
          <w:sz w:val="22"/>
          <w:szCs w:val="22"/>
        </w:rPr>
      </w:pPr>
    </w:p>
    <w:p w:rsidR="000D1F1F" w:rsidRPr="0092129D" w:rsidRDefault="000D1F1F" w:rsidP="000D1F1F">
      <w:pPr>
        <w:pStyle w:val="WW-Nadpis"/>
        <w:jc w:val="both"/>
        <w:rPr>
          <w:bCs w:val="0"/>
          <w:sz w:val="22"/>
          <w:szCs w:val="22"/>
        </w:rPr>
      </w:pPr>
      <w:r>
        <w:rPr>
          <w:b w:val="0"/>
          <w:bCs w:val="0"/>
          <w:sz w:val="22"/>
          <w:szCs w:val="22"/>
        </w:rPr>
        <w:t xml:space="preserve">Celkem představuje třída 8 – financování </w:t>
      </w:r>
      <w:r w:rsidRPr="0092129D">
        <w:rPr>
          <w:b w:val="0"/>
          <w:bCs w:val="0"/>
          <w:sz w:val="22"/>
          <w:szCs w:val="22"/>
        </w:rPr>
        <w:t>po úpravě částku</w:t>
      </w:r>
      <w:r>
        <w:rPr>
          <w:b w:val="0"/>
          <w:bCs w:val="0"/>
          <w:sz w:val="22"/>
          <w:szCs w:val="22"/>
        </w:rPr>
        <w:t xml:space="preserve"> ve výši </w:t>
      </w:r>
      <w:r w:rsidRPr="0092129D">
        <w:rPr>
          <w:bCs w:val="0"/>
          <w:sz w:val="22"/>
          <w:szCs w:val="22"/>
        </w:rPr>
        <w:t>226.838,9 tis. Kč.</w:t>
      </w:r>
    </w:p>
    <w:p w:rsidR="000D1F1F" w:rsidRDefault="000D1F1F" w:rsidP="000D1F1F">
      <w:pPr>
        <w:pStyle w:val="Nadpis3"/>
        <w:numPr>
          <w:ilvl w:val="0"/>
          <w:numId w:val="0"/>
        </w:numPr>
        <w:tabs>
          <w:tab w:val="left" w:pos="0"/>
        </w:tabs>
        <w:spacing w:before="240" w:after="60"/>
        <w:ind w:left="720" w:hanging="720"/>
        <w:rPr>
          <w:sz w:val="22"/>
          <w:szCs w:val="22"/>
        </w:rPr>
      </w:pPr>
      <w:bookmarkStart w:id="7" w:name="__RefHeading__7_1421659622"/>
      <w:bookmarkStart w:id="8" w:name="_Toc374016819"/>
      <w:bookmarkEnd w:id="7"/>
      <w:r>
        <w:rPr>
          <w:sz w:val="22"/>
          <w:szCs w:val="22"/>
        </w:rPr>
        <w:t>1.1</w:t>
      </w:r>
      <w:r>
        <w:rPr>
          <w:rFonts w:eastAsia="Times New Roman" w:cs="Times New Roman"/>
          <w:sz w:val="22"/>
          <w:szCs w:val="22"/>
        </w:rPr>
        <w:t xml:space="preserve"> </w:t>
      </w:r>
      <w:r>
        <w:rPr>
          <w:sz w:val="22"/>
          <w:szCs w:val="22"/>
        </w:rPr>
        <w:t>TŘÍDA</w:t>
      </w:r>
      <w:r>
        <w:rPr>
          <w:rFonts w:eastAsia="Times New Roman" w:cs="Times New Roman"/>
          <w:sz w:val="22"/>
          <w:szCs w:val="22"/>
        </w:rPr>
        <w:t xml:space="preserve"> </w:t>
      </w:r>
      <w:r>
        <w:rPr>
          <w:sz w:val="22"/>
          <w:szCs w:val="22"/>
        </w:rPr>
        <w:t>1</w:t>
      </w:r>
      <w:r>
        <w:rPr>
          <w:rFonts w:eastAsia="Times New Roman" w:cs="Times New Roman"/>
          <w:sz w:val="22"/>
          <w:szCs w:val="22"/>
        </w:rPr>
        <w:t xml:space="preserve"> – </w:t>
      </w:r>
      <w:r>
        <w:rPr>
          <w:sz w:val="22"/>
          <w:szCs w:val="22"/>
        </w:rPr>
        <w:t>DAŇOVÉ</w:t>
      </w:r>
      <w:r>
        <w:rPr>
          <w:rFonts w:eastAsia="Times New Roman" w:cs="Times New Roman"/>
          <w:sz w:val="22"/>
          <w:szCs w:val="22"/>
        </w:rPr>
        <w:t xml:space="preserve"> </w:t>
      </w:r>
      <w:r>
        <w:rPr>
          <w:sz w:val="22"/>
          <w:szCs w:val="22"/>
        </w:rPr>
        <w:t>PŘÍJMY</w:t>
      </w:r>
      <w:bookmarkEnd w:id="8"/>
    </w:p>
    <w:p w:rsidR="000D1F1F" w:rsidRDefault="000D1F1F" w:rsidP="000D1F1F">
      <w:pPr>
        <w:pStyle w:val="WW-Nadpis"/>
        <w:jc w:val="both"/>
        <w:rPr>
          <w:b w:val="0"/>
          <w:bCs w:val="0"/>
          <w:sz w:val="22"/>
          <w:szCs w:val="22"/>
        </w:rPr>
      </w:pPr>
      <w:r>
        <w:rPr>
          <w:b w:val="0"/>
          <w:bCs w:val="0"/>
          <w:sz w:val="22"/>
          <w:szCs w:val="22"/>
        </w:rPr>
        <w:t xml:space="preserve">Daňové příjmy jsou oproti schválenému rozpočtu roku 2013 plánovány v částce vyšší celkem o 2.580 tis. Kč, zejména s ohledem na předpokládané zvýšení inkasa u daně z nemovitosti, rovněž dochází k navýšení u místního poplatku ze vstupného dle dosažené skutečnosti v roce 2013 a u správních poplatků o 480 tis. Kč. Oproti předchozím letům zaznamenáváme neustálý pokles daňových příjmů, což ovlivňuje řada faktorů. Od </w:t>
      </w:r>
      <w:proofErr w:type="gramStart"/>
      <w:r>
        <w:rPr>
          <w:b w:val="0"/>
          <w:bCs w:val="0"/>
          <w:sz w:val="22"/>
          <w:szCs w:val="22"/>
        </w:rPr>
        <w:t>1.1.2012</w:t>
      </w:r>
      <w:proofErr w:type="gramEnd"/>
      <w:r>
        <w:rPr>
          <w:b w:val="0"/>
          <w:bCs w:val="0"/>
          <w:sz w:val="22"/>
          <w:szCs w:val="22"/>
        </w:rPr>
        <w:t xml:space="preserve"> došlo ke zrušení místního poplatku za provozovaný VHP, koncový interaktivní </w:t>
      </w:r>
      <w:proofErr w:type="spellStart"/>
      <w:r>
        <w:rPr>
          <w:b w:val="0"/>
          <w:bCs w:val="0"/>
          <w:sz w:val="22"/>
          <w:szCs w:val="22"/>
        </w:rPr>
        <w:t>videoloterijní</w:t>
      </w:r>
      <w:proofErr w:type="spellEnd"/>
      <w:r>
        <w:rPr>
          <w:b w:val="0"/>
          <w:bCs w:val="0"/>
          <w:sz w:val="22"/>
          <w:szCs w:val="22"/>
        </w:rPr>
        <w:t xml:space="preserve"> terminál a herní místo lokálního herního systému, dále zrušení příjmů z části odvodů na veřejně prospěšné účely za VHP. Od 4. října 2013 nabyla účinnosti nová obecně závazná vyhláška, kterou se stanoví místa a čas, na kterých lze provozovat loterie a jiné podobné hry, a kterou se stanoví opatření k omezení jejich propagace. Touto novou obecně závaznou vyhláškou byla stanovena na území městské části pouze místa, která jsou v režimu kasin a na loterie a jiné podobné hry v nich provozované, kdy správní poplatky již vybírá pouze Ministerstvo financí ČR.</w:t>
      </w:r>
    </w:p>
    <w:p w:rsidR="000D1F1F" w:rsidRDefault="000D1F1F" w:rsidP="000D1F1F">
      <w:pPr>
        <w:pStyle w:val="Nadpis3"/>
        <w:numPr>
          <w:ilvl w:val="0"/>
          <w:numId w:val="0"/>
        </w:numPr>
        <w:tabs>
          <w:tab w:val="left" w:pos="0"/>
        </w:tabs>
        <w:spacing w:before="240" w:after="60"/>
        <w:ind w:left="720" w:hanging="720"/>
        <w:rPr>
          <w:sz w:val="22"/>
          <w:szCs w:val="22"/>
        </w:rPr>
      </w:pPr>
      <w:bookmarkStart w:id="9" w:name="_Toc374016820"/>
      <w:r>
        <w:rPr>
          <w:sz w:val="22"/>
          <w:szCs w:val="22"/>
        </w:rPr>
        <w:t>1.2</w:t>
      </w:r>
      <w:r>
        <w:rPr>
          <w:rFonts w:eastAsia="Times New Roman" w:cs="Times New Roman"/>
          <w:sz w:val="22"/>
          <w:szCs w:val="22"/>
        </w:rPr>
        <w:t xml:space="preserve"> </w:t>
      </w:r>
      <w:r>
        <w:rPr>
          <w:sz w:val="22"/>
          <w:szCs w:val="22"/>
        </w:rPr>
        <w:t>TŘÍDA</w:t>
      </w:r>
      <w:r>
        <w:rPr>
          <w:rFonts w:eastAsia="Times New Roman" w:cs="Times New Roman"/>
          <w:sz w:val="22"/>
          <w:szCs w:val="22"/>
        </w:rPr>
        <w:t xml:space="preserve"> </w:t>
      </w:r>
      <w:r>
        <w:rPr>
          <w:sz w:val="22"/>
          <w:szCs w:val="22"/>
        </w:rPr>
        <w:t>2</w:t>
      </w:r>
      <w:r>
        <w:rPr>
          <w:rFonts w:eastAsia="Times New Roman" w:cs="Times New Roman"/>
          <w:sz w:val="22"/>
          <w:szCs w:val="22"/>
        </w:rPr>
        <w:t xml:space="preserve"> – </w:t>
      </w:r>
      <w:r>
        <w:rPr>
          <w:sz w:val="22"/>
          <w:szCs w:val="22"/>
        </w:rPr>
        <w:t>NEDAŇOVÉ</w:t>
      </w:r>
      <w:r>
        <w:rPr>
          <w:rFonts w:eastAsia="Times New Roman" w:cs="Times New Roman"/>
          <w:sz w:val="22"/>
          <w:szCs w:val="22"/>
        </w:rPr>
        <w:t xml:space="preserve"> </w:t>
      </w:r>
      <w:r>
        <w:rPr>
          <w:sz w:val="22"/>
          <w:szCs w:val="22"/>
        </w:rPr>
        <w:t>PŘÍJMY</w:t>
      </w:r>
      <w:bookmarkEnd w:id="9"/>
    </w:p>
    <w:p w:rsidR="000D1F1F" w:rsidRDefault="000D1F1F" w:rsidP="000D1F1F">
      <w:pPr>
        <w:pStyle w:val="WW-Nadpis"/>
        <w:jc w:val="both"/>
        <w:rPr>
          <w:b w:val="0"/>
          <w:sz w:val="22"/>
          <w:szCs w:val="22"/>
        </w:rPr>
      </w:pPr>
      <w:r>
        <w:rPr>
          <w:b w:val="0"/>
          <w:bCs w:val="0"/>
          <w:sz w:val="22"/>
          <w:szCs w:val="22"/>
        </w:rPr>
        <w:t xml:space="preserve">Nedaňové příjmy třídy 2 jsou rozpočtovány v celkové částce 10.350 tis. Kč. Ve srovnání s rokem 2013 se zvyšují plánované příjmy o celkovou částku 2.050 tis. Kč. </w:t>
      </w:r>
      <w:r>
        <w:rPr>
          <w:b w:val="0"/>
          <w:sz w:val="22"/>
          <w:szCs w:val="22"/>
        </w:rPr>
        <w:t>V této třídě</w:t>
      </w:r>
      <w:r>
        <w:rPr>
          <w:sz w:val="22"/>
          <w:szCs w:val="22"/>
        </w:rPr>
        <w:t xml:space="preserve"> </w:t>
      </w:r>
      <w:r>
        <w:rPr>
          <w:b w:val="0"/>
          <w:sz w:val="22"/>
          <w:szCs w:val="22"/>
        </w:rPr>
        <w:t>se promítají příjmy z úroků (zvýšení o 1.000 tis. Kč), příjmy z pokut (zvýšení o 550 tis. Kč) dle návrhů jednotlivých správců kapitol rozpočtu, dále jde o přijaté nekapitálové příspěvky (navýšení o 500 tis. Kč).</w:t>
      </w:r>
    </w:p>
    <w:p w:rsidR="000D1F1F" w:rsidRDefault="000D1F1F" w:rsidP="000D1F1F">
      <w:pPr>
        <w:pStyle w:val="Nadpis3"/>
        <w:numPr>
          <w:ilvl w:val="0"/>
          <w:numId w:val="0"/>
        </w:numPr>
        <w:tabs>
          <w:tab w:val="left" w:pos="0"/>
        </w:tabs>
        <w:spacing w:before="240" w:after="60"/>
        <w:ind w:left="720" w:hanging="720"/>
        <w:rPr>
          <w:sz w:val="22"/>
          <w:szCs w:val="22"/>
        </w:rPr>
      </w:pPr>
      <w:bookmarkStart w:id="10" w:name="__RefHeading__11_1421659622"/>
      <w:bookmarkStart w:id="11" w:name="_Toc374016821"/>
      <w:bookmarkEnd w:id="10"/>
      <w:r>
        <w:rPr>
          <w:sz w:val="22"/>
          <w:szCs w:val="22"/>
        </w:rPr>
        <w:t>1.3</w:t>
      </w:r>
      <w:r>
        <w:rPr>
          <w:rFonts w:eastAsia="Times New Roman" w:cs="Times New Roman"/>
          <w:sz w:val="22"/>
          <w:szCs w:val="22"/>
        </w:rPr>
        <w:t xml:space="preserve"> </w:t>
      </w:r>
      <w:r>
        <w:rPr>
          <w:sz w:val="22"/>
          <w:szCs w:val="22"/>
        </w:rPr>
        <w:t>TŘÍDA</w:t>
      </w:r>
      <w:r>
        <w:rPr>
          <w:rFonts w:eastAsia="Times New Roman" w:cs="Times New Roman"/>
          <w:sz w:val="22"/>
          <w:szCs w:val="22"/>
        </w:rPr>
        <w:t xml:space="preserve"> </w:t>
      </w:r>
      <w:r>
        <w:rPr>
          <w:sz w:val="22"/>
          <w:szCs w:val="22"/>
        </w:rPr>
        <w:t>4</w:t>
      </w:r>
      <w:r>
        <w:rPr>
          <w:rFonts w:eastAsia="Times New Roman" w:cs="Times New Roman"/>
          <w:sz w:val="22"/>
          <w:szCs w:val="22"/>
        </w:rPr>
        <w:t xml:space="preserve"> – </w:t>
      </w:r>
      <w:r>
        <w:rPr>
          <w:sz w:val="22"/>
          <w:szCs w:val="22"/>
        </w:rPr>
        <w:t>PŘIJATÉ</w:t>
      </w:r>
      <w:r>
        <w:rPr>
          <w:rFonts w:eastAsia="Times New Roman" w:cs="Times New Roman"/>
          <w:sz w:val="22"/>
          <w:szCs w:val="22"/>
        </w:rPr>
        <w:t xml:space="preserve"> </w:t>
      </w:r>
      <w:r>
        <w:rPr>
          <w:sz w:val="22"/>
          <w:szCs w:val="22"/>
        </w:rPr>
        <w:t>TRANSFERY</w:t>
      </w:r>
      <w:bookmarkEnd w:id="11"/>
    </w:p>
    <w:p w:rsidR="000D1F1F" w:rsidRDefault="000D1F1F" w:rsidP="000D1F1F">
      <w:pPr>
        <w:jc w:val="both"/>
        <w:rPr>
          <w:sz w:val="22"/>
          <w:szCs w:val="22"/>
        </w:rPr>
      </w:pPr>
      <w:r>
        <w:rPr>
          <w:sz w:val="22"/>
          <w:szCs w:val="22"/>
        </w:rPr>
        <w:t xml:space="preserve">Rozpočet třídy 4 je pro rok 2014 navrhován v celkové částce </w:t>
      </w:r>
      <w:r>
        <w:rPr>
          <w:i/>
          <w:sz w:val="22"/>
          <w:szCs w:val="22"/>
        </w:rPr>
        <w:t>601.068 tis. Kč</w:t>
      </w:r>
      <w:r>
        <w:rPr>
          <w:sz w:val="22"/>
          <w:szCs w:val="22"/>
        </w:rPr>
        <w:t xml:space="preserve">. V této třídě </w:t>
      </w:r>
      <w:r>
        <w:rPr>
          <w:i/>
          <w:sz w:val="22"/>
          <w:szCs w:val="22"/>
        </w:rPr>
        <w:t>je z</w:t>
      </w:r>
      <w:r>
        <w:rPr>
          <w:sz w:val="22"/>
          <w:szCs w:val="22"/>
        </w:rPr>
        <w:t xml:space="preserve">ahrnut transfer ze státního rozpočtu v rámci finančního vztahu státního rozpočtu k rozpočtu hlavního města Prahy v celkové výši 46.587 </w:t>
      </w:r>
      <w:proofErr w:type="gramStart"/>
      <w:r>
        <w:rPr>
          <w:sz w:val="22"/>
          <w:szCs w:val="22"/>
        </w:rPr>
        <w:t>tis.Kč</w:t>
      </w:r>
      <w:proofErr w:type="gramEnd"/>
      <w:r>
        <w:rPr>
          <w:sz w:val="22"/>
          <w:szCs w:val="22"/>
        </w:rPr>
        <w:t>. Oproti roku 2013 dochází k mírnému navýšení transferu ze státního rozpočtu a k navýšení objemu neinvestičního transferu z rozpočtu hl. m. Prahy. Ke zvýšení dochází rovněž u převodů ze zdaňované (hospodářské činnosti) do hlavní činnosti na krytí plánovaných investičních a neinvestičních projektů, zejména s ohledem na rozšíření investičního programu na rok 2014, a to cca o 211,9 mil. Kč.</w:t>
      </w:r>
    </w:p>
    <w:p w:rsidR="000D1F1F" w:rsidRDefault="000D1F1F" w:rsidP="000D1F1F">
      <w:pPr>
        <w:rPr>
          <w:b/>
          <w:sz w:val="22"/>
          <w:szCs w:val="22"/>
        </w:rPr>
      </w:pPr>
    </w:p>
    <w:p w:rsidR="000D1F1F" w:rsidRDefault="000D1F1F" w:rsidP="000D1F1F">
      <w:pPr>
        <w:rPr>
          <w:b/>
          <w:sz w:val="22"/>
          <w:szCs w:val="22"/>
        </w:rPr>
      </w:pPr>
      <w:r>
        <w:rPr>
          <w:b/>
          <w:sz w:val="22"/>
          <w:szCs w:val="22"/>
        </w:rPr>
        <w:t>Neinvestiční přijaté transfery ze státního rozpočtu v rámci souhrnného dotačního vztahu</w:t>
      </w:r>
    </w:p>
    <w:p w:rsidR="000D1F1F" w:rsidRPr="0092129D" w:rsidRDefault="000D1F1F" w:rsidP="000D1F1F">
      <w:pPr>
        <w:jc w:val="both"/>
        <w:rPr>
          <w:sz w:val="22"/>
          <w:szCs w:val="22"/>
        </w:rPr>
      </w:pPr>
      <w:r>
        <w:rPr>
          <w:sz w:val="22"/>
          <w:szCs w:val="22"/>
        </w:rPr>
        <w:t xml:space="preserve">Návrh rozdělení příspěvku na výkon státní správy z finančního vztahu státního rozpočtu k rozpočtu hl. m. Prahy na rok 2014 byl pro městskou část stanoven hlavním městem v částce 46.587 tis. Kč, tj. navýšení oproti roku 2013 o 194 tis. Kč. </w:t>
      </w:r>
      <w:r w:rsidRPr="0092129D">
        <w:rPr>
          <w:sz w:val="22"/>
          <w:szCs w:val="22"/>
        </w:rPr>
        <w:t>Vzhledem ke schválení zákona o státním rozpočtu na rok 2014 v závěru roku 2013, byl neinvestiční transfer přesunut z třídy 8 – financování do třídy 4 – přijaté transfery, tj. zahrnut do celkových příjmů městské části, v souladu se Zákonem č. 250/2000 Sb. o rozpočtových pravidlech územních samosprávných celků.</w:t>
      </w:r>
    </w:p>
    <w:p w:rsidR="003B166A" w:rsidRDefault="003B166A">
      <w:pPr>
        <w:rPr>
          <w:i/>
          <w:sz w:val="22"/>
          <w:szCs w:val="22"/>
        </w:rPr>
      </w:pPr>
    </w:p>
    <w:p w:rsidR="00864F59" w:rsidRDefault="00864F59">
      <w:pPr>
        <w:rPr>
          <w:i/>
          <w:sz w:val="22"/>
          <w:szCs w:val="22"/>
        </w:rPr>
      </w:pPr>
    </w:p>
    <w:p w:rsidR="00864F59" w:rsidRDefault="00864F59">
      <w:pPr>
        <w:rPr>
          <w:i/>
          <w:sz w:val="22"/>
          <w:szCs w:val="22"/>
        </w:rPr>
      </w:pPr>
    </w:p>
    <w:p w:rsidR="00C90B6A" w:rsidRDefault="00C90B6A">
      <w:pPr>
        <w:rPr>
          <w:i/>
          <w:sz w:val="22"/>
          <w:szCs w:val="22"/>
        </w:rPr>
      </w:pPr>
      <w:r>
        <w:rPr>
          <w:i/>
          <w:sz w:val="22"/>
          <w:szCs w:val="22"/>
        </w:rPr>
        <w:lastRenderedPageBreak/>
        <w:t>Rozpis neinvestičního transferu ze státního rozpočtu a porovnání s předchozím rokem:</w:t>
      </w:r>
    </w:p>
    <w:p w:rsidR="00C90B6A" w:rsidRDefault="00C90B6A">
      <w:pPr>
        <w:rPr>
          <w:sz w:val="20"/>
          <w:szCs w:val="20"/>
        </w:rPr>
      </w:pPr>
      <w:r>
        <w:rPr>
          <w:sz w:val="20"/>
          <w:szCs w:val="20"/>
        </w:rPr>
        <w:t xml:space="preserve">                                                                                                                                                                   v</w:t>
      </w:r>
      <w:r w:rsidR="00FB12CB">
        <w:rPr>
          <w:sz w:val="20"/>
          <w:szCs w:val="20"/>
        </w:rPr>
        <w:t> </w:t>
      </w:r>
      <w:r>
        <w:rPr>
          <w:sz w:val="20"/>
          <w:szCs w:val="20"/>
        </w:rPr>
        <w:t>tis</w:t>
      </w:r>
      <w:r w:rsidR="00FB12CB">
        <w:rPr>
          <w:sz w:val="20"/>
          <w:szCs w:val="20"/>
        </w:rPr>
        <w:t xml:space="preserve">. </w:t>
      </w:r>
      <w:r>
        <w:rPr>
          <w:sz w:val="20"/>
          <w:szCs w:val="20"/>
        </w:rPr>
        <w:t>Kč</w:t>
      </w:r>
    </w:p>
    <w:tbl>
      <w:tblPr>
        <w:tblW w:w="0" w:type="auto"/>
        <w:tblInd w:w="108" w:type="dxa"/>
        <w:tblLayout w:type="fixed"/>
        <w:tblLook w:val="0000"/>
      </w:tblPr>
      <w:tblGrid>
        <w:gridCol w:w="3798"/>
        <w:gridCol w:w="2723"/>
        <w:gridCol w:w="2591"/>
      </w:tblGrid>
      <w:tr w:rsidR="00C90B6A">
        <w:trPr>
          <w:trHeight w:val="361"/>
        </w:trPr>
        <w:tc>
          <w:tcPr>
            <w:tcW w:w="3798"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jc w:val="center"/>
              <w:rPr>
                <w:b/>
                <w:sz w:val="18"/>
                <w:szCs w:val="18"/>
              </w:rPr>
            </w:pPr>
            <w:r>
              <w:rPr>
                <w:b/>
                <w:sz w:val="18"/>
                <w:szCs w:val="18"/>
              </w:rPr>
              <w:t>Rozpis dotace</w:t>
            </w:r>
          </w:p>
        </w:tc>
        <w:tc>
          <w:tcPr>
            <w:tcW w:w="2723"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jc w:val="center"/>
              <w:rPr>
                <w:b/>
                <w:sz w:val="18"/>
                <w:szCs w:val="18"/>
              </w:rPr>
            </w:pPr>
            <w:r>
              <w:rPr>
                <w:b/>
                <w:sz w:val="18"/>
                <w:szCs w:val="18"/>
              </w:rPr>
              <w:t xml:space="preserve">Rok 2013 </w:t>
            </w:r>
          </w:p>
        </w:tc>
        <w:tc>
          <w:tcPr>
            <w:tcW w:w="259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center"/>
              <w:rPr>
                <w:b/>
                <w:sz w:val="18"/>
                <w:szCs w:val="18"/>
              </w:rPr>
            </w:pPr>
            <w:r>
              <w:rPr>
                <w:b/>
                <w:sz w:val="18"/>
                <w:szCs w:val="18"/>
              </w:rPr>
              <w:t>Rok 2014</w:t>
            </w:r>
          </w:p>
        </w:tc>
      </w:tr>
      <w:tr w:rsidR="00C90B6A">
        <w:trPr>
          <w:trHeight w:val="241"/>
        </w:trPr>
        <w:tc>
          <w:tcPr>
            <w:tcW w:w="3798" w:type="dxa"/>
            <w:tcBorders>
              <w:top w:val="single" w:sz="4" w:space="0" w:color="000000"/>
              <w:left w:val="single" w:sz="4" w:space="0" w:color="000000"/>
              <w:bottom w:val="single" w:sz="4" w:space="0" w:color="000000"/>
            </w:tcBorders>
            <w:shd w:val="clear" w:color="auto" w:fill="auto"/>
          </w:tcPr>
          <w:p w:rsidR="00C90B6A" w:rsidRDefault="00C90B6A">
            <w:pPr>
              <w:snapToGrid w:val="0"/>
              <w:rPr>
                <w:sz w:val="18"/>
                <w:szCs w:val="18"/>
              </w:rPr>
            </w:pPr>
            <w:r>
              <w:rPr>
                <w:sz w:val="18"/>
                <w:szCs w:val="18"/>
              </w:rPr>
              <w:t xml:space="preserve">na výkon státní správy </w:t>
            </w:r>
          </w:p>
        </w:tc>
        <w:tc>
          <w:tcPr>
            <w:tcW w:w="2723" w:type="dxa"/>
            <w:tcBorders>
              <w:top w:val="single" w:sz="4" w:space="0" w:color="000000"/>
              <w:left w:val="single" w:sz="4" w:space="0" w:color="000000"/>
              <w:bottom w:val="single" w:sz="4" w:space="0" w:color="000000"/>
            </w:tcBorders>
            <w:shd w:val="clear" w:color="auto" w:fill="auto"/>
          </w:tcPr>
          <w:p w:rsidR="00C90B6A" w:rsidRDefault="00C90B6A">
            <w:pPr>
              <w:snapToGrid w:val="0"/>
              <w:jc w:val="right"/>
              <w:rPr>
                <w:sz w:val="18"/>
                <w:szCs w:val="18"/>
              </w:rPr>
            </w:pPr>
            <w:r>
              <w:rPr>
                <w:sz w:val="18"/>
                <w:szCs w:val="18"/>
              </w:rPr>
              <w:t>46.393,0</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right"/>
              <w:rPr>
                <w:sz w:val="18"/>
                <w:szCs w:val="18"/>
              </w:rPr>
            </w:pPr>
            <w:r>
              <w:rPr>
                <w:sz w:val="18"/>
                <w:szCs w:val="18"/>
              </w:rPr>
              <w:t>46.587,0</w:t>
            </w:r>
          </w:p>
        </w:tc>
      </w:tr>
      <w:tr w:rsidR="00C90B6A">
        <w:trPr>
          <w:trHeight w:val="299"/>
        </w:trPr>
        <w:tc>
          <w:tcPr>
            <w:tcW w:w="3798"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rPr>
                <w:b/>
                <w:sz w:val="18"/>
                <w:szCs w:val="18"/>
              </w:rPr>
            </w:pPr>
            <w:r>
              <w:rPr>
                <w:b/>
                <w:sz w:val="18"/>
                <w:szCs w:val="18"/>
              </w:rPr>
              <w:t xml:space="preserve">Celkem </w:t>
            </w:r>
            <w:proofErr w:type="gramStart"/>
            <w:r>
              <w:rPr>
                <w:b/>
                <w:sz w:val="18"/>
                <w:szCs w:val="18"/>
              </w:rPr>
              <w:t>dotace  ze</w:t>
            </w:r>
            <w:proofErr w:type="gramEnd"/>
            <w:r>
              <w:rPr>
                <w:b/>
                <w:sz w:val="18"/>
                <w:szCs w:val="18"/>
              </w:rPr>
              <w:t xml:space="preserve"> SR</w:t>
            </w:r>
          </w:p>
        </w:tc>
        <w:tc>
          <w:tcPr>
            <w:tcW w:w="2723"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jc w:val="right"/>
              <w:rPr>
                <w:b/>
                <w:sz w:val="18"/>
                <w:szCs w:val="18"/>
              </w:rPr>
            </w:pPr>
            <w:r>
              <w:rPr>
                <w:b/>
                <w:sz w:val="18"/>
                <w:szCs w:val="18"/>
              </w:rPr>
              <w:t>46.393,0</w:t>
            </w:r>
          </w:p>
        </w:tc>
        <w:tc>
          <w:tcPr>
            <w:tcW w:w="259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right"/>
              <w:rPr>
                <w:b/>
                <w:sz w:val="18"/>
                <w:szCs w:val="18"/>
              </w:rPr>
            </w:pPr>
            <w:r>
              <w:rPr>
                <w:b/>
                <w:sz w:val="18"/>
                <w:szCs w:val="18"/>
              </w:rPr>
              <w:t>46.587,0</w:t>
            </w:r>
          </w:p>
        </w:tc>
      </w:tr>
    </w:tbl>
    <w:p w:rsidR="001F3722" w:rsidRDefault="001F3722">
      <w:pPr>
        <w:rPr>
          <w:b/>
          <w:sz w:val="22"/>
          <w:szCs w:val="22"/>
        </w:rPr>
      </w:pPr>
    </w:p>
    <w:p w:rsidR="00C90B6A" w:rsidRDefault="00C90B6A">
      <w:pPr>
        <w:rPr>
          <w:b/>
          <w:sz w:val="22"/>
          <w:szCs w:val="22"/>
        </w:rPr>
      </w:pPr>
      <w:r>
        <w:rPr>
          <w:b/>
          <w:sz w:val="22"/>
          <w:szCs w:val="22"/>
        </w:rPr>
        <w:t>Neinvestiční transfery z rozpočtu hl. m. Prahy v rámci souhrnného dotačního vztahu</w:t>
      </w:r>
    </w:p>
    <w:p w:rsidR="00C90B6A" w:rsidRDefault="00C90B6A">
      <w:pPr>
        <w:pStyle w:val="WW-Nadpis"/>
        <w:jc w:val="both"/>
        <w:rPr>
          <w:b w:val="0"/>
          <w:bCs w:val="0"/>
          <w:sz w:val="22"/>
          <w:szCs w:val="22"/>
        </w:rPr>
      </w:pPr>
      <w:r>
        <w:rPr>
          <w:b w:val="0"/>
          <w:bCs w:val="0"/>
          <w:sz w:val="22"/>
          <w:szCs w:val="22"/>
        </w:rPr>
        <w:t xml:space="preserve">Rada hl. m. Prahy usnesením č. 1553 ze dne </w:t>
      </w:r>
      <w:proofErr w:type="gramStart"/>
      <w:r>
        <w:rPr>
          <w:b w:val="0"/>
          <w:bCs w:val="0"/>
          <w:sz w:val="22"/>
          <w:szCs w:val="22"/>
        </w:rPr>
        <w:t>10.9.2013</w:t>
      </w:r>
      <w:proofErr w:type="gramEnd"/>
      <w:r>
        <w:rPr>
          <w:b w:val="0"/>
          <w:bCs w:val="0"/>
          <w:sz w:val="22"/>
          <w:szCs w:val="22"/>
        </w:rPr>
        <w:t xml:space="preserve"> odsouhlasila návrh dotačních vztahů hl. m. Prahy k městským částem na rok 2014. Návrh dotačních vztahů z rozpočtu hl. m. Prahy pro městské části je stanoven na úrovni 8 % ze sdí</w:t>
      </w:r>
      <w:r w:rsidR="00FB12CB">
        <w:rPr>
          <w:b w:val="0"/>
          <w:bCs w:val="0"/>
          <w:sz w:val="22"/>
          <w:szCs w:val="22"/>
        </w:rPr>
        <w:t>lených daní v roce 2014, včetně</w:t>
      </w:r>
      <w:r w:rsidR="00E67A67">
        <w:rPr>
          <w:b w:val="0"/>
          <w:bCs w:val="0"/>
          <w:sz w:val="22"/>
          <w:szCs w:val="22"/>
        </w:rPr>
        <w:t>.</w:t>
      </w:r>
    </w:p>
    <w:p w:rsidR="00C90B6A" w:rsidRDefault="00C90B6A">
      <w:pPr>
        <w:pStyle w:val="WW-Nadpis"/>
        <w:jc w:val="both"/>
        <w:rPr>
          <w:b w:val="0"/>
          <w:bCs w:val="0"/>
          <w:sz w:val="22"/>
          <w:szCs w:val="22"/>
        </w:rPr>
      </w:pPr>
      <w:r>
        <w:rPr>
          <w:b w:val="0"/>
          <w:bCs w:val="0"/>
          <w:sz w:val="22"/>
          <w:szCs w:val="22"/>
        </w:rPr>
        <w:t>Konstrukce dotačního vztahu z rozpočtu hl. m. Prahy k městským částem je shodná jako v roce 2013:</w:t>
      </w:r>
    </w:p>
    <w:p w:rsidR="00C90B6A" w:rsidRDefault="00C90B6A">
      <w:pPr>
        <w:pStyle w:val="WW-Nadpis"/>
        <w:numPr>
          <w:ilvl w:val="0"/>
          <w:numId w:val="5"/>
        </w:numPr>
        <w:jc w:val="both"/>
        <w:rPr>
          <w:b w:val="0"/>
          <w:bCs w:val="0"/>
          <w:sz w:val="22"/>
          <w:szCs w:val="22"/>
        </w:rPr>
      </w:pPr>
      <w:r>
        <w:rPr>
          <w:b w:val="0"/>
          <w:bCs w:val="0"/>
          <w:sz w:val="22"/>
          <w:szCs w:val="22"/>
        </w:rPr>
        <w:t>30 % z průměrného inkasa daně z příjmů fyzických osob z podnikání v letech 2010 – 2012 z území příslušné městské části, a dále dle ukazatelů:</w:t>
      </w:r>
    </w:p>
    <w:p w:rsidR="00C90B6A" w:rsidRDefault="00C90B6A">
      <w:pPr>
        <w:pStyle w:val="WW-Nadpis"/>
        <w:numPr>
          <w:ilvl w:val="0"/>
          <w:numId w:val="5"/>
        </w:numPr>
        <w:jc w:val="both"/>
        <w:rPr>
          <w:b w:val="0"/>
          <w:bCs w:val="0"/>
          <w:sz w:val="22"/>
          <w:szCs w:val="22"/>
        </w:rPr>
      </w:pPr>
      <w:r>
        <w:rPr>
          <w:b w:val="0"/>
          <w:bCs w:val="0"/>
          <w:sz w:val="22"/>
          <w:szCs w:val="22"/>
        </w:rPr>
        <w:t xml:space="preserve"> počet obyvatel městské části (váha 30 %)</w:t>
      </w:r>
    </w:p>
    <w:p w:rsidR="00C90B6A" w:rsidRDefault="00C90B6A">
      <w:pPr>
        <w:pStyle w:val="WW-Nadpis"/>
        <w:numPr>
          <w:ilvl w:val="0"/>
          <w:numId w:val="5"/>
        </w:numPr>
        <w:jc w:val="both"/>
        <w:rPr>
          <w:b w:val="0"/>
          <w:bCs w:val="0"/>
          <w:sz w:val="22"/>
          <w:szCs w:val="22"/>
        </w:rPr>
      </w:pPr>
      <w:r>
        <w:rPr>
          <w:b w:val="0"/>
          <w:bCs w:val="0"/>
          <w:sz w:val="22"/>
          <w:szCs w:val="22"/>
        </w:rPr>
        <w:t xml:space="preserve"> rozloha území městské části (váha 10 %)</w:t>
      </w:r>
    </w:p>
    <w:p w:rsidR="00C90B6A" w:rsidRDefault="00C90B6A">
      <w:pPr>
        <w:pStyle w:val="WW-Nadpis"/>
        <w:numPr>
          <w:ilvl w:val="0"/>
          <w:numId w:val="5"/>
        </w:numPr>
        <w:jc w:val="both"/>
        <w:rPr>
          <w:b w:val="0"/>
          <w:bCs w:val="0"/>
          <w:sz w:val="22"/>
          <w:szCs w:val="22"/>
        </w:rPr>
      </w:pPr>
      <w:r>
        <w:rPr>
          <w:b w:val="0"/>
          <w:bCs w:val="0"/>
          <w:sz w:val="22"/>
          <w:szCs w:val="22"/>
        </w:rPr>
        <w:t xml:space="preserve"> počet žáků ZŠ a MŠ, jejichž zřizovatelem je městská část (váha 30 %)</w:t>
      </w:r>
    </w:p>
    <w:p w:rsidR="00C90B6A" w:rsidRDefault="00C90B6A">
      <w:pPr>
        <w:pStyle w:val="WW-Nadpis"/>
        <w:numPr>
          <w:ilvl w:val="0"/>
          <w:numId w:val="5"/>
        </w:numPr>
        <w:jc w:val="both"/>
        <w:rPr>
          <w:b w:val="0"/>
          <w:bCs w:val="0"/>
          <w:sz w:val="22"/>
          <w:szCs w:val="22"/>
        </w:rPr>
      </w:pPr>
      <w:r>
        <w:rPr>
          <w:b w:val="0"/>
          <w:bCs w:val="0"/>
          <w:sz w:val="22"/>
          <w:szCs w:val="22"/>
        </w:rPr>
        <w:t xml:space="preserve"> výměry zeleně v péči městské části (váha 20 %)</w:t>
      </w:r>
    </w:p>
    <w:p w:rsidR="00C90B6A" w:rsidRDefault="00C90B6A">
      <w:pPr>
        <w:pStyle w:val="WW-Nadpis"/>
        <w:numPr>
          <w:ilvl w:val="0"/>
          <w:numId w:val="5"/>
        </w:numPr>
        <w:jc w:val="both"/>
        <w:rPr>
          <w:b w:val="0"/>
          <w:bCs w:val="0"/>
          <w:sz w:val="22"/>
          <w:szCs w:val="22"/>
        </w:rPr>
      </w:pPr>
      <w:r>
        <w:rPr>
          <w:b w:val="0"/>
          <w:bCs w:val="0"/>
          <w:sz w:val="22"/>
          <w:szCs w:val="22"/>
        </w:rPr>
        <w:t xml:space="preserve"> plochy vozovek na území MČ, které nejsou ve správě TSK (váha 10 %).</w:t>
      </w:r>
    </w:p>
    <w:p w:rsidR="00C90B6A" w:rsidRDefault="00C90B6A">
      <w:pPr>
        <w:pStyle w:val="Zkladntext"/>
        <w:rPr>
          <w:sz w:val="22"/>
          <w:szCs w:val="22"/>
        </w:rPr>
      </w:pPr>
    </w:p>
    <w:p w:rsidR="00C90B6A" w:rsidRDefault="00C90B6A">
      <w:pPr>
        <w:pStyle w:val="Zkladntext"/>
        <w:rPr>
          <w:sz w:val="22"/>
          <w:szCs w:val="22"/>
        </w:rPr>
      </w:pPr>
      <w:r>
        <w:rPr>
          <w:sz w:val="22"/>
          <w:szCs w:val="22"/>
        </w:rPr>
        <w:t>Minimální dotační vztah je určen ve výši 2,4 tis. Kč na jednoho obyvatele a vzhledem k tomu, že částka určena pro MČ Praha 5 toto kriterium nesplňovala, byla dorovnána a příspěvek navýšen.</w:t>
      </w:r>
    </w:p>
    <w:p w:rsidR="00C90B6A" w:rsidRDefault="00C90B6A">
      <w:pPr>
        <w:pStyle w:val="Zkladntext"/>
        <w:rPr>
          <w:bCs/>
          <w:sz w:val="22"/>
          <w:szCs w:val="22"/>
        </w:rPr>
      </w:pPr>
      <w:r>
        <w:rPr>
          <w:bCs/>
          <w:sz w:val="22"/>
          <w:szCs w:val="22"/>
        </w:rPr>
        <w:t xml:space="preserve">Pro městskou část byl stanoven na základě uvedené konstrukce transfer ve výši </w:t>
      </w:r>
      <w:r w:rsidRPr="00995AC9">
        <w:rPr>
          <w:b/>
          <w:bCs/>
          <w:sz w:val="22"/>
          <w:szCs w:val="22"/>
        </w:rPr>
        <w:t>195.463 tis. Kč</w:t>
      </w:r>
      <w:r>
        <w:rPr>
          <w:bCs/>
          <w:sz w:val="22"/>
          <w:szCs w:val="22"/>
        </w:rPr>
        <w:t>, tj. zvýšení proti roku 2013 o 677 tis.</w:t>
      </w:r>
      <w:r w:rsidR="00FB12CB">
        <w:rPr>
          <w:bCs/>
          <w:sz w:val="22"/>
          <w:szCs w:val="22"/>
        </w:rPr>
        <w:t xml:space="preserve"> </w:t>
      </w:r>
      <w:r>
        <w:rPr>
          <w:bCs/>
          <w:sz w:val="22"/>
          <w:szCs w:val="22"/>
        </w:rPr>
        <w:t>Kč.</w:t>
      </w:r>
    </w:p>
    <w:p w:rsidR="00C90B6A" w:rsidRDefault="00C90B6A">
      <w:pPr>
        <w:pStyle w:val="WW-Nadpis"/>
        <w:jc w:val="both"/>
        <w:rPr>
          <w:b w:val="0"/>
          <w:bCs w:val="0"/>
          <w:sz w:val="22"/>
          <w:szCs w:val="22"/>
        </w:rPr>
      </w:pPr>
    </w:p>
    <w:p w:rsidR="00C90B6A" w:rsidRDefault="00C90B6A">
      <w:pPr>
        <w:pStyle w:val="WW-Nadpis"/>
        <w:jc w:val="both"/>
        <w:rPr>
          <w:b w:val="0"/>
          <w:bCs w:val="0"/>
          <w:sz w:val="22"/>
          <w:szCs w:val="22"/>
        </w:rPr>
      </w:pPr>
      <w:r>
        <w:rPr>
          <w:b w:val="0"/>
          <w:bCs w:val="0"/>
          <w:sz w:val="22"/>
          <w:szCs w:val="22"/>
        </w:rPr>
        <w:t>Při projednávání návrhů dotačních vztahů na rok 2014 zástupci městských částí se zástupci hl.</w:t>
      </w:r>
      <w:r w:rsidR="00FB12CB">
        <w:rPr>
          <w:b w:val="0"/>
          <w:bCs w:val="0"/>
          <w:sz w:val="22"/>
          <w:szCs w:val="22"/>
        </w:rPr>
        <w:t xml:space="preserve"> </w:t>
      </w:r>
      <w:r>
        <w:rPr>
          <w:b w:val="0"/>
          <w:bCs w:val="0"/>
          <w:sz w:val="22"/>
          <w:szCs w:val="22"/>
        </w:rPr>
        <w:t>m. Prahy vznikla nutnost řešení zásadního problému, a to dofinancování výpadku příspěvku na školství, který v souvislosti s novelou zákona o rozpočtovém určení daní již není součástí transferu ze státního rozpočtu.</w:t>
      </w:r>
    </w:p>
    <w:p w:rsidR="00C90B6A" w:rsidRDefault="00C90B6A">
      <w:pPr>
        <w:pStyle w:val="Zkladntext"/>
      </w:pPr>
    </w:p>
    <w:p w:rsidR="00C90B6A" w:rsidRDefault="00C90B6A">
      <w:pPr>
        <w:pStyle w:val="WW-Nadpis"/>
        <w:jc w:val="both"/>
        <w:rPr>
          <w:b w:val="0"/>
          <w:bCs w:val="0"/>
          <w:sz w:val="22"/>
          <w:szCs w:val="22"/>
        </w:rPr>
      </w:pPr>
      <w:r>
        <w:rPr>
          <w:b w:val="0"/>
          <w:bCs w:val="0"/>
          <w:sz w:val="22"/>
          <w:szCs w:val="22"/>
        </w:rPr>
        <w:t xml:space="preserve">Usnesením Rady hl. m. Prahy č. 2128 ze dne </w:t>
      </w:r>
      <w:proofErr w:type="gramStart"/>
      <w:r>
        <w:rPr>
          <w:b w:val="0"/>
          <w:bCs w:val="0"/>
          <w:sz w:val="22"/>
          <w:szCs w:val="22"/>
        </w:rPr>
        <w:t>19.11.2013</w:t>
      </w:r>
      <w:proofErr w:type="gramEnd"/>
      <w:r>
        <w:rPr>
          <w:b w:val="0"/>
          <w:bCs w:val="0"/>
          <w:sz w:val="22"/>
          <w:szCs w:val="22"/>
        </w:rPr>
        <w:t xml:space="preserve"> byl proto na základě připomínek jednotlivých městských částí k návrhům dotačních vztahů z rozpočtu hl.</w:t>
      </w:r>
      <w:r w:rsidR="00FB12CB">
        <w:rPr>
          <w:b w:val="0"/>
          <w:bCs w:val="0"/>
          <w:sz w:val="22"/>
          <w:szCs w:val="22"/>
        </w:rPr>
        <w:t xml:space="preserve"> </w:t>
      </w:r>
      <w:r>
        <w:rPr>
          <w:b w:val="0"/>
          <w:bCs w:val="0"/>
          <w:sz w:val="22"/>
          <w:szCs w:val="22"/>
        </w:rPr>
        <w:t>m. Prahy vysloven souhlas s poskytnutím neinvestičního příspěvku na školství městským částem HMP ve výši 1.360 Kč na dítě v mateřské škole a žáka v základní škole, jejímž zřizovatelem je MČ , dle počtu dětí v MŠ a žáků v ZŠ uvedených v zahajovacích výkazech k </w:t>
      </w:r>
      <w:proofErr w:type="gramStart"/>
      <w:r>
        <w:rPr>
          <w:b w:val="0"/>
          <w:bCs w:val="0"/>
          <w:sz w:val="22"/>
          <w:szCs w:val="22"/>
        </w:rPr>
        <w:t>30.9.2013</w:t>
      </w:r>
      <w:proofErr w:type="gramEnd"/>
      <w:r>
        <w:rPr>
          <w:b w:val="0"/>
          <w:bCs w:val="0"/>
          <w:sz w:val="22"/>
          <w:szCs w:val="22"/>
        </w:rPr>
        <w:t xml:space="preserve"> v rámci dotačních vztahů z rozpočtu hl.</w:t>
      </w:r>
      <w:r w:rsidR="00FB12CB">
        <w:rPr>
          <w:b w:val="0"/>
          <w:bCs w:val="0"/>
          <w:sz w:val="22"/>
          <w:szCs w:val="22"/>
        </w:rPr>
        <w:t xml:space="preserve"> </w:t>
      </w:r>
      <w:r>
        <w:rPr>
          <w:b w:val="0"/>
          <w:bCs w:val="0"/>
          <w:sz w:val="22"/>
          <w:szCs w:val="22"/>
        </w:rPr>
        <w:t>m. Prahy k městským částem hl.</w:t>
      </w:r>
      <w:r w:rsidR="00FB12CB">
        <w:rPr>
          <w:b w:val="0"/>
          <w:bCs w:val="0"/>
          <w:sz w:val="22"/>
          <w:szCs w:val="22"/>
        </w:rPr>
        <w:t xml:space="preserve"> </w:t>
      </w:r>
      <w:r>
        <w:rPr>
          <w:b w:val="0"/>
          <w:bCs w:val="0"/>
          <w:sz w:val="22"/>
          <w:szCs w:val="22"/>
        </w:rPr>
        <w:t>m. Prahy na rok 2014. Takto upravený návrh dotačních vztahů z rozpočtu hl.</w:t>
      </w:r>
      <w:r w:rsidR="00FB12CB">
        <w:rPr>
          <w:b w:val="0"/>
          <w:bCs w:val="0"/>
          <w:sz w:val="22"/>
          <w:szCs w:val="22"/>
        </w:rPr>
        <w:t xml:space="preserve"> </w:t>
      </w:r>
      <w:r>
        <w:rPr>
          <w:b w:val="0"/>
          <w:bCs w:val="0"/>
          <w:sz w:val="22"/>
          <w:szCs w:val="22"/>
        </w:rPr>
        <w:t xml:space="preserve">m. Prahy na rok 2014 </w:t>
      </w:r>
      <w:r w:rsidR="009B184C">
        <w:rPr>
          <w:b w:val="0"/>
          <w:bCs w:val="0"/>
          <w:sz w:val="22"/>
          <w:szCs w:val="22"/>
        </w:rPr>
        <w:t xml:space="preserve">byl </w:t>
      </w:r>
      <w:r>
        <w:rPr>
          <w:b w:val="0"/>
          <w:bCs w:val="0"/>
          <w:sz w:val="22"/>
          <w:szCs w:val="22"/>
        </w:rPr>
        <w:t xml:space="preserve">předložen k projednání RHMP dne </w:t>
      </w:r>
      <w:proofErr w:type="gramStart"/>
      <w:r>
        <w:rPr>
          <w:b w:val="0"/>
          <w:bCs w:val="0"/>
          <w:sz w:val="22"/>
          <w:szCs w:val="22"/>
        </w:rPr>
        <w:t>26.11.2013</w:t>
      </w:r>
      <w:proofErr w:type="gramEnd"/>
      <w:r>
        <w:rPr>
          <w:b w:val="0"/>
          <w:bCs w:val="0"/>
          <w:sz w:val="22"/>
          <w:szCs w:val="22"/>
        </w:rPr>
        <w:t xml:space="preserve"> </w:t>
      </w:r>
      <w:r w:rsidR="00EB434E">
        <w:rPr>
          <w:b w:val="0"/>
          <w:bCs w:val="0"/>
          <w:sz w:val="22"/>
          <w:szCs w:val="22"/>
        </w:rPr>
        <w:t xml:space="preserve">a následně je předkládán </w:t>
      </w:r>
      <w:r>
        <w:rPr>
          <w:b w:val="0"/>
          <w:bCs w:val="0"/>
          <w:sz w:val="22"/>
          <w:szCs w:val="22"/>
        </w:rPr>
        <w:t xml:space="preserve">v rámci projednávání </w:t>
      </w:r>
      <w:r w:rsidR="00EB434E">
        <w:rPr>
          <w:b w:val="0"/>
          <w:bCs w:val="0"/>
          <w:sz w:val="22"/>
          <w:szCs w:val="22"/>
        </w:rPr>
        <w:t xml:space="preserve">konečného návrhu </w:t>
      </w:r>
      <w:r>
        <w:rPr>
          <w:b w:val="0"/>
          <w:bCs w:val="0"/>
          <w:sz w:val="22"/>
          <w:szCs w:val="22"/>
        </w:rPr>
        <w:t>rozpočtu vlastního hl.</w:t>
      </w:r>
      <w:r w:rsidR="00FB12CB">
        <w:rPr>
          <w:b w:val="0"/>
          <w:bCs w:val="0"/>
          <w:sz w:val="22"/>
          <w:szCs w:val="22"/>
        </w:rPr>
        <w:t xml:space="preserve"> </w:t>
      </w:r>
      <w:r>
        <w:rPr>
          <w:b w:val="0"/>
          <w:bCs w:val="0"/>
          <w:sz w:val="22"/>
          <w:szCs w:val="22"/>
        </w:rPr>
        <w:t>m. Prahy</w:t>
      </w:r>
      <w:r w:rsidR="00EB434E">
        <w:rPr>
          <w:b w:val="0"/>
          <w:bCs w:val="0"/>
          <w:sz w:val="22"/>
          <w:szCs w:val="22"/>
        </w:rPr>
        <w:t xml:space="preserve"> na rok 2014 </w:t>
      </w:r>
      <w:r>
        <w:rPr>
          <w:b w:val="0"/>
          <w:bCs w:val="0"/>
          <w:sz w:val="22"/>
          <w:szCs w:val="22"/>
        </w:rPr>
        <w:t xml:space="preserve">a dotačních vztahů k městským částem na rok 2014 </w:t>
      </w:r>
      <w:r w:rsidR="009B184C">
        <w:rPr>
          <w:b w:val="0"/>
          <w:bCs w:val="0"/>
          <w:sz w:val="22"/>
          <w:szCs w:val="22"/>
        </w:rPr>
        <w:t>ke schválení Zastupitelstvu hl.</w:t>
      </w:r>
      <w:r w:rsidR="00E67A67">
        <w:rPr>
          <w:b w:val="0"/>
          <w:bCs w:val="0"/>
          <w:sz w:val="22"/>
          <w:szCs w:val="22"/>
        </w:rPr>
        <w:t xml:space="preserve"> </w:t>
      </w:r>
      <w:r w:rsidR="009B184C">
        <w:rPr>
          <w:b w:val="0"/>
          <w:bCs w:val="0"/>
          <w:sz w:val="22"/>
          <w:szCs w:val="22"/>
        </w:rPr>
        <w:t xml:space="preserve">m. Prahy dne </w:t>
      </w:r>
      <w:proofErr w:type="gramStart"/>
      <w:r w:rsidR="009B184C">
        <w:rPr>
          <w:b w:val="0"/>
          <w:bCs w:val="0"/>
          <w:sz w:val="22"/>
          <w:szCs w:val="22"/>
        </w:rPr>
        <w:t>12.12.2013</w:t>
      </w:r>
      <w:proofErr w:type="gramEnd"/>
      <w:r w:rsidR="009B184C">
        <w:rPr>
          <w:b w:val="0"/>
          <w:bCs w:val="0"/>
          <w:sz w:val="22"/>
          <w:szCs w:val="22"/>
        </w:rPr>
        <w:t>.</w:t>
      </w:r>
    </w:p>
    <w:p w:rsidR="00C90B6A" w:rsidRDefault="00C90B6A">
      <w:pPr>
        <w:pStyle w:val="Zkladntext"/>
        <w:rPr>
          <w:sz w:val="22"/>
          <w:szCs w:val="22"/>
        </w:rPr>
      </w:pPr>
    </w:p>
    <w:p w:rsidR="00C90B6A" w:rsidRDefault="00C90B6A">
      <w:pPr>
        <w:pStyle w:val="Zkladntext"/>
        <w:rPr>
          <w:sz w:val="22"/>
          <w:szCs w:val="22"/>
        </w:rPr>
      </w:pPr>
      <w:r w:rsidRPr="00A95CBC">
        <w:rPr>
          <w:i/>
          <w:sz w:val="22"/>
          <w:szCs w:val="22"/>
        </w:rPr>
        <w:t>Návrh dotačního transferu na rok 2014 v rámci souhrnných dotačních vztahů z rozpočtu hl.</w:t>
      </w:r>
      <w:r w:rsidR="00FB12CB" w:rsidRPr="00A95CBC">
        <w:rPr>
          <w:i/>
          <w:sz w:val="22"/>
          <w:szCs w:val="22"/>
        </w:rPr>
        <w:t xml:space="preserve"> </w:t>
      </w:r>
      <w:r w:rsidRPr="00A95CBC">
        <w:rPr>
          <w:i/>
          <w:sz w:val="22"/>
          <w:szCs w:val="22"/>
        </w:rPr>
        <w:t>m. Prahy</w:t>
      </w:r>
      <w:r w:rsidRPr="00A95CBC">
        <w:rPr>
          <w:b/>
          <w:sz w:val="22"/>
          <w:szCs w:val="22"/>
        </w:rPr>
        <w:t>,</w:t>
      </w:r>
      <w:r>
        <w:rPr>
          <w:sz w:val="22"/>
          <w:szCs w:val="22"/>
        </w:rPr>
        <w:t xml:space="preserve"> včetně návrhu příspěvku na školství (9.018 </w:t>
      </w:r>
      <w:r w:rsidR="00E67A67">
        <w:rPr>
          <w:sz w:val="22"/>
          <w:szCs w:val="22"/>
        </w:rPr>
        <w:t>tis. Kč</w:t>
      </w:r>
      <w:r>
        <w:rPr>
          <w:sz w:val="22"/>
          <w:szCs w:val="22"/>
        </w:rPr>
        <w:t xml:space="preserve">) představuje pro městskou část celkem částku </w:t>
      </w:r>
      <w:r>
        <w:rPr>
          <w:b/>
          <w:sz w:val="22"/>
          <w:szCs w:val="22"/>
        </w:rPr>
        <w:t xml:space="preserve">204.481 </w:t>
      </w:r>
      <w:r w:rsidR="00E67A67">
        <w:rPr>
          <w:b/>
          <w:sz w:val="22"/>
          <w:szCs w:val="22"/>
        </w:rPr>
        <w:t>tis. Kč</w:t>
      </w:r>
      <w:r>
        <w:rPr>
          <w:b/>
          <w:sz w:val="22"/>
          <w:szCs w:val="22"/>
        </w:rPr>
        <w:t xml:space="preserve">. </w:t>
      </w:r>
      <w:r>
        <w:rPr>
          <w:sz w:val="22"/>
          <w:szCs w:val="22"/>
        </w:rPr>
        <w:t>Oproti roku 2013 dochází k navýšení celkem o 9.695 tis.</w:t>
      </w:r>
      <w:r w:rsidR="00FB12CB">
        <w:rPr>
          <w:sz w:val="22"/>
          <w:szCs w:val="22"/>
        </w:rPr>
        <w:t xml:space="preserve"> </w:t>
      </w:r>
      <w:r w:rsidR="00E67A67">
        <w:rPr>
          <w:sz w:val="22"/>
          <w:szCs w:val="22"/>
        </w:rPr>
        <w:t>Kč.</w:t>
      </w:r>
    </w:p>
    <w:p w:rsidR="00C90B6A" w:rsidRDefault="00C90B6A">
      <w:pPr>
        <w:pStyle w:val="Zkladntext"/>
        <w:rPr>
          <w:sz w:val="22"/>
          <w:szCs w:val="22"/>
        </w:rPr>
      </w:pPr>
    </w:p>
    <w:p w:rsidR="0092129D" w:rsidRPr="004A0104" w:rsidRDefault="00C90B6A">
      <w:pPr>
        <w:pStyle w:val="Zkladntext"/>
        <w:rPr>
          <w:sz w:val="22"/>
          <w:szCs w:val="22"/>
        </w:rPr>
      </w:pPr>
      <w:r>
        <w:rPr>
          <w:sz w:val="22"/>
          <w:szCs w:val="22"/>
        </w:rPr>
        <w:t xml:space="preserve">Kromě schválených dotačních transferů v rámci souhrnných dotačních vztahů je městská část v průběhu roku příjemcem dalších účelových transferů. S účinností od </w:t>
      </w:r>
      <w:proofErr w:type="gramStart"/>
      <w:r>
        <w:rPr>
          <w:bCs/>
          <w:sz w:val="22"/>
          <w:szCs w:val="22"/>
        </w:rPr>
        <w:t>1.1.2012</w:t>
      </w:r>
      <w:proofErr w:type="gramEnd"/>
      <w:r>
        <w:rPr>
          <w:bCs/>
          <w:sz w:val="22"/>
          <w:szCs w:val="22"/>
        </w:rPr>
        <w:t xml:space="preserve"> došlo k nové legislativní úpravě odvodu z loterií a jiných podobných her. </w:t>
      </w:r>
      <w:r>
        <w:rPr>
          <w:sz w:val="22"/>
          <w:szCs w:val="22"/>
        </w:rPr>
        <w:t xml:space="preserve">Podle ustanovení § 41e - § 41g zákona o loteriích se odvod ze všech loterií a jiných podobných her hradí provozovateli loterií prostřednictvím čtvrtletních záloh na odvod místně příslušným finančním úřadům dle místní příslušnosti provozovatelů loterií a jiných podobných her, kterým se zároveň podávají hlášení k odvodu z loterií a jiných podobných her, a do dvou měsíců po uplynutí odvodového období, kterým je kalendářní rok, i odvodové přiznání. Finančními úřady inkasované podíly na odvodech z loterií a jiných podobných her se následně převádí obcím, na jejichž území jsou loterie a jiné podobné hry povoleny. Městským částem jsou pak následně přerozdělovány finanční prostředky a převáděny do rozpočtu formou neinvestičního transferu, tj. formou úpravy schváleného rozpočtu. </w:t>
      </w:r>
    </w:p>
    <w:p w:rsidR="00C90B6A" w:rsidRPr="00223F9B" w:rsidRDefault="00C90B6A">
      <w:pPr>
        <w:pStyle w:val="Zkladntext"/>
        <w:rPr>
          <w:sz w:val="22"/>
          <w:szCs w:val="22"/>
        </w:rPr>
      </w:pPr>
      <w:r>
        <w:rPr>
          <w:b/>
          <w:sz w:val="22"/>
          <w:szCs w:val="22"/>
        </w:rPr>
        <w:lastRenderedPageBreak/>
        <w:t>Převody ze zdaňované činnosti</w:t>
      </w:r>
    </w:p>
    <w:p w:rsidR="00C90B6A" w:rsidRDefault="00C90B6A">
      <w:pPr>
        <w:pStyle w:val="WW-Nadpis"/>
        <w:jc w:val="both"/>
        <w:rPr>
          <w:b w:val="0"/>
          <w:sz w:val="22"/>
          <w:szCs w:val="22"/>
        </w:rPr>
      </w:pPr>
      <w:r>
        <w:rPr>
          <w:b w:val="0"/>
          <w:bCs w:val="0"/>
          <w:sz w:val="22"/>
          <w:szCs w:val="22"/>
        </w:rPr>
        <w:t xml:space="preserve">Součástí transferů jsou i dotace vlastním účtům tj. převody z vlastních fondů hospodářské činnosti, u kterých se oproti schválenému rozpočtu roku 2013 navyšují plánované převody na krytí plánovaných investičních akcí pro rok 2014. </w:t>
      </w:r>
      <w:r>
        <w:rPr>
          <w:b w:val="0"/>
          <w:sz w:val="22"/>
          <w:szCs w:val="22"/>
        </w:rPr>
        <w:t>Převody ze zdaňované činnosti jsou do rozpočtu zařazeny v celkové výši 350.000 tis.</w:t>
      </w:r>
      <w:r w:rsidR="00FB12CB">
        <w:rPr>
          <w:b w:val="0"/>
          <w:sz w:val="22"/>
          <w:szCs w:val="22"/>
        </w:rPr>
        <w:t xml:space="preserve"> </w:t>
      </w:r>
      <w:r>
        <w:rPr>
          <w:b w:val="0"/>
          <w:sz w:val="22"/>
          <w:szCs w:val="22"/>
        </w:rPr>
        <w:t>Kč a jsou určeny na krytí kapitálových a vybraných nekapitálových výdajů (opravy a udržování, údržba veřejné zeleně, úklid chodníků, čistota a vzhled obcí ad.).</w:t>
      </w:r>
    </w:p>
    <w:p w:rsidR="001F3722" w:rsidRDefault="001F3722" w:rsidP="00E628D3">
      <w:pPr>
        <w:rPr>
          <w:b/>
        </w:rPr>
      </w:pPr>
    </w:p>
    <w:p w:rsidR="00E628D3" w:rsidRDefault="00C90B6A" w:rsidP="00E628D3">
      <w:pPr>
        <w:rPr>
          <w:b/>
        </w:rPr>
      </w:pPr>
      <w:r w:rsidRPr="00E628D3">
        <w:rPr>
          <w:b/>
        </w:rPr>
        <w:t>Peněžní fondy</w:t>
      </w:r>
    </w:p>
    <w:p w:rsidR="00C90B6A" w:rsidRPr="00E628D3" w:rsidRDefault="00C90B6A">
      <w:pPr>
        <w:rPr>
          <w:b/>
          <w:sz w:val="20"/>
          <w:szCs w:val="20"/>
        </w:rPr>
      </w:pPr>
      <w:r w:rsidRPr="00E628D3">
        <w:rPr>
          <w:b/>
          <w:sz w:val="20"/>
          <w:szCs w:val="20"/>
        </w:rPr>
        <w:t>3.1 FOND REZERV A ROZVOJE (v Kč):</w:t>
      </w:r>
    </w:p>
    <w:tbl>
      <w:tblPr>
        <w:tblW w:w="0" w:type="auto"/>
        <w:tblInd w:w="108" w:type="dxa"/>
        <w:tblLayout w:type="fixed"/>
        <w:tblLook w:val="0000"/>
      </w:tblPr>
      <w:tblGrid>
        <w:gridCol w:w="7103"/>
        <w:gridCol w:w="2009"/>
      </w:tblGrid>
      <w:tr w:rsidR="00C90B6A">
        <w:trPr>
          <w:trHeight w:val="402"/>
        </w:trPr>
        <w:tc>
          <w:tcPr>
            <w:tcW w:w="7103"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rPr>
                <w:b/>
                <w:sz w:val="18"/>
                <w:szCs w:val="18"/>
              </w:rPr>
            </w:pPr>
            <w:r>
              <w:rPr>
                <w:b/>
                <w:sz w:val="18"/>
                <w:szCs w:val="18"/>
              </w:rPr>
              <w:t>Počáteční stav Fondu rezerv a rozvoje k </w:t>
            </w:r>
            <w:proofErr w:type="gramStart"/>
            <w:r>
              <w:rPr>
                <w:b/>
                <w:sz w:val="18"/>
                <w:szCs w:val="18"/>
              </w:rPr>
              <w:t>1.1.2013</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right"/>
              <w:rPr>
                <w:b/>
                <w:sz w:val="18"/>
                <w:szCs w:val="18"/>
              </w:rPr>
            </w:pPr>
            <w:r>
              <w:rPr>
                <w:b/>
                <w:sz w:val="18"/>
                <w:szCs w:val="18"/>
              </w:rPr>
              <w:t>227.676.472,24</w:t>
            </w:r>
          </w:p>
        </w:tc>
      </w:tr>
      <w:tr w:rsidR="005345D9" w:rsidRPr="00C67E45" w:rsidTr="005345D9">
        <w:trPr>
          <w:trHeight w:val="418"/>
        </w:trPr>
        <w:tc>
          <w:tcPr>
            <w:tcW w:w="7103" w:type="dxa"/>
            <w:tcBorders>
              <w:top w:val="single" w:sz="4" w:space="0" w:color="000000"/>
              <w:left w:val="single" w:sz="4" w:space="0" w:color="000000"/>
              <w:bottom w:val="single" w:sz="4" w:space="0" w:color="000000"/>
            </w:tcBorders>
            <w:shd w:val="clear" w:color="auto" w:fill="auto"/>
            <w:vAlign w:val="center"/>
          </w:tcPr>
          <w:p w:rsidR="005345D9" w:rsidRDefault="005345D9" w:rsidP="00756542">
            <w:pPr>
              <w:snapToGrid w:val="0"/>
              <w:rPr>
                <w:sz w:val="18"/>
                <w:szCs w:val="18"/>
              </w:rPr>
            </w:pPr>
            <w:r>
              <w:rPr>
                <w:sz w:val="18"/>
                <w:szCs w:val="18"/>
              </w:rPr>
              <w:t>Stav Fondu rezerv a rozvoje k </w:t>
            </w:r>
            <w:proofErr w:type="gramStart"/>
            <w:r>
              <w:rPr>
                <w:sz w:val="18"/>
                <w:szCs w:val="18"/>
              </w:rPr>
              <w:t>31.12.2013</w:t>
            </w:r>
            <w:proofErr w:type="gramEnd"/>
            <w:r w:rsidR="00931C2C">
              <w:rPr>
                <w:sz w:val="18"/>
                <w:szCs w:val="18"/>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5D9" w:rsidRPr="00C67E45" w:rsidRDefault="00756542" w:rsidP="008C1155">
            <w:pPr>
              <w:snapToGrid w:val="0"/>
              <w:jc w:val="right"/>
              <w:rPr>
                <w:sz w:val="18"/>
                <w:szCs w:val="18"/>
                <w:highlight w:val="yellow"/>
              </w:rPr>
            </w:pPr>
            <w:r>
              <w:rPr>
                <w:sz w:val="18"/>
                <w:szCs w:val="18"/>
              </w:rPr>
              <w:t>4</w:t>
            </w:r>
            <w:r w:rsidR="008C1155">
              <w:rPr>
                <w:sz w:val="18"/>
                <w:szCs w:val="18"/>
              </w:rPr>
              <w:t>76.818.428,10</w:t>
            </w:r>
          </w:p>
        </w:tc>
      </w:tr>
      <w:tr w:rsidR="00073664" w:rsidRPr="00C67E45" w:rsidTr="005345D9">
        <w:trPr>
          <w:trHeight w:val="418"/>
        </w:trPr>
        <w:tc>
          <w:tcPr>
            <w:tcW w:w="7103" w:type="dxa"/>
            <w:tcBorders>
              <w:top w:val="single" w:sz="4" w:space="0" w:color="000000"/>
              <w:left w:val="single" w:sz="4" w:space="0" w:color="000000"/>
              <w:bottom w:val="single" w:sz="4" w:space="0" w:color="000000"/>
            </w:tcBorders>
            <w:shd w:val="clear" w:color="auto" w:fill="auto"/>
            <w:vAlign w:val="center"/>
          </w:tcPr>
          <w:p w:rsidR="00073664" w:rsidRDefault="002B251D" w:rsidP="002B251D">
            <w:pPr>
              <w:snapToGrid w:val="0"/>
              <w:rPr>
                <w:sz w:val="18"/>
                <w:szCs w:val="18"/>
              </w:rPr>
            </w:pPr>
            <w:r>
              <w:rPr>
                <w:sz w:val="18"/>
                <w:szCs w:val="18"/>
              </w:rPr>
              <w:t xml:space="preserve">Dočasný peněžní </w:t>
            </w:r>
            <w:proofErr w:type="gramStart"/>
            <w:r>
              <w:rPr>
                <w:sz w:val="18"/>
                <w:szCs w:val="18"/>
              </w:rPr>
              <w:t xml:space="preserve">fond </w:t>
            </w:r>
            <w:r w:rsidR="00073664">
              <w:rPr>
                <w:sz w:val="18"/>
                <w:szCs w:val="18"/>
              </w:rPr>
              <w:t xml:space="preserve"> – dar</w:t>
            </w:r>
            <w:proofErr w:type="gramEnd"/>
            <w:r>
              <w:rPr>
                <w:sz w:val="18"/>
                <w:szCs w:val="18"/>
              </w:rPr>
              <w:t xml:space="preserve"> od </w:t>
            </w:r>
            <w:r w:rsidR="00073664">
              <w:rPr>
                <w:sz w:val="18"/>
                <w:szCs w:val="18"/>
              </w:rPr>
              <w:t xml:space="preserve"> ČSOB</w:t>
            </w:r>
            <w:r>
              <w:rPr>
                <w:sz w:val="18"/>
                <w:szCs w:val="18"/>
              </w:rPr>
              <w:t xml:space="preserve">, a.s. </w:t>
            </w:r>
            <w:r w:rsidR="00073664">
              <w:rPr>
                <w:sz w:val="18"/>
                <w:szCs w:val="18"/>
              </w:rPr>
              <w:t xml:space="preserve"> na</w:t>
            </w:r>
            <w:r>
              <w:rPr>
                <w:sz w:val="18"/>
                <w:szCs w:val="18"/>
              </w:rPr>
              <w:t xml:space="preserve"> akci „Re</w:t>
            </w:r>
            <w:r w:rsidR="00073664">
              <w:rPr>
                <w:sz w:val="18"/>
                <w:szCs w:val="18"/>
              </w:rPr>
              <w:t>vitalizac</w:t>
            </w:r>
            <w:r>
              <w:rPr>
                <w:sz w:val="18"/>
                <w:szCs w:val="18"/>
              </w:rPr>
              <w:t>e</w:t>
            </w:r>
            <w:r w:rsidR="00073664">
              <w:rPr>
                <w:sz w:val="18"/>
                <w:szCs w:val="18"/>
              </w:rPr>
              <w:t xml:space="preserve"> osady </w:t>
            </w:r>
            <w:proofErr w:type="spellStart"/>
            <w:r w:rsidR="00073664">
              <w:rPr>
                <w:sz w:val="18"/>
                <w:szCs w:val="18"/>
              </w:rPr>
              <w:t>Buďánka</w:t>
            </w:r>
            <w:proofErr w:type="spellEnd"/>
            <w:r>
              <w:rPr>
                <w:sz w:val="18"/>
                <w:szCs w:val="18"/>
              </w:rPr>
              <w:t>“</w:t>
            </w:r>
            <w:r w:rsidR="00073664">
              <w:rPr>
                <w:sz w:val="18"/>
                <w:szCs w:val="18"/>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664" w:rsidRDefault="00073664" w:rsidP="008C1155">
            <w:pPr>
              <w:snapToGrid w:val="0"/>
              <w:jc w:val="right"/>
              <w:rPr>
                <w:sz w:val="18"/>
                <w:szCs w:val="18"/>
              </w:rPr>
            </w:pPr>
            <w:r>
              <w:rPr>
                <w:sz w:val="18"/>
                <w:szCs w:val="18"/>
              </w:rPr>
              <w:t>5.000.000,00</w:t>
            </w:r>
          </w:p>
        </w:tc>
      </w:tr>
    </w:tbl>
    <w:p w:rsidR="00C90B6A" w:rsidRDefault="00C90B6A"/>
    <w:p w:rsidR="00200DCF" w:rsidRPr="00376E07" w:rsidRDefault="00995AC9">
      <w:pPr>
        <w:pStyle w:val="Zkladntext"/>
        <w:rPr>
          <w:bCs/>
          <w:sz w:val="22"/>
          <w:szCs w:val="22"/>
        </w:rPr>
      </w:pPr>
      <w:r>
        <w:rPr>
          <w:bCs/>
          <w:sz w:val="22"/>
          <w:szCs w:val="22"/>
        </w:rPr>
        <w:t xml:space="preserve">Finanční prostředky uložené na </w:t>
      </w:r>
      <w:r w:rsidR="00C90B6A">
        <w:rPr>
          <w:bCs/>
          <w:sz w:val="22"/>
          <w:szCs w:val="22"/>
        </w:rPr>
        <w:t>fondu rezerv a rozvoje jsou určeny k překlenutí přechodného nedostatku peněžních prostředků, k úhradě investičních potřeb městské části či k úhradě neinvestičních potřeb hospodářské činnosti. Jsou tvořeny přídělem z přebytku hospodaření z minulých let ve výši schválené zastupitelstvem městské části. V roce 2013 byly do fondu rezerv a rozvoje vráceny finanční prostředky ve výši 100.000 tis.</w:t>
      </w:r>
      <w:r w:rsidR="00FB12CB">
        <w:rPr>
          <w:bCs/>
          <w:sz w:val="22"/>
          <w:szCs w:val="22"/>
        </w:rPr>
        <w:t xml:space="preserve"> </w:t>
      </w:r>
      <w:r w:rsidR="00C90B6A">
        <w:rPr>
          <w:bCs/>
          <w:sz w:val="22"/>
          <w:szCs w:val="22"/>
        </w:rPr>
        <w:t>Kč, po ukončení smlouvy o zhodnocení fin</w:t>
      </w:r>
      <w:r w:rsidR="008C1155">
        <w:rPr>
          <w:bCs/>
          <w:sz w:val="22"/>
          <w:szCs w:val="22"/>
        </w:rPr>
        <w:t>ančních</w:t>
      </w:r>
      <w:r w:rsidR="00C90B6A">
        <w:rPr>
          <w:bCs/>
          <w:sz w:val="22"/>
          <w:szCs w:val="22"/>
        </w:rPr>
        <w:t xml:space="preserve"> prostředků městské části k datu </w:t>
      </w:r>
      <w:proofErr w:type="gramStart"/>
      <w:r w:rsidR="00C90B6A">
        <w:rPr>
          <w:bCs/>
          <w:sz w:val="22"/>
          <w:szCs w:val="22"/>
        </w:rPr>
        <w:t>16.9.2013</w:t>
      </w:r>
      <w:proofErr w:type="gramEnd"/>
      <w:r w:rsidR="00C90B6A">
        <w:rPr>
          <w:bCs/>
          <w:sz w:val="22"/>
          <w:szCs w:val="22"/>
        </w:rPr>
        <w:t xml:space="preserve">, včetně připsaných úroků od a.s. </w:t>
      </w:r>
      <w:proofErr w:type="spellStart"/>
      <w:r w:rsidR="00C90B6A">
        <w:rPr>
          <w:bCs/>
          <w:sz w:val="22"/>
          <w:szCs w:val="22"/>
        </w:rPr>
        <w:t>Raiffeisenbank</w:t>
      </w:r>
      <w:proofErr w:type="spellEnd"/>
      <w:r w:rsidR="00C90B6A">
        <w:rPr>
          <w:bCs/>
          <w:sz w:val="22"/>
          <w:szCs w:val="22"/>
        </w:rPr>
        <w:t xml:space="preserve">. </w:t>
      </w:r>
      <w:r w:rsidR="005345D9">
        <w:rPr>
          <w:bCs/>
          <w:sz w:val="22"/>
          <w:szCs w:val="22"/>
        </w:rPr>
        <w:t>Do</w:t>
      </w:r>
      <w:r w:rsidR="00C90B6A">
        <w:rPr>
          <w:bCs/>
          <w:sz w:val="22"/>
          <w:szCs w:val="22"/>
        </w:rPr>
        <w:t xml:space="preserve"> fondu rezerv a rozvoje </w:t>
      </w:r>
      <w:r w:rsidR="005345D9">
        <w:rPr>
          <w:bCs/>
          <w:sz w:val="22"/>
          <w:szCs w:val="22"/>
        </w:rPr>
        <w:t xml:space="preserve">bylo </w:t>
      </w:r>
      <w:r w:rsidR="00C90B6A">
        <w:rPr>
          <w:bCs/>
          <w:sz w:val="22"/>
          <w:szCs w:val="22"/>
        </w:rPr>
        <w:t>převedeno celkem 100.000 tis.</w:t>
      </w:r>
      <w:r w:rsidR="00FB12CB">
        <w:rPr>
          <w:bCs/>
          <w:sz w:val="22"/>
          <w:szCs w:val="22"/>
        </w:rPr>
        <w:t xml:space="preserve"> </w:t>
      </w:r>
      <w:r w:rsidR="00C90B6A">
        <w:rPr>
          <w:bCs/>
          <w:sz w:val="22"/>
          <w:szCs w:val="22"/>
        </w:rPr>
        <w:t>Kč ze zdaňované (hospodářské) činnosti, tj. část výsledku hospodaření z minulých účetních období – rok 2012</w:t>
      </w:r>
      <w:r w:rsidR="005345D9">
        <w:rPr>
          <w:bCs/>
          <w:sz w:val="22"/>
          <w:szCs w:val="22"/>
        </w:rPr>
        <w:t xml:space="preserve"> na základě schválení v ZMČ dne </w:t>
      </w:r>
      <w:proofErr w:type="gramStart"/>
      <w:r w:rsidR="005345D9" w:rsidRPr="00200DCF">
        <w:rPr>
          <w:bCs/>
          <w:sz w:val="22"/>
          <w:szCs w:val="22"/>
        </w:rPr>
        <w:t>26.11.2013</w:t>
      </w:r>
      <w:proofErr w:type="gramEnd"/>
      <w:r w:rsidR="005345D9" w:rsidRPr="00200DCF">
        <w:rPr>
          <w:bCs/>
          <w:sz w:val="22"/>
          <w:szCs w:val="22"/>
        </w:rPr>
        <w:t>.</w:t>
      </w:r>
      <w:r w:rsidR="00C90B6A" w:rsidRPr="00200DCF">
        <w:rPr>
          <w:bCs/>
          <w:sz w:val="22"/>
          <w:szCs w:val="22"/>
        </w:rPr>
        <w:t xml:space="preserve"> </w:t>
      </w:r>
      <w:r w:rsidR="00BF317C" w:rsidRPr="00376E07">
        <w:rPr>
          <w:bCs/>
          <w:sz w:val="22"/>
          <w:szCs w:val="22"/>
        </w:rPr>
        <w:t>Usnesením ZMČ dne 19.12.201</w:t>
      </w:r>
      <w:r w:rsidR="00376E07">
        <w:rPr>
          <w:bCs/>
          <w:sz w:val="22"/>
          <w:szCs w:val="22"/>
        </w:rPr>
        <w:t>3</w:t>
      </w:r>
      <w:r w:rsidR="00BF317C" w:rsidRPr="00376E07">
        <w:rPr>
          <w:bCs/>
          <w:sz w:val="22"/>
          <w:szCs w:val="22"/>
        </w:rPr>
        <w:t xml:space="preserve"> byl schválen převod uspořených a nevyčerpaných prostředků z investiční a neinvestiční rezervy v celkové výši 70 </w:t>
      </w:r>
      <w:proofErr w:type="gramStart"/>
      <w:r w:rsidR="00BF317C" w:rsidRPr="00376E07">
        <w:rPr>
          <w:bCs/>
          <w:sz w:val="22"/>
          <w:szCs w:val="22"/>
        </w:rPr>
        <w:t>mil.Kč</w:t>
      </w:r>
      <w:proofErr w:type="gramEnd"/>
      <w:r w:rsidR="00BF317C" w:rsidRPr="00376E07">
        <w:rPr>
          <w:bCs/>
          <w:sz w:val="22"/>
          <w:szCs w:val="22"/>
        </w:rPr>
        <w:t xml:space="preserve">. </w:t>
      </w:r>
    </w:p>
    <w:p w:rsidR="00C90B6A" w:rsidRPr="00376E07" w:rsidRDefault="00C90B6A">
      <w:pPr>
        <w:pStyle w:val="Zkladntext"/>
        <w:rPr>
          <w:bCs/>
          <w:sz w:val="22"/>
          <w:szCs w:val="22"/>
        </w:rPr>
      </w:pPr>
    </w:p>
    <w:p w:rsidR="00C90B6A" w:rsidRDefault="00C90B6A" w:rsidP="003C650C">
      <w:pPr>
        <w:pStyle w:val="Zkladntext"/>
        <w:rPr>
          <w:bCs/>
          <w:sz w:val="22"/>
          <w:szCs w:val="22"/>
        </w:rPr>
      </w:pPr>
      <w:r>
        <w:rPr>
          <w:bCs/>
          <w:sz w:val="22"/>
          <w:szCs w:val="22"/>
        </w:rPr>
        <w:t xml:space="preserve">V roce 2014 jsou navrhovány k dočasnému použití finanční prostředky ze zůstatku fondu v celkové výši </w:t>
      </w:r>
      <w:r>
        <w:rPr>
          <w:bCs/>
          <w:sz w:val="22"/>
          <w:szCs w:val="22"/>
          <w:lang w:val="en-US"/>
        </w:rPr>
        <w:t>1</w:t>
      </w:r>
      <w:r w:rsidR="00E30739">
        <w:rPr>
          <w:bCs/>
          <w:sz w:val="22"/>
          <w:szCs w:val="22"/>
          <w:lang w:val="en-US"/>
        </w:rPr>
        <w:t>22.417</w:t>
      </w:r>
      <w:r>
        <w:rPr>
          <w:bCs/>
          <w:sz w:val="22"/>
          <w:szCs w:val="22"/>
          <w:lang w:val="en-US"/>
        </w:rPr>
        <w:t xml:space="preserve"> </w:t>
      </w:r>
      <w:r>
        <w:rPr>
          <w:bCs/>
          <w:sz w:val="22"/>
          <w:szCs w:val="22"/>
        </w:rPr>
        <w:t>tis.</w:t>
      </w:r>
      <w:r w:rsidR="00FB12CB">
        <w:rPr>
          <w:bCs/>
          <w:sz w:val="22"/>
          <w:szCs w:val="22"/>
        </w:rPr>
        <w:t xml:space="preserve"> </w:t>
      </w:r>
      <w:r>
        <w:rPr>
          <w:bCs/>
          <w:sz w:val="22"/>
          <w:szCs w:val="22"/>
        </w:rPr>
        <w:t xml:space="preserve">Kč na pokrytí investičních výdajů, jejichž přehled uvádí tabulka č. 2. </w:t>
      </w:r>
      <w:r w:rsidR="00A26A44">
        <w:rPr>
          <w:bCs/>
          <w:sz w:val="22"/>
          <w:szCs w:val="22"/>
        </w:rPr>
        <w:t xml:space="preserve">Oproti roku 2013 jde o navýšení o částku </w:t>
      </w:r>
      <w:r w:rsidR="00236C51">
        <w:rPr>
          <w:bCs/>
          <w:sz w:val="22"/>
          <w:szCs w:val="22"/>
        </w:rPr>
        <w:t>52.417</w:t>
      </w:r>
      <w:r w:rsidR="00A26A44">
        <w:rPr>
          <w:bCs/>
          <w:sz w:val="22"/>
          <w:szCs w:val="22"/>
        </w:rPr>
        <w:t xml:space="preserve"> </w:t>
      </w:r>
      <w:r w:rsidR="00E67A67">
        <w:rPr>
          <w:bCs/>
          <w:sz w:val="22"/>
          <w:szCs w:val="22"/>
        </w:rPr>
        <w:t>tis. Kč</w:t>
      </w:r>
      <w:r w:rsidR="00A26A44">
        <w:rPr>
          <w:bCs/>
          <w:sz w:val="22"/>
          <w:szCs w:val="22"/>
        </w:rPr>
        <w:t xml:space="preserve"> v důsledku plánovaného rozsahu objemu navrhovaných investičních projektů v roce 2014. </w:t>
      </w:r>
      <w:r>
        <w:rPr>
          <w:bCs/>
          <w:sz w:val="22"/>
          <w:szCs w:val="22"/>
        </w:rPr>
        <w:t xml:space="preserve">Jako v předchozích letech se plánuje tyto prostředky vrátit zpět do fondu po obdržení dotace či vratky daně z příjmů. </w:t>
      </w:r>
      <w:r w:rsidR="003C650C">
        <w:rPr>
          <w:bCs/>
          <w:sz w:val="22"/>
          <w:szCs w:val="22"/>
        </w:rPr>
        <w:t>Část těchto prostředků byla vložena do fondu v závěru roku 2013.</w:t>
      </w:r>
      <w:r w:rsidR="00B41C3E">
        <w:rPr>
          <w:bCs/>
          <w:sz w:val="22"/>
          <w:szCs w:val="22"/>
        </w:rPr>
        <w:t xml:space="preserve"> </w:t>
      </w:r>
      <w:r w:rsidR="00B41C3E" w:rsidRPr="001F3722">
        <w:rPr>
          <w:bCs/>
          <w:sz w:val="22"/>
          <w:szCs w:val="22"/>
        </w:rPr>
        <w:t xml:space="preserve">V roce 2014 </w:t>
      </w:r>
      <w:r w:rsidR="00490BD5" w:rsidRPr="001F3722">
        <w:rPr>
          <w:bCs/>
          <w:sz w:val="22"/>
          <w:szCs w:val="22"/>
        </w:rPr>
        <w:t xml:space="preserve">do 30. září </w:t>
      </w:r>
      <w:r w:rsidR="00B41C3E" w:rsidRPr="001F3722">
        <w:rPr>
          <w:bCs/>
          <w:sz w:val="22"/>
          <w:szCs w:val="22"/>
        </w:rPr>
        <w:t>budou do fondu opět vloženy finanční prostředky ve výši 100</w:t>
      </w:r>
      <w:r w:rsidR="00331960" w:rsidRPr="001F3722">
        <w:rPr>
          <w:bCs/>
          <w:sz w:val="22"/>
          <w:szCs w:val="22"/>
        </w:rPr>
        <w:t> </w:t>
      </w:r>
      <w:r w:rsidR="00B41C3E" w:rsidRPr="001F3722">
        <w:rPr>
          <w:bCs/>
          <w:sz w:val="22"/>
          <w:szCs w:val="22"/>
        </w:rPr>
        <w:t>mil.</w:t>
      </w:r>
      <w:r w:rsidR="00331960" w:rsidRPr="001F3722">
        <w:rPr>
          <w:bCs/>
          <w:sz w:val="22"/>
          <w:szCs w:val="22"/>
        </w:rPr>
        <w:t> </w:t>
      </w:r>
      <w:r w:rsidR="00B41C3E" w:rsidRPr="001F3722">
        <w:rPr>
          <w:bCs/>
          <w:sz w:val="22"/>
          <w:szCs w:val="22"/>
        </w:rPr>
        <w:t>Kč.</w:t>
      </w:r>
    </w:p>
    <w:p w:rsidR="0092129D" w:rsidRDefault="0092129D" w:rsidP="003C650C">
      <w:pPr>
        <w:pStyle w:val="Zkladntext"/>
        <w:rPr>
          <w:sz w:val="18"/>
          <w:szCs w:val="18"/>
        </w:rPr>
      </w:pPr>
    </w:p>
    <w:p w:rsidR="00C90B6A" w:rsidRDefault="00C90B6A">
      <w:pPr>
        <w:rPr>
          <w:b/>
          <w:sz w:val="20"/>
          <w:szCs w:val="20"/>
        </w:rPr>
      </w:pPr>
      <w:r>
        <w:rPr>
          <w:b/>
          <w:sz w:val="20"/>
          <w:szCs w:val="20"/>
        </w:rPr>
        <w:t>3.2 SOCIÁLNÍ FOND (v Kč):</w:t>
      </w:r>
    </w:p>
    <w:tbl>
      <w:tblPr>
        <w:tblW w:w="0" w:type="auto"/>
        <w:tblInd w:w="108" w:type="dxa"/>
        <w:tblLayout w:type="fixed"/>
        <w:tblLook w:val="0000"/>
      </w:tblPr>
      <w:tblGrid>
        <w:gridCol w:w="7115"/>
        <w:gridCol w:w="1997"/>
      </w:tblGrid>
      <w:tr w:rsidR="00C90B6A">
        <w:trPr>
          <w:trHeight w:val="384"/>
        </w:trPr>
        <w:tc>
          <w:tcPr>
            <w:tcW w:w="7115"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rPr>
                <w:b/>
                <w:sz w:val="18"/>
                <w:szCs w:val="18"/>
              </w:rPr>
            </w:pPr>
            <w:r>
              <w:rPr>
                <w:b/>
                <w:sz w:val="18"/>
                <w:szCs w:val="18"/>
              </w:rPr>
              <w:t>Počáteční stav účtu  Sociální fond k </w:t>
            </w:r>
            <w:proofErr w:type="gramStart"/>
            <w:r>
              <w:rPr>
                <w:b/>
                <w:sz w:val="18"/>
                <w:szCs w:val="18"/>
              </w:rPr>
              <w:t>1.1.2013</w:t>
            </w:r>
            <w:proofErr w:type="gramEnd"/>
            <w:r>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right"/>
              <w:rPr>
                <w:b/>
                <w:sz w:val="18"/>
                <w:szCs w:val="18"/>
              </w:rPr>
            </w:pPr>
            <w:r>
              <w:rPr>
                <w:b/>
                <w:sz w:val="18"/>
                <w:szCs w:val="18"/>
              </w:rPr>
              <w:t>6.161.283,18</w:t>
            </w:r>
          </w:p>
        </w:tc>
      </w:tr>
      <w:tr w:rsidR="00C90B6A">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C90B6A" w:rsidRDefault="00C90B6A" w:rsidP="00EA7F47">
            <w:pPr>
              <w:snapToGrid w:val="0"/>
              <w:rPr>
                <w:sz w:val="18"/>
                <w:szCs w:val="18"/>
              </w:rPr>
            </w:pPr>
            <w:r>
              <w:rPr>
                <w:sz w:val="18"/>
                <w:szCs w:val="18"/>
              </w:rPr>
              <w:t>Stav Sociálního fondu  k</w:t>
            </w:r>
            <w:r w:rsidR="00EA7F47">
              <w:rPr>
                <w:sz w:val="18"/>
                <w:szCs w:val="18"/>
              </w:rPr>
              <w:t> </w:t>
            </w:r>
            <w:proofErr w:type="gramStart"/>
            <w:r>
              <w:rPr>
                <w:sz w:val="18"/>
                <w:szCs w:val="18"/>
              </w:rPr>
              <w:t>3</w:t>
            </w:r>
            <w:r w:rsidR="00EA7F47">
              <w:rPr>
                <w:sz w:val="18"/>
                <w:szCs w:val="18"/>
              </w:rPr>
              <w:t>1.12.2013</w:t>
            </w:r>
            <w:proofErr w:type="gramEnd"/>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rsidP="00EA7F47">
            <w:pPr>
              <w:snapToGrid w:val="0"/>
              <w:jc w:val="right"/>
              <w:rPr>
                <w:sz w:val="18"/>
                <w:szCs w:val="18"/>
              </w:rPr>
            </w:pPr>
            <w:r>
              <w:rPr>
                <w:sz w:val="18"/>
                <w:szCs w:val="18"/>
              </w:rPr>
              <w:t>4.</w:t>
            </w:r>
            <w:r w:rsidR="00EA7F47">
              <w:rPr>
                <w:sz w:val="18"/>
                <w:szCs w:val="18"/>
              </w:rPr>
              <w:t>685.013,18</w:t>
            </w:r>
          </w:p>
        </w:tc>
      </w:tr>
    </w:tbl>
    <w:p w:rsidR="00C90B6A" w:rsidRDefault="00C90B6A"/>
    <w:p w:rsidR="00C90B6A" w:rsidRDefault="00C90B6A">
      <w:pPr>
        <w:pStyle w:val="Zkladntext"/>
        <w:rPr>
          <w:sz w:val="22"/>
          <w:szCs w:val="22"/>
        </w:rPr>
      </w:pPr>
      <w:r>
        <w:rPr>
          <w:sz w:val="22"/>
          <w:szCs w:val="22"/>
        </w:rPr>
        <w:t>Tvorba a čerpání fondu se řídí schváleným rozpočtem městské části a schválenými Zásadami Úřadu městské části Praha 5 pro poskytování příspěvků ze sociálního fondu pro rok 2014.</w:t>
      </w:r>
      <w:r>
        <w:rPr>
          <w:b/>
          <w:sz w:val="22"/>
          <w:szCs w:val="22"/>
        </w:rPr>
        <w:t xml:space="preserve"> </w:t>
      </w:r>
      <w:r>
        <w:rPr>
          <w:sz w:val="22"/>
          <w:szCs w:val="22"/>
        </w:rPr>
        <w:t>Jeho čerpání je komentováno samostatně ve výdajích v podkapitole 0926 – Sociální fond.</w:t>
      </w:r>
    </w:p>
    <w:p w:rsidR="00C90B6A" w:rsidRDefault="00C90B6A">
      <w:pPr>
        <w:rPr>
          <w:b/>
          <w:sz w:val="20"/>
          <w:szCs w:val="20"/>
        </w:rPr>
      </w:pPr>
    </w:p>
    <w:p w:rsidR="00C90B6A" w:rsidRDefault="00C90B6A">
      <w:pPr>
        <w:rPr>
          <w:b/>
          <w:sz w:val="20"/>
          <w:szCs w:val="20"/>
        </w:rPr>
      </w:pPr>
      <w:r>
        <w:rPr>
          <w:b/>
          <w:sz w:val="20"/>
          <w:szCs w:val="20"/>
        </w:rPr>
        <w:t>3.3 FOND EKOLOGIE (v Kč):</w:t>
      </w:r>
    </w:p>
    <w:tbl>
      <w:tblPr>
        <w:tblW w:w="0" w:type="auto"/>
        <w:tblInd w:w="108" w:type="dxa"/>
        <w:tblLayout w:type="fixed"/>
        <w:tblLook w:val="0000"/>
      </w:tblPr>
      <w:tblGrid>
        <w:gridCol w:w="7118"/>
        <w:gridCol w:w="1994"/>
      </w:tblGrid>
      <w:tr w:rsidR="00C90B6A">
        <w:trPr>
          <w:trHeight w:val="462"/>
        </w:trPr>
        <w:tc>
          <w:tcPr>
            <w:tcW w:w="7118"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rPr>
                <w:b/>
                <w:sz w:val="18"/>
                <w:szCs w:val="18"/>
              </w:rPr>
            </w:pPr>
            <w:r>
              <w:rPr>
                <w:b/>
                <w:sz w:val="18"/>
                <w:szCs w:val="18"/>
              </w:rPr>
              <w:t>Počáteční stav účtu Fond ekologie k </w:t>
            </w:r>
            <w:proofErr w:type="gramStart"/>
            <w:r>
              <w:rPr>
                <w:b/>
                <w:sz w:val="18"/>
                <w:szCs w:val="18"/>
              </w:rPr>
              <w:t>1.1.2013</w:t>
            </w:r>
            <w:proofErr w:type="gramEnd"/>
          </w:p>
        </w:tc>
        <w:tc>
          <w:tcPr>
            <w:tcW w:w="199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right"/>
              <w:rPr>
                <w:b/>
                <w:sz w:val="18"/>
                <w:szCs w:val="18"/>
              </w:rPr>
            </w:pPr>
            <w:r>
              <w:rPr>
                <w:b/>
                <w:sz w:val="18"/>
                <w:szCs w:val="18"/>
              </w:rPr>
              <w:t>253.223,81</w:t>
            </w:r>
          </w:p>
        </w:tc>
      </w:tr>
      <w:tr w:rsidR="00C90B6A">
        <w:trPr>
          <w:trHeight w:val="434"/>
        </w:trPr>
        <w:tc>
          <w:tcPr>
            <w:tcW w:w="7118" w:type="dxa"/>
            <w:tcBorders>
              <w:top w:val="single" w:sz="4" w:space="0" w:color="000000"/>
              <w:left w:val="single" w:sz="4" w:space="0" w:color="000000"/>
              <w:bottom w:val="single" w:sz="4" w:space="0" w:color="000000"/>
            </w:tcBorders>
            <w:shd w:val="clear" w:color="auto" w:fill="auto"/>
            <w:vAlign w:val="center"/>
          </w:tcPr>
          <w:p w:rsidR="00C90B6A" w:rsidRDefault="00C90B6A" w:rsidP="00175B9D">
            <w:pPr>
              <w:snapToGrid w:val="0"/>
              <w:rPr>
                <w:sz w:val="18"/>
                <w:szCs w:val="18"/>
              </w:rPr>
            </w:pPr>
            <w:r>
              <w:rPr>
                <w:sz w:val="18"/>
                <w:szCs w:val="18"/>
              </w:rPr>
              <w:t>Stav Fondu ekologie k</w:t>
            </w:r>
            <w:r w:rsidR="00175B9D">
              <w:rPr>
                <w:sz w:val="18"/>
                <w:szCs w:val="18"/>
              </w:rPr>
              <w:t> </w:t>
            </w:r>
            <w:proofErr w:type="gramStart"/>
            <w:r>
              <w:rPr>
                <w:sz w:val="18"/>
                <w:szCs w:val="18"/>
              </w:rPr>
              <w:t>3</w:t>
            </w:r>
            <w:r w:rsidR="00175B9D">
              <w:rPr>
                <w:sz w:val="18"/>
                <w:szCs w:val="18"/>
              </w:rPr>
              <w:t>1.12.2013</w:t>
            </w:r>
            <w:proofErr w:type="gramEnd"/>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175B9D" w:rsidP="00175B9D">
            <w:pPr>
              <w:snapToGrid w:val="0"/>
              <w:jc w:val="right"/>
              <w:rPr>
                <w:sz w:val="18"/>
                <w:szCs w:val="18"/>
              </w:rPr>
            </w:pPr>
            <w:r>
              <w:rPr>
                <w:sz w:val="18"/>
                <w:szCs w:val="18"/>
              </w:rPr>
              <w:t>253.729,81</w:t>
            </w:r>
          </w:p>
        </w:tc>
      </w:tr>
    </w:tbl>
    <w:p w:rsidR="00C90B6A" w:rsidRDefault="00C90B6A"/>
    <w:p w:rsidR="00C90B6A" w:rsidRDefault="00C90B6A">
      <w:pPr>
        <w:pStyle w:val="Zkladntext"/>
        <w:rPr>
          <w:sz w:val="22"/>
          <w:szCs w:val="22"/>
        </w:rPr>
      </w:pPr>
      <w:r>
        <w:rPr>
          <w:sz w:val="22"/>
          <w:szCs w:val="22"/>
        </w:rPr>
        <w:t xml:space="preserve">Fond je určen k financování nerozpočtovaných výdajů souvisejících s ochranou životního prostředí. Fond je naplňován sponzorskými dary od fyzických a právnických osob a dále podle </w:t>
      </w:r>
      <w:r w:rsidR="00E67A67">
        <w:rPr>
          <w:sz w:val="22"/>
          <w:szCs w:val="22"/>
        </w:rPr>
        <w:t>ustanovení zvláštního předpisu.</w:t>
      </w:r>
    </w:p>
    <w:p w:rsidR="004A0104" w:rsidRDefault="004A0104">
      <w:pPr>
        <w:pStyle w:val="Zkladntext"/>
        <w:rPr>
          <w:sz w:val="22"/>
          <w:szCs w:val="22"/>
        </w:rPr>
      </w:pPr>
    </w:p>
    <w:p w:rsidR="00BC73AE" w:rsidRDefault="00BC73AE">
      <w:pPr>
        <w:pStyle w:val="Zkladntext"/>
        <w:rPr>
          <w:sz w:val="22"/>
          <w:szCs w:val="22"/>
        </w:rPr>
      </w:pPr>
    </w:p>
    <w:p w:rsidR="00BC73AE" w:rsidRDefault="00BC73AE">
      <w:pPr>
        <w:pStyle w:val="Zkladntext"/>
        <w:rPr>
          <w:sz w:val="22"/>
          <w:szCs w:val="22"/>
        </w:rPr>
      </w:pPr>
    </w:p>
    <w:p w:rsidR="00C90B6A" w:rsidRDefault="00C90B6A">
      <w:pPr>
        <w:rPr>
          <w:b/>
          <w:sz w:val="20"/>
          <w:szCs w:val="20"/>
        </w:rPr>
      </w:pPr>
      <w:r>
        <w:rPr>
          <w:b/>
          <w:sz w:val="20"/>
          <w:szCs w:val="20"/>
        </w:rPr>
        <w:lastRenderedPageBreak/>
        <w:t>3.4 FOND ROZVOJE BYDLENÍ (v Kč):</w:t>
      </w:r>
    </w:p>
    <w:tbl>
      <w:tblPr>
        <w:tblW w:w="0" w:type="auto"/>
        <w:tblInd w:w="108" w:type="dxa"/>
        <w:tblLayout w:type="fixed"/>
        <w:tblLook w:val="0000"/>
      </w:tblPr>
      <w:tblGrid>
        <w:gridCol w:w="7110"/>
        <w:gridCol w:w="2110"/>
      </w:tblGrid>
      <w:tr w:rsidR="00C90B6A">
        <w:trPr>
          <w:trHeight w:val="446"/>
        </w:trPr>
        <w:tc>
          <w:tcPr>
            <w:tcW w:w="7110" w:type="dxa"/>
            <w:tcBorders>
              <w:top w:val="single" w:sz="4" w:space="0" w:color="000000"/>
              <w:left w:val="single" w:sz="4" w:space="0" w:color="000000"/>
              <w:bottom w:val="single" w:sz="4" w:space="0" w:color="000000"/>
            </w:tcBorders>
            <w:shd w:val="clear" w:color="auto" w:fill="EEECE1"/>
            <w:vAlign w:val="center"/>
          </w:tcPr>
          <w:p w:rsidR="00C90B6A" w:rsidRDefault="00C90B6A">
            <w:pPr>
              <w:snapToGrid w:val="0"/>
              <w:rPr>
                <w:b/>
                <w:sz w:val="18"/>
                <w:szCs w:val="18"/>
              </w:rPr>
            </w:pPr>
            <w:r>
              <w:rPr>
                <w:b/>
                <w:sz w:val="18"/>
                <w:szCs w:val="18"/>
              </w:rPr>
              <w:t>Počáteční stav účtu Fondu rozvoje bydlení  k </w:t>
            </w:r>
            <w:proofErr w:type="gramStart"/>
            <w:r>
              <w:rPr>
                <w:b/>
                <w:sz w:val="18"/>
                <w:szCs w:val="18"/>
              </w:rPr>
              <w:t>1.1.2013</w:t>
            </w:r>
            <w:proofErr w:type="gramEnd"/>
          </w:p>
        </w:tc>
        <w:tc>
          <w:tcPr>
            <w:tcW w:w="21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C90B6A">
            <w:pPr>
              <w:snapToGrid w:val="0"/>
              <w:jc w:val="right"/>
              <w:rPr>
                <w:b/>
                <w:sz w:val="18"/>
                <w:szCs w:val="18"/>
              </w:rPr>
            </w:pPr>
            <w:r>
              <w:rPr>
                <w:b/>
                <w:sz w:val="18"/>
                <w:szCs w:val="18"/>
              </w:rPr>
              <w:t>10.610.933,21</w:t>
            </w:r>
          </w:p>
        </w:tc>
      </w:tr>
      <w:tr w:rsidR="00C90B6A">
        <w:trPr>
          <w:trHeight w:val="382"/>
        </w:trPr>
        <w:tc>
          <w:tcPr>
            <w:tcW w:w="7110" w:type="dxa"/>
            <w:tcBorders>
              <w:top w:val="single" w:sz="4" w:space="0" w:color="000000"/>
              <w:left w:val="single" w:sz="4" w:space="0" w:color="000000"/>
              <w:bottom w:val="single" w:sz="4" w:space="0" w:color="000000"/>
            </w:tcBorders>
            <w:shd w:val="clear" w:color="auto" w:fill="auto"/>
            <w:vAlign w:val="center"/>
          </w:tcPr>
          <w:p w:rsidR="00C90B6A" w:rsidRDefault="00C90B6A" w:rsidP="00144C25">
            <w:pPr>
              <w:snapToGrid w:val="0"/>
              <w:rPr>
                <w:sz w:val="18"/>
                <w:szCs w:val="18"/>
              </w:rPr>
            </w:pPr>
            <w:r>
              <w:rPr>
                <w:sz w:val="18"/>
                <w:szCs w:val="18"/>
              </w:rPr>
              <w:t>Stav Fondu rozvoje  bydlení k</w:t>
            </w:r>
            <w:r w:rsidR="00144C25">
              <w:rPr>
                <w:sz w:val="18"/>
                <w:szCs w:val="18"/>
              </w:rPr>
              <w:t> </w:t>
            </w:r>
            <w:proofErr w:type="gramStart"/>
            <w:r>
              <w:rPr>
                <w:sz w:val="18"/>
                <w:szCs w:val="18"/>
              </w:rPr>
              <w:t>3</w:t>
            </w:r>
            <w:r w:rsidR="00144C25">
              <w:rPr>
                <w:sz w:val="18"/>
                <w:szCs w:val="18"/>
              </w:rPr>
              <w:t>1.12.2013</w:t>
            </w:r>
            <w:proofErr w:type="gramEnd"/>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rsidP="00144C25">
            <w:pPr>
              <w:snapToGrid w:val="0"/>
              <w:jc w:val="right"/>
              <w:rPr>
                <w:sz w:val="18"/>
                <w:szCs w:val="18"/>
              </w:rPr>
            </w:pPr>
            <w:r>
              <w:rPr>
                <w:sz w:val="18"/>
                <w:szCs w:val="18"/>
              </w:rPr>
              <w:t>10.6</w:t>
            </w:r>
            <w:r w:rsidR="00704BD1">
              <w:rPr>
                <w:sz w:val="18"/>
                <w:szCs w:val="18"/>
              </w:rPr>
              <w:t>6</w:t>
            </w:r>
            <w:r w:rsidR="00144C25">
              <w:rPr>
                <w:sz w:val="18"/>
                <w:szCs w:val="18"/>
              </w:rPr>
              <w:t>3.849,73</w:t>
            </w:r>
          </w:p>
        </w:tc>
      </w:tr>
    </w:tbl>
    <w:p w:rsidR="00DD2AFC" w:rsidRDefault="00DD2AFC">
      <w:pPr>
        <w:jc w:val="both"/>
        <w:rPr>
          <w:sz w:val="22"/>
          <w:szCs w:val="22"/>
        </w:rPr>
      </w:pPr>
    </w:p>
    <w:p w:rsidR="00C90B6A" w:rsidRDefault="00C90B6A">
      <w:pPr>
        <w:jc w:val="both"/>
        <w:rPr>
          <w:sz w:val="22"/>
          <w:szCs w:val="22"/>
        </w:rPr>
      </w:pPr>
      <w:r>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p w:rsidR="00C90B6A" w:rsidRDefault="00C90B6A">
      <w:pPr>
        <w:rPr>
          <w:sz w:val="22"/>
          <w:szCs w:val="22"/>
        </w:rPr>
      </w:pPr>
    </w:p>
    <w:p w:rsidR="00C90B6A" w:rsidRDefault="00C90B6A">
      <w:pPr>
        <w:jc w:val="both"/>
        <w:rPr>
          <w:sz w:val="22"/>
          <w:szCs w:val="22"/>
        </w:rPr>
      </w:pPr>
      <w:r>
        <w:rPr>
          <w:sz w:val="22"/>
          <w:szCs w:val="22"/>
        </w:rPr>
        <w:t>Zůstatky finančních prostředků na fondech</w:t>
      </w:r>
      <w:r>
        <w:rPr>
          <w:b/>
          <w:i/>
          <w:sz w:val="22"/>
          <w:szCs w:val="22"/>
        </w:rPr>
        <w:t xml:space="preserve"> </w:t>
      </w:r>
      <w:r>
        <w:rPr>
          <w:sz w:val="22"/>
          <w:szCs w:val="22"/>
        </w:rPr>
        <w:t>ekologie a rozvoje bydlení nejsou zařazeny do rozpočtu na rok 2014 z toho důvodu, že městská část nepočítá s jejich použitím. V případě rozhodnutí o použití těchto prostředků na krytí nepředvídaného výdaje, budou tyto prostředky zapojeny do rozpočtu formou úp</w:t>
      </w:r>
      <w:r w:rsidR="00E67A67">
        <w:rPr>
          <w:sz w:val="22"/>
          <w:szCs w:val="22"/>
        </w:rPr>
        <w:t>ravy rozpočtu.</w:t>
      </w:r>
    </w:p>
    <w:p w:rsidR="00200DCF" w:rsidRDefault="00200DCF">
      <w:pPr>
        <w:jc w:val="both"/>
        <w:rPr>
          <w:sz w:val="22"/>
          <w:szCs w:val="22"/>
        </w:rPr>
      </w:pPr>
    </w:p>
    <w:p w:rsidR="00C90B6A" w:rsidRDefault="00C90B6A">
      <w:pPr>
        <w:pStyle w:val="Nadpis2"/>
        <w:numPr>
          <w:ilvl w:val="0"/>
          <w:numId w:val="0"/>
        </w:numPr>
        <w:tabs>
          <w:tab w:val="left" w:pos="0"/>
        </w:tabs>
        <w:spacing w:before="240" w:after="60"/>
        <w:ind w:left="576" w:hanging="576"/>
        <w:jc w:val="both"/>
      </w:pPr>
      <w:bookmarkStart w:id="12" w:name="_Toc374016822"/>
      <w:r>
        <w:t>2.</w:t>
      </w:r>
      <w:r>
        <w:rPr>
          <w:rFonts w:eastAsia="Times New Roman" w:cs="Times New Roman"/>
        </w:rPr>
        <w:t xml:space="preserve"> </w:t>
      </w:r>
      <w:r>
        <w:t>ROZPOČTOVÝ</w:t>
      </w:r>
      <w:r>
        <w:rPr>
          <w:rFonts w:eastAsia="Times New Roman" w:cs="Times New Roman"/>
        </w:rPr>
        <w:t xml:space="preserve"> </w:t>
      </w:r>
      <w:r>
        <w:t>VÝHLED</w:t>
      </w:r>
      <w:r>
        <w:rPr>
          <w:rFonts w:eastAsia="Times New Roman" w:cs="Times New Roman"/>
        </w:rPr>
        <w:t xml:space="preserve"> </w:t>
      </w:r>
      <w:r>
        <w:t>NA</w:t>
      </w:r>
      <w:r>
        <w:rPr>
          <w:rFonts w:eastAsia="Times New Roman" w:cs="Times New Roman"/>
        </w:rPr>
        <w:t xml:space="preserve"> </w:t>
      </w:r>
      <w:r>
        <w:t>ROKY</w:t>
      </w:r>
      <w:r>
        <w:rPr>
          <w:rFonts w:eastAsia="Times New Roman" w:cs="Times New Roman"/>
        </w:rPr>
        <w:t xml:space="preserve"> </w:t>
      </w:r>
      <w:r>
        <w:t>2015</w:t>
      </w:r>
      <w:r>
        <w:rPr>
          <w:rFonts w:eastAsia="Times New Roman" w:cs="Times New Roman"/>
        </w:rPr>
        <w:t xml:space="preserve"> </w:t>
      </w:r>
      <w:r>
        <w:t>-</w:t>
      </w:r>
      <w:r>
        <w:rPr>
          <w:rFonts w:eastAsia="Times New Roman" w:cs="Times New Roman"/>
        </w:rPr>
        <w:t xml:space="preserve"> </w:t>
      </w:r>
      <w:r>
        <w:t>2019</w:t>
      </w:r>
      <w:bookmarkEnd w:id="12"/>
    </w:p>
    <w:p w:rsidR="00C90B6A" w:rsidRDefault="00C90B6A">
      <w:pPr>
        <w:jc w:val="both"/>
        <w:rPr>
          <w:sz w:val="22"/>
          <w:szCs w:val="22"/>
        </w:rPr>
      </w:pPr>
      <w:r>
        <w:rPr>
          <w:sz w:val="22"/>
          <w:szCs w:val="22"/>
        </w:rPr>
        <w:t>Rozpočtový výhled je sestavován v souladu s</w:t>
      </w:r>
      <w:r w:rsidR="00F470B5">
        <w:rPr>
          <w:sz w:val="22"/>
          <w:szCs w:val="22"/>
        </w:rPr>
        <w:t xml:space="preserve"> ustanovením </w:t>
      </w:r>
      <w:r>
        <w:rPr>
          <w:sz w:val="22"/>
          <w:szCs w:val="22"/>
        </w:rPr>
        <w:t>§ 3 zákona č. 250/2000 Sb. o rozpočtových pravidlech územn</w:t>
      </w:r>
      <w:r w:rsidR="00F470B5">
        <w:rPr>
          <w:sz w:val="22"/>
          <w:szCs w:val="22"/>
        </w:rPr>
        <w:t xml:space="preserve">ích rozpočtů, v platném znění, </w:t>
      </w:r>
      <w:r>
        <w:rPr>
          <w:sz w:val="22"/>
          <w:szCs w:val="22"/>
        </w:rPr>
        <w:t>dle pokynu hl.</w:t>
      </w:r>
      <w:r w:rsidR="00FB12CB">
        <w:rPr>
          <w:sz w:val="22"/>
          <w:szCs w:val="22"/>
        </w:rPr>
        <w:t xml:space="preserve"> </w:t>
      </w:r>
      <w:r>
        <w:rPr>
          <w:sz w:val="22"/>
          <w:szCs w:val="22"/>
        </w:rPr>
        <w:t>m. Prahy</w:t>
      </w:r>
      <w:r w:rsidR="00A84BBD">
        <w:rPr>
          <w:sz w:val="22"/>
          <w:szCs w:val="22"/>
        </w:rPr>
        <w:t>,</w:t>
      </w:r>
      <w:r>
        <w:rPr>
          <w:sz w:val="22"/>
          <w:szCs w:val="22"/>
        </w:rPr>
        <w:t xml:space="preserve"> v tabulkové části s uvedením těchto dat: skutečnost 2010 – 2013, očekávaná skutečnost 2014, rozpočtový výhled 2015 – 2019 a v tomto obsahu: daňové příjmy – třída 1, nedaňové příjmy – třída 2, kapitálové příjmy – třída 3, vlastní příjmy, přijaté dotace (po konsolidaci) – třída 4, příjmy celkem, provozní výdaje (po konsolidaci) třída 5, kapitálové výdaje – třída 6 a výdaje celkem. Výsledek hospo</w:t>
      </w:r>
      <w:r w:rsidR="00E67A67">
        <w:rPr>
          <w:sz w:val="22"/>
          <w:szCs w:val="22"/>
        </w:rPr>
        <w:t>daření (-</w:t>
      </w:r>
      <w:r w:rsidR="00F470B5">
        <w:rPr>
          <w:sz w:val="22"/>
          <w:szCs w:val="22"/>
        </w:rPr>
        <w:t xml:space="preserve"> </w:t>
      </w:r>
      <w:r w:rsidR="00E67A67">
        <w:rPr>
          <w:sz w:val="22"/>
          <w:szCs w:val="22"/>
        </w:rPr>
        <w:t>schodek, + přebytek).</w:t>
      </w:r>
    </w:p>
    <w:p w:rsidR="00C90B6A" w:rsidRDefault="00C90B6A">
      <w:pPr>
        <w:jc w:val="both"/>
        <w:rPr>
          <w:b/>
          <w:sz w:val="22"/>
          <w:szCs w:val="22"/>
        </w:rPr>
      </w:pPr>
    </w:p>
    <w:p w:rsidR="00C90B6A" w:rsidRDefault="00C90B6A">
      <w:pPr>
        <w:jc w:val="both"/>
        <w:rPr>
          <w:sz w:val="22"/>
          <w:szCs w:val="22"/>
        </w:rPr>
      </w:pPr>
      <w:r>
        <w:rPr>
          <w:b/>
          <w:sz w:val="22"/>
          <w:szCs w:val="22"/>
          <w:shd w:val="clear" w:color="auto" w:fill="FFFFFF"/>
        </w:rPr>
        <w:t>Příjmy</w:t>
      </w:r>
      <w:r>
        <w:rPr>
          <w:sz w:val="22"/>
          <w:szCs w:val="22"/>
        </w:rPr>
        <w:t xml:space="preserve"> třídy 1 byly na jednotlivé roky stanoveny dle jednotlivých návrhů správců příslušných kapitol a s ohledem na plánované změny v legislativě částečně sníženy. Vlastní příjmy se budou mírně snižovat, navýšení očekáváme jen u daně z nemovitostí.</w:t>
      </w:r>
    </w:p>
    <w:p w:rsidR="00C90B6A" w:rsidRDefault="00C90B6A">
      <w:pPr>
        <w:pStyle w:val="Zkladntext"/>
        <w:rPr>
          <w:sz w:val="22"/>
          <w:szCs w:val="22"/>
        </w:rPr>
      </w:pPr>
    </w:p>
    <w:p w:rsidR="00C90B6A" w:rsidRDefault="00C90B6A">
      <w:pPr>
        <w:pStyle w:val="Zkladntext"/>
        <w:rPr>
          <w:sz w:val="22"/>
          <w:szCs w:val="22"/>
        </w:rPr>
      </w:pPr>
      <w:r>
        <w:rPr>
          <w:sz w:val="22"/>
          <w:szCs w:val="22"/>
        </w:rPr>
        <w:t>Třída 4 – výše navrhovaných dotačních transferů v rámci souhrnných dotačních vztahů na další roky byla stanovena dle pokynu hl. m. Prahy pro sestavení rozpočtového výhledu na další roky na úrovni roku 2014. Převody ze zdaňované (podnikatelské) činnosti plánujeme postupně snižovat s ohledem na snižování výnosů z privatizace.</w:t>
      </w:r>
    </w:p>
    <w:p w:rsidR="00C90B6A" w:rsidRDefault="00C90B6A">
      <w:pPr>
        <w:pStyle w:val="Zkladntext"/>
        <w:rPr>
          <w:sz w:val="22"/>
          <w:szCs w:val="22"/>
        </w:rPr>
      </w:pPr>
    </w:p>
    <w:p w:rsidR="00C90B6A" w:rsidRDefault="00C90B6A">
      <w:pPr>
        <w:pStyle w:val="Zkladntext"/>
        <w:rPr>
          <w:sz w:val="22"/>
          <w:szCs w:val="22"/>
        </w:rPr>
      </w:pPr>
      <w:r>
        <w:rPr>
          <w:sz w:val="22"/>
          <w:szCs w:val="22"/>
        </w:rPr>
        <w:t>Přehled o předpokládaných příjmech a výdajích v letech 2015 – 2019 je uveden v tabulce č. 8.</w:t>
      </w:r>
    </w:p>
    <w:p w:rsidR="00C90B6A" w:rsidRDefault="00C90B6A">
      <w:pPr>
        <w:pStyle w:val="Zkladntext"/>
        <w:rPr>
          <w:sz w:val="22"/>
          <w:szCs w:val="22"/>
        </w:rPr>
      </w:pPr>
    </w:p>
    <w:p w:rsidR="00C90B6A" w:rsidRDefault="00C90B6A">
      <w:pPr>
        <w:pStyle w:val="Zkladntext31"/>
        <w:rPr>
          <w:color w:val="000000"/>
          <w:sz w:val="22"/>
          <w:szCs w:val="22"/>
        </w:rPr>
      </w:pPr>
      <w:r>
        <w:rPr>
          <w:b/>
          <w:color w:val="000000"/>
          <w:sz w:val="22"/>
          <w:szCs w:val="22"/>
          <w:shd w:val="clear" w:color="auto" w:fill="FFFFFF"/>
        </w:rPr>
        <w:t>Výdaje</w:t>
      </w:r>
      <w:r>
        <w:rPr>
          <w:color w:val="000000"/>
          <w:sz w:val="22"/>
          <w:szCs w:val="22"/>
        </w:rPr>
        <w:t xml:space="preserve"> byly s ohledem na snižující se objem v příjmové části rozpočtu sníženy oproti předloženým návrhům jednotlivých správců rozpočtových kapitol. Ve výdajích se promítají zejména plánované finanční prostředky na zabezpečení mandatorních výdajů a dalších prioritních úkolů městské části, se zaměřením na rozvoj městské infrastruktury a zlepšení životních podmínek obyvatel Prahy 5 (péče o městskou zeleň, údržba veřejných ploch, údržba dětských hřišť a další). </w:t>
      </w:r>
    </w:p>
    <w:p w:rsidR="00C90B6A" w:rsidRDefault="00C90B6A">
      <w:pPr>
        <w:pStyle w:val="Zkladntext31"/>
        <w:rPr>
          <w:sz w:val="22"/>
          <w:szCs w:val="22"/>
        </w:rPr>
      </w:pPr>
    </w:p>
    <w:p w:rsidR="00C90B6A" w:rsidRDefault="00C90B6A">
      <w:pPr>
        <w:pStyle w:val="Zkladntext31"/>
        <w:rPr>
          <w:sz w:val="22"/>
          <w:szCs w:val="22"/>
        </w:rPr>
      </w:pPr>
      <w:r>
        <w:rPr>
          <w:sz w:val="22"/>
          <w:szCs w:val="22"/>
        </w:rPr>
        <w:t>Návrhy rozpočtů městské části na roky 2015 – 2019 vycházejí z postupného snižování celkového objemu plánovaných finančních prostředků.</w:t>
      </w:r>
    </w:p>
    <w:p w:rsidR="00C90B6A" w:rsidRDefault="00C90B6A">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200DCF" w:rsidRDefault="00200DCF">
      <w:pPr>
        <w:rPr>
          <w:sz w:val="22"/>
          <w:szCs w:val="22"/>
        </w:rPr>
      </w:pPr>
    </w:p>
    <w:p w:rsidR="0071757F" w:rsidRDefault="0071757F">
      <w:pPr>
        <w:rPr>
          <w:sz w:val="22"/>
          <w:szCs w:val="22"/>
        </w:rPr>
      </w:pPr>
    </w:p>
    <w:p w:rsidR="00C90B6A" w:rsidRDefault="00C90B6A">
      <w:pPr>
        <w:rPr>
          <w:i/>
          <w:sz w:val="22"/>
          <w:szCs w:val="22"/>
        </w:rPr>
      </w:pPr>
      <w:r>
        <w:rPr>
          <w:i/>
          <w:sz w:val="22"/>
          <w:szCs w:val="22"/>
        </w:rPr>
        <w:lastRenderedPageBreak/>
        <w:t>Orientační rozpis výdajů rozpočtového výhledu pro roky 2015 - 2019 – Odbor investic</w:t>
      </w:r>
    </w:p>
    <w:p w:rsidR="00C90B6A" w:rsidRDefault="00C90B6A">
      <w:pPr>
        <w:rPr>
          <w:sz w:val="22"/>
          <w:szCs w:val="22"/>
        </w:rPr>
      </w:pPr>
    </w:p>
    <w:p w:rsidR="00200DCF" w:rsidRDefault="00200DCF">
      <w:pPr>
        <w:rPr>
          <w:sz w:val="22"/>
          <w:szCs w:val="22"/>
        </w:rPr>
      </w:pPr>
    </w:p>
    <w:p w:rsidR="00C90B6A" w:rsidRDefault="00C90B6A">
      <w:pPr>
        <w:spacing w:after="240"/>
        <w:rPr>
          <w:b/>
          <w:sz w:val="22"/>
          <w:szCs w:val="22"/>
        </w:rPr>
      </w:pPr>
      <w:r>
        <w:rPr>
          <w:b/>
          <w:i/>
          <w:sz w:val="22"/>
          <w:szCs w:val="22"/>
        </w:rPr>
        <w:t>Rozpočtový výhled (</w:t>
      </w:r>
      <w:r>
        <w:rPr>
          <w:b/>
          <w:sz w:val="22"/>
          <w:szCs w:val="22"/>
        </w:rPr>
        <w:t>v tis. Kč)</w:t>
      </w:r>
    </w:p>
    <w:tbl>
      <w:tblPr>
        <w:tblW w:w="0" w:type="auto"/>
        <w:tblInd w:w="108" w:type="dxa"/>
        <w:tblLayout w:type="fixed"/>
        <w:tblLook w:val="0000"/>
      </w:tblPr>
      <w:tblGrid>
        <w:gridCol w:w="1427"/>
        <w:gridCol w:w="1535"/>
        <w:gridCol w:w="1535"/>
        <w:gridCol w:w="1535"/>
        <w:gridCol w:w="1536"/>
        <w:gridCol w:w="1533"/>
      </w:tblGrid>
      <w:tr w:rsidR="00C90B6A">
        <w:trPr>
          <w:trHeight w:val="461"/>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2"/>
                <w:szCs w:val="22"/>
              </w:rPr>
            </w:pPr>
            <w:r>
              <w:rPr>
                <w:b/>
                <w:sz w:val="22"/>
                <w:szCs w:val="22"/>
              </w:rPr>
              <w:t>Podkapitola</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center"/>
              <w:rPr>
                <w:b/>
                <w:sz w:val="22"/>
                <w:szCs w:val="22"/>
              </w:rPr>
            </w:pPr>
            <w:r>
              <w:rPr>
                <w:b/>
                <w:sz w:val="22"/>
                <w:szCs w:val="22"/>
              </w:rPr>
              <w:t>2015</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2"/>
                <w:szCs w:val="22"/>
              </w:rPr>
            </w:pPr>
            <w:r>
              <w:rPr>
                <w:b/>
                <w:sz w:val="22"/>
                <w:szCs w:val="22"/>
              </w:rPr>
              <w:t>2016</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2"/>
                <w:szCs w:val="22"/>
              </w:rPr>
            </w:pPr>
            <w:r>
              <w:rPr>
                <w:b/>
                <w:sz w:val="22"/>
                <w:szCs w:val="22"/>
              </w:rPr>
              <w:t>2017</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2"/>
                <w:szCs w:val="22"/>
              </w:rPr>
            </w:pPr>
            <w:r>
              <w:rPr>
                <w:b/>
                <w:sz w:val="22"/>
                <w:szCs w:val="22"/>
              </w:rPr>
              <w:t>2018</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center"/>
              <w:rPr>
                <w:b/>
                <w:sz w:val="22"/>
                <w:szCs w:val="22"/>
              </w:rPr>
            </w:pPr>
            <w:r>
              <w:rPr>
                <w:b/>
                <w:sz w:val="22"/>
                <w:szCs w:val="22"/>
              </w:rPr>
              <w:t>2019</w:t>
            </w:r>
          </w:p>
        </w:tc>
      </w:tr>
      <w:tr w:rsidR="00C90B6A">
        <w:trPr>
          <w:trHeight w:val="472"/>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2"/>
                <w:szCs w:val="22"/>
              </w:rPr>
            </w:pPr>
            <w:r>
              <w:rPr>
                <w:sz w:val="22"/>
                <w:szCs w:val="22"/>
              </w:rPr>
              <w:t>0251</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13.000,0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6.500,0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10.320,0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6.000,0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2"/>
                <w:szCs w:val="22"/>
              </w:rPr>
            </w:pPr>
            <w:r>
              <w:rPr>
                <w:sz w:val="22"/>
                <w:szCs w:val="22"/>
              </w:rPr>
              <w:t>9.400,0</w:t>
            </w:r>
          </w:p>
        </w:tc>
      </w:tr>
      <w:tr w:rsidR="00C90B6A">
        <w:trPr>
          <w:trHeight w:val="408"/>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2"/>
                <w:szCs w:val="22"/>
              </w:rPr>
            </w:pPr>
            <w:r>
              <w:rPr>
                <w:sz w:val="22"/>
                <w:szCs w:val="22"/>
              </w:rPr>
              <w:t>0451</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61.050,0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48.200,0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51.070,0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58.000,0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2"/>
                <w:szCs w:val="22"/>
              </w:rPr>
            </w:pPr>
            <w:r>
              <w:rPr>
                <w:sz w:val="22"/>
                <w:szCs w:val="22"/>
              </w:rPr>
              <w:t>18.500,0</w:t>
            </w:r>
          </w:p>
        </w:tc>
      </w:tr>
      <w:tr w:rsidR="00C90B6A">
        <w:trPr>
          <w:trHeight w:val="428"/>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2"/>
                <w:szCs w:val="22"/>
              </w:rPr>
            </w:pPr>
            <w:r>
              <w:rPr>
                <w:sz w:val="22"/>
                <w:szCs w:val="22"/>
              </w:rPr>
              <w:t>0551</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8.500,0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8.500,0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4.500,0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3.800,0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2"/>
                <w:szCs w:val="22"/>
              </w:rPr>
            </w:pPr>
            <w:r>
              <w:rPr>
                <w:sz w:val="22"/>
                <w:szCs w:val="22"/>
              </w:rPr>
              <w:t>5.000,0</w:t>
            </w:r>
          </w:p>
        </w:tc>
      </w:tr>
      <w:tr w:rsidR="00C90B6A">
        <w:trPr>
          <w:trHeight w:val="406"/>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2"/>
                <w:szCs w:val="22"/>
              </w:rPr>
            </w:pPr>
            <w:r>
              <w:rPr>
                <w:sz w:val="22"/>
                <w:szCs w:val="22"/>
              </w:rPr>
              <w:t>0851</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47.460,0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67.060,0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10.490,0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8.740,0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2"/>
                <w:szCs w:val="22"/>
              </w:rPr>
            </w:pPr>
            <w:r>
              <w:rPr>
                <w:sz w:val="22"/>
                <w:szCs w:val="22"/>
              </w:rPr>
              <w:t>35.000,0</w:t>
            </w:r>
          </w:p>
        </w:tc>
      </w:tr>
      <w:tr w:rsidR="00C90B6A">
        <w:trPr>
          <w:trHeight w:val="406"/>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2"/>
                <w:szCs w:val="22"/>
              </w:rPr>
            </w:pPr>
            <w:r>
              <w:rPr>
                <w:sz w:val="22"/>
                <w:szCs w:val="22"/>
              </w:rPr>
              <w:t>0951</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4.000,0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2.200,0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3.000,0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2"/>
                <w:szCs w:val="22"/>
              </w:rPr>
            </w:pPr>
            <w:r>
              <w:rPr>
                <w:sz w:val="22"/>
                <w:szCs w:val="22"/>
              </w:rPr>
              <w:t>1.100,0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2"/>
                <w:szCs w:val="22"/>
              </w:rPr>
            </w:pPr>
            <w:r>
              <w:rPr>
                <w:sz w:val="22"/>
                <w:szCs w:val="22"/>
              </w:rPr>
              <w:t>6.000,0</w:t>
            </w:r>
          </w:p>
        </w:tc>
      </w:tr>
      <w:tr w:rsidR="00C90B6A">
        <w:trPr>
          <w:trHeight w:val="406"/>
        </w:trPr>
        <w:tc>
          <w:tcPr>
            <w:tcW w:w="142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2"/>
                <w:szCs w:val="22"/>
              </w:rPr>
            </w:pPr>
            <w:r>
              <w:rPr>
                <w:b/>
                <w:sz w:val="22"/>
                <w:szCs w:val="22"/>
              </w:rPr>
              <w:t>Celkem</w:t>
            </w:r>
          </w:p>
        </w:tc>
        <w:tc>
          <w:tcPr>
            <w:tcW w:w="1535" w:type="dxa"/>
            <w:tcBorders>
              <w:top w:val="single" w:sz="4" w:space="0" w:color="000000"/>
              <w:left w:val="double" w:sz="4" w:space="0" w:color="000000"/>
              <w:bottom w:val="single" w:sz="4" w:space="0" w:color="000000"/>
            </w:tcBorders>
            <w:shd w:val="clear" w:color="auto" w:fill="auto"/>
            <w:vAlign w:val="center"/>
          </w:tcPr>
          <w:p w:rsidR="00C90B6A" w:rsidRDefault="00C90B6A">
            <w:pPr>
              <w:snapToGrid w:val="0"/>
              <w:jc w:val="right"/>
              <w:rPr>
                <w:b/>
                <w:sz w:val="22"/>
                <w:szCs w:val="22"/>
              </w:rPr>
            </w:pPr>
            <w:r>
              <w:rPr>
                <w:b/>
                <w:sz w:val="22"/>
                <w:szCs w:val="22"/>
              </w:rPr>
              <w:t>134.010,0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2"/>
                <w:szCs w:val="22"/>
              </w:rPr>
            </w:pPr>
            <w:r>
              <w:rPr>
                <w:b/>
                <w:sz w:val="22"/>
                <w:szCs w:val="22"/>
              </w:rPr>
              <w:t>132.60,0</w:t>
            </w:r>
          </w:p>
        </w:tc>
        <w:tc>
          <w:tcPr>
            <w:tcW w:w="15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2"/>
                <w:szCs w:val="22"/>
              </w:rPr>
            </w:pPr>
            <w:r>
              <w:rPr>
                <w:b/>
                <w:sz w:val="22"/>
                <w:szCs w:val="22"/>
              </w:rPr>
              <w:t>79.380,0</w:t>
            </w:r>
          </w:p>
        </w:tc>
        <w:tc>
          <w:tcPr>
            <w:tcW w:w="153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2"/>
                <w:szCs w:val="22"/>
              </w:rPr>
            </w:pPr>
            <w:r>
              <w:rPr>
                <w:b/>
                <w:sz w:val="22"/>
                <w:szCs w:val="22"/>
              </w:rPr>
              <w:t>77.640,0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
                <w:sz w:val="22"/>
                <w:szCs w:val="22"/>
              </w:rPr>
            </w:pPr>
            <w:r>
              <w:rPr>
                <w:b/>
                <w:sz w:val="22"/>
                <w:szCs w:val="22"/>
              </w:rPr>
              <w:t>73.900,0</w:t>
            </w:r>
          </w:p>
        </w:tc>
      </w:tr>
    </w:tbl>
    <w:p w:rsidR="00E81DBF" w:rsidRDefault="00E81DBF">
      <w:pPr>
        <w:rPr>
          <w:b/>
          <w:i/>
          <w:sz w:val="22"/>
          <w:szCs w:val="22"/>
        </w:rPr>
      </w:pPr>
    </w:p>
    <w:p w:rsidR="00CC670D" w:rsidRDefault="00CC670D">
      <w:pPr>
        <w:rPr>
          <w:b/>
          <w:i/>
          <w:sz w:val="22"/>
          <w:szCs w:val="22"/>
        </w:rPr>
      </w:pPr>
    </w:p>
    <w:p w:rsidR="00C90B6A" w:rsidRPr="00CF6A5D" w:rsidRDefault="00C90B6A">
      <w:pPr>
        <w:rPr>
          <w:b/>
          <w:i/>
          <w:sz w:val="22"/>
          <w:szCs w:val="22"/>
        </w:rPr>
      </w:pPr>
      <w:r w:rsidRPr="00CF6A5D">
        <w:rPr>
          <w:b/>
          <w:i/>
          <w:sz w:val="22"/>
          <w:szCs w:val="22"/>
        </w:rPr>
        <w:t>Komentář k plánovaným investičním projektům</w:t>
      </w:r>
      <w:r w:rsidR="003224A7" w:rsidRPr="00CF6A5D">
        <w:rPr>
          <w:b/>
          <w:i/>
          <w:sz w:val="22"/>
          <w:szCs w:val="22"/>
        </w:rPr>
        <w:t xml:space="preserve"> – rozpočtový výhled</w:t>
      </w:r>
      <w:r w:rsidRPr="00CF6A5D">
        <w:rPr>
          <w:b/>
          <w:i/>
          <w:sz w:val="22"/>
          <w:szCs w:val="22"/>
        </w:rPr>
        <w:t>:</w:t>
      </w:r>
    </w:p>
    <w:p w:rsidR="00CF6A5D" w:rsidRDefault="00CF6A5D" w:rsidP="00EA6CDD">
      <w:pPr>
        <w:rPr>
          <w:b/>
          <w:sz w:val="22"/>
          <w:szCs w:val="22"/>
        </w:rPr>
      </w:pPr>
    </w:p>
    <w:p w:rsidR="00EA6CDD" w:rsidRDefault="00EA6CDD" w:rsidP="00EA6CDD">
      <w:pPr>
        <w:rPr>
          <w:b/>
          <w:sz w:val="22"/>
          <w:szCs w:val="22"/>
        </w:rPr>
      </w:pPr>
      <w:r w:rsidRPr="00EA6CDD">
        <w:rPr>
          <w:b/>
          <w:sz w:val="22"/>
          <w:szCs w:val="22"/>
        </w:rPr>
        <w:t>Rok 2015</w:t>
      </w:r>
    </w:p>
    <w:p w:rsidR="00EA6CDD" w:rsidRPr="00EA6CDD" w:rsidRDefault="00EA6CDD" w:rsidP="00EA6CDD">
      <w:pPr>
        <w:jc w:val="both"/>
        <w:rPr>
          <w:b/>
          <w:sz w:val="22"/>
          <w:szCs w:val="22"/>
        </w:rPr>
      </w:pPr>
      <w:r w:rsidRPr="00EA6CDD">
        <w:rPr>
          <w:i/>
          <w:sz w:val="22"/>
          <w:szCs w:val="22"/>
          <w:u w:val="single"/>
        </w:rPr>
        <w:t>Podkapitola 0251 – Městská zeleň</w:t>
      </w:r>
      <w:r w:rsidRPr="00EA6CDD">
        <w:rPr>
          <w:b/>
          <w:sz w:val="22"/>
          <w:szCs w:val="22"/>
        </w:rPr>
        <w:t xml:space="preserve"> </w:t>
      </w:r>
      <w:r w:rsidRPr="00EA6CDD">
        <w:rPr>
          <w:sz w:val="22"/>
          <w:szCs w:val="22"/>
        </w:rPr>
        <w:t>zahrnuje akci: Rekonstrukce dětských hřišť na veřejných prostranstvích</w:t>
      </w:r>
      <w:r w:rsidR="00A84BBD">
        <w:rPr>
          <w:sz w:val="22"/>
          <w:szCs w:val="22"/>
        </w:rPr>
        <w:t>.</w:t>
      </w:r>
    </w:p>
    <w:p w:rsidR="00EA6CDD" w:rsidRDefault="00EA6CDD" w:rsidP="00EA6CDD">
      <w:pPr>
        <w:jc w:val="both"/>
        <w:rPr>
          <w:b/>
          <w:sz w:val="22"/>
          <w:szCs w:val="22"/>
        </w:rPr>
      </w:pPr>
    </w:p>
    <w:p w:rsidR="00EA6CDD" w:rsidRPr="00EA6CDD" w:rsidRDefault="00EA6CDD" w:rsidP="00EA6CDD">
      <w:pPr>
        <w:jc w:val="both"/>
        <w:rPr>
          <w:sz w:val="22"/>
          <w:szCs w:val="22"/>
        </w:rPr>
      </w:pPr>
      <w:r w:rsidRPr="00EA6CDD">
        <w:rPr>
          <w:i/>
          <w:sz w:val="22"/>
          <w:szCs w:val="22"/>
          <w:u w:val="single"/>
        </w:rPr>
        <w:t>Podkapitola 0451 – Školství a tělovýchova</w:t>
      </w:r>
      <w:r w:rsidRPr="00EA6CDD">
        <w:rPr>
          <w:sz w:val="22"/>
          <w:szCs w:val="22"/>
        </w:rPr>
        <w:t xml:space="preserve"> zahrnuje akce: ZŠ a MŠ U </w:t>
      </w:r>
      <w:proofErr w:type="spellStart"/>
      <w:r w:rsidRPr="00EA6CDD">
        <w:rPr>
          <w:sz w:val="22"/>
          <w:szCs w:val="22"/>
        </w:rPr>
        <w:t>Santošky</w:t>
      </w:r>
      <w:proofErr w:type="spellEnd"/>
      <w:r w:rsidRPr="00EA6CDD">
        <w:rPr>
          <w:sz w:val="22"/>
          <w:szCs w:val="22"/>
        </w:rPr>
        <w:t xml:space="preserve"> 1007/1, </w:t>
      </w:r>
      <w:proofErr w:type="spellStart"/>
      <w:r w:rsidRPr="00EA6CDD">
        <w:rPr>
          <w:sz w:val="22"/>
          <w:szCs w:val="22"/>
        </w:rPr>
        <w:t>obj</w:t>
      </w:r>
      <w:proofErr w:type="spellEnd"/>
      <w:r w:rsidRPr="00EA6CDD">
        <w:rPr>
          <w:sz w:val="22"/>
          <w:szCs w:val="22"/>
        </w:rPr>
        <w:t xml:space="preserve">. ZŠ, Praha 5 - Smíchov, zateplení půdního prostoru položením tvrzené izolace; ZŠ Praha 5 - Košíře, Weberova 1090/1, dokončení rekonstrukce fasád pavilon E; ZŠ a MŠ Grafická, objekt MŠ Holečkova 688/38, Praha 5 - Smíchov - výměna střešní krytiny, zateplení půdy a úpravy fasády; ZŠ a MŠ </w:t>
      </w:r>
      <w:proofErr w:type="spellStart"/>
      <w:r w:rsidRPr="00EA6CDD">
        <w:rPr>
          <w:sz w:val="22"/>
          <w:szCs w:val="22"/>
        </w:rPr>
        <w:t>Kořenského</w:t>
      </w:r>
      <w:proofErr w:type="spellEnd"/>
      <w:r w:rsidRPr="00EA6CDD">
        <w:rPr>
          <w:sz w:val="22"/>
          <w:szCs w:val="22"/>
        </w:rPr>
        <w:t>, objekt MŠ nám.</w:t>
      </w:r>
      <w:r>
        <w:rPr>
          <w:sz w:val="22"/>
          <w:szCs w:val="22"/>
        </w:rPr>
        <w:t xml:space="preserve"> </w:t>
      </w:r>
      <w:r w:rsidRPr="00EA6CDD">
        <w:rPr>
          <w:sz w:val="22"/>
          <w:szCs w:val="22"/>
        </w:rPr>
        <w:t>14.</w:t>
      </w:r>
      <w:r w:rsidR="00F470B5">
        <w:rPr>
          <w:sz w:val="22"/>
          <w:szCs w:val="22"/>
        </w:rPr>
        <w:t xml:space="preserve"> </w:t>
      </w:r>
      <w:r w:rsidRPr="00EA6CDD">
        <w:rPr>
          <w:sz w:val="22"/>
          <w:szCs w:val="22"/>
        </w:rPr>
        <w:t xml:space="preserve">října 2994/9a, Praha 5 - Smíchov - výměna oken a úprava obvodového pláště; ZŠ Nepomucká, objekt </w:t>
      </w:r>
      <w:proofErr w:type="spellStart"/>
      <w:r w:rsidRPr="00EA6CDD">
        <w:rPr>
          <w:sz w:val="22"/>
          <w:szCs w:val="22"/>
        </w:rPr>
        <w:t>Beníškové</w:t>
      </w:r>
      <w:proofErr w:type="spellEnd"/>
      <w:r w:rsidRPr="00EA6CDD">
        <w:rPr>
          <w:sz w:val="22"/>
          <w:szCs w:val="22"/>
        </w:rPr>
        <w:t xml:space="preserve"> 1258/1, Praha 5 - Košíře - rekonstrukce </w:t>
      </w:r>
      <w:proofErr w:type="spellStart"/>
      <w:r w:rsidRPr="00EA6CDD">
        <w:rPr>
          <w:sz w:val="22"/>
          <w:szCs w:val="22"/>
        </w:rPr>
        <w:t>učebnového</w:t>
      </w:r>
      <w:proofErr w:type="spellEnd"/>
      <w:r w:rsidRPr="00EA6CDD">
        <w:rPr>
          <w:sz w:val="22"/>
          <w:szCs w:val="22"/>
        </w:rPr>
        <w:t xml:space="preserve"> pavilonu s instalací rozvodů ÚT a opravou ZTI vč. zřízení družiny v technickém pavilonu (II. etapa); MŠ Kroupova 2775/2, Praha 5 - Smíchov zateplení fasád a výměna části oken (PD); MŠ Pohoda, Praha 5 - </w:t>
      </w:r>
      <w:proofErr w:type="spellStart"/>
      <w:r w:rsidRPr="00EA6CDD">
        <w:rPr>
          <w:sz w:val="22"/>
          <w:szCs w:val="22"/>
        </w:rPr>
        <w:t>Hlubočepy</w:t>
      </w:r>
      <w:proofErr w:type="spellEnd"/>
      <w:r w:rsidRPr="00EA6CDD">
        <w:rPr>
          <w:sz w:val="22"/>
          <w:szCs w:val="22"/>
        </w:rPr>
        <w:t xml:space="preserve">, </w:t>
      </w:r>
      <w:proofErr w:type="spellStart"/>
      <w:r w:rsidRPr="00EA6CDD">
        <w:rPr>
          <w:sz w:val="22"/>
          <w:szCs w:val="22"/>
        </w:rPr>
        <w:t>Lohniského</w:t>
      </w:r>
      <w:proofErr w:type="spellEnd"/>
      <w:r w:rsidRPr="00EA6CDD">
        <w:rPr>
          <w:sz w:val="22"/>
          <w:szCs w:val="22"/>
        </w:rPr>
        <w:t xml:space="preserve"> 851/12 (PD); MŠ Nad Palatou, </w:t>
      </w:r>
      <w:proofErr w:type="spellStart"/>
      <w:r w:rsidRPr="00EA6CDD">
        <w:rPr>
          <w:sz w:val="22"/>
          <w:szCs w:val="22"/>
        </w:rPr>
        <w:t>obj</w:t>
      </w:r>
      <w:proofErr w:type="spellEnd"/>
      <w:r w:rsidRPr="00EA6CDD">
        <w:rPr>
          <w:sz w:val="22"/>
          <w:szCs w:val="22"/>
        </w:rPr>
        <w:t xml:space="preserve">. Pod Lipkami 3183/5, Praha 5 - Smíchov - výměna oken se zateplením střechy a fasády </w:t>
      </w:r>
      <w:proofErr w:type="spellStart"/>
      <w:r w:rsidRPr="00EA6CDD">
        <w:rPr>
          <w:sz w:val="22"/>
          <w:szCs w:val="22"/>
        </w:rPr>
        <w:t>učebnového</w:t>
      </w:r>
      <w:proofErr w:type="spellEnd"/>
      <w:r w:rsidRPr="00EA6CDD">
        <w:rPr>
          <w:sz w:val="22"/>
          <w:szCs w:val="22"/>
        </w:rPr>
        <w:t xml:space="preserve"> pavilonu, zateplení fasády hospodářského pavilonu včetně střechy a výměny zbývajících původních oken; ZŠ a MŠ </w:t>
      </w:r>
      <w:proofErr w:type="spellStart"/>
      <w:r w:rsidRPr="00EA6CDD">
        <w:rPr>
          <w:sz w:val="22"/>
          <w:szCs w:val="22"/>
        </w:rPr>
        <w:t>Tyršova</w:t>
      </w:r>
      <w:proofErr w:type="spellEnd"/>
      <w:r w:rsidRPr="00EA6CDD">
        <w:rPr>
          <w:sz w:val="22"/>
          <w:szCs w:val="22"/>
        </w:rPr>
        <w:t>, objekt ZŠ 430/1, Praha 5 - Jinonice - rekonstrukce tělocvičny a Sportovní centrum Barrandov - výdaje na vyvolané investice</w:t>
      </w:r>
      <w:r w:rsidR="00A84BBD">
        <w:rPr>
          <w:sz w:val="22"/>
          <w:szCs w:val="22"/>
        </w:rPr>
        <w:t>.</w:t>
      </w:r>
    </w:p>
    <w:p w:rsidR="00EA6CDD" w:rsidRPr="00EA6CDD" w:rsidRDefault="00EA6CDD" w:rsidP="00EA6CDD">
      <w:pPr>
        <w:rPr>
          <w:b/>
          <w:sz w:val="22"/>
          <w:szCs w:val="22"/>
        </w:rPr>
      </w:pPr>
    </w:p>
    <w:p w:rsidR="00EA6CDD" w:rsidRDefault="00EA6CDD" w:rsidP="00EA6CDD">
      <w:pPr>
        <w:jc w:val="both"/>
        <w:rPr>
          <w:sz w:val="22"/>
          <w:szCs w:val="22"/>
        </w:rPr>
      </w:pPr>
      <w:r w:rsidRPr="00EA6CDD">
        <w:rPr>
          <w:i/>
          <w:sz w:val="22"/>
          <w:szCs w:val="22"/>
          <w:u w:val="single"/>
        </w:rPr>
        <w:t>Podkapitola 0551 – Sociální věci a zdravotnictví</w:t>
      </w:r>
      <w:r w:rsidRPr="00EA6CDD">
        <w:rPr>
          <w:b/>
          <w:sz w:val="22"/>
          <w:szCs w:val="22"/>
        </w:rPr>
        <w:t xml:space="preserve"> </w:t>
      </w:r>
      <w:r w:rsidRPr="00EA6CDD">
        <w:rPr>
          <w:sz w:val="22"/>
          <w:szCs w:val="22"/>
        </w:rPr>
        <w:t>zahrnuje akce</w:t>
      </w:r>
      <w:r w:rsidRPr="00EA6CDD">
        <w:rPr>
          <w:b/>
          <w:sz w:val="22"/>
          <w:szCs w:val="22"/>
        </w:rPr>
        <w:t xml:space="preserve">: </w:t>
      </w:r>
      <w:r w:rsidRPr="00EA6CDD">
        <w:rPr>
          <w:sz w:val="22"/>
          <w:szCs w:val="22"/>
        </w:rPr>
        <w:t xml:space="preserve">Zdravotnické zařízení Kartouzská, Kartouzská 204/6, Praha 5 - Smíchov, rekonstrukce rozvodů dešťové a splaškové kanalizace mezi budovami Jih, A, B a nové povrchy; Zdravotnické zařízení </w:t>
      </w:r>
      <w:r w:rsidR="00386680">
        <w:rPr>
          <w:sz w:val="22"/>
          <w:szCs w:val="22"/>
        </w:rPr>
        <w:t xml:space="preserve">Kartouzská, Kartouzská 204/6, </w:t>
      </w:r>
      <w:r w:rsidRPr="00EA6CDD">
        <w:rPr>
          <w:sz w:val="22"/>
          <w:szCs w:val="22"/>
        </w:rPr>
        <w:t>rekonstrukce společných prostor 2</w:t>
      </w:r>
      <w:r w:rsidR="00F470B5">
        <w:rPr>
          <w:sz w:val="22"/>
          <w:szCs w:val="22"/>
        </w:rPr>
        <w:t xml:space="preserve">. </w:t>
      </w:r>
      <w:r w:rsidRPr="00EA6CDD">
        <w:rPr>
          <w:sz w:val="22"/>
          <w:szCs w:val="22"/>
        </w:rPr>
        <w:t xml:space="preserve">NP budovy A </w:t>
      </w:r>
      <w:proofErr w:type="spellStart"/>
      <w:r w:rsidRPr="00EA6CDD">
        <w:rPr>
          <w:sz w:val="22"/>
          <w:szCs w:val="22"/>
        </w:rPr>
        <w:t>a</w:t>
      </w:r>
      <w:proofErr w:type="spellEnd"/>
      <w:r w:rsidRPr="00EA6CDD">
        <w:rPr>
          <w:sz w:val="22"/>
          <w:szCs w:val="22"/>
        </w:rPr>
        <w:t xml:space="preserve"> </w:t>
      </w:r>
      <w:r w:rsidR="0080707E">
        <w:rPr>
          <w:sz w:val="22"/>
          <w:szCs w:val="22"/>
        </w:rPr>
        <w:t>v</w:t>
      </w:r>
      <w:r w:rsidRPr="00EA6CDD">
        <w:rPr>
          <w:sz w:val="22"/>
          <w:szCs w:val="22"/>
        </w:rPr>
        <w:t>ýdaje na rekonstrukce uvolněných bytů v objektu DPS, Zubatého 330/10</w:t>
      </w:r>
      <w:r w:rsidR="0080707E">
        <w:rPr>
          <w:sz w:val="22"/>
          <w:szCs w:val="22"/>
        </w:rPr>
        <w:t>.</w:t>
      </w:r>
    </w:p>
    <w:p w:rsidR="00EA6CDD" w:rsidRDefault="00EA6CDD" w:rsidP="00EA6CDD">
      <w:pPr>
        <w:rPr>
          <w:sz w:val="22"/>
          <w:szCs w:val="22"/>
        </w:rPr>
      </w:pPr>
    </w:p>
    <w:p w:rsidR="00EA6CDD" w:rsidRPr="00EA6CDD" w:rsidRDefault="00EA6CDD" w:rsidP="00EA6CDD">
      <w:pPr>
        <w:jc w:val="both"/>
        <w:rPr>
          <w:sz w:val="22"/>
          <w:szCs w:val="22"/>
        </w:rPr>
      </w:pPr>
      <w:r w:rsidRPr="00EA6CDD">
        <w:rPr>
          <w:i/>
          <w:sz w:val="22"/>
          <w:szCs w:val="22"/>
          <w:u w:val="single"/>
        </w:rPr>
        <w:t>Podkapitola 0851 – Bytové a nebytové hospodářství</w:t>
      </w:r>
      <w:r w:rsidRPr="00EA6CDD">
        <w:rPr>
          <w:b/>
          <w:sz w:val="22"/>
          <w:szCs w:val="22"/>
        </w:rPr>
        <w:t xml:space="preserve"> </w:t>
      </w:r>
      <w:r w:rsidRPr="00EA6CDD">
        <w:rPr>
          <w:sz w:val="22"/>
          <w:szCs w:val="22"/>
        </w:rPr>
        <w:t xml:space="preserve">zahrnuje akce: Výstavba malometrážních bytů na Praze 5; </w:t>
      </w:r>
      <w:proofErr w:type="spellStart"/>
      <w:r w:rsidRPr="00EA6CDD">
        <w:rPr>
          <w:sz w:val="22"/>
          <w:szCs w:val="22"/>
        </w:rPr>
        <w:t>Kobrova</w:t>
      </w:r>
      <w:proofErr w:type="spellEnd"/>
      <w:r w:rsidRPr="00EA6CDD">
        <w:rPr>
          <w:sz w:val="22"/>
          <w:szCs w:val="22"/>
        </w:rPr>
        <w:t xml:space="preserve"> 1399/6 - úprava objektu na sociální bydlení pouze PD; Plzeňská 445/215 a 445/213 a Nepomucká 445/4, Praha 5 - Košíře, zateplení fasád a Výdaje na rekonstrukce uvolněných bytů</w:t>
      </w:r>
      <w:r w:rsidR="0080707E">
        <w:rPr>
          <w:sz w:val="22"/>
          <w:szCs w:val="22"/>
        </w:rPr>
        <w:t>.</w:t>
      </w:r>
    </w:p>
    <w:p w:rsidR="00EA6CDD" w:rsidRDefault="00EA6CDD" w:rsidP="00EA6CDD">
      <w:pPr>
        <w:jc w:val="both"/>
        <w:rPr>
          <w:b/>
          <w:sz w:val="22"/>
          <w:szCs w:val="22"/>
        </w:rPr>
      </w:pPr>
    </w:p>
    <w:p w:rsidR="00EA6CDD" w:rsidRPr="00EA6CDD" w:rsidRDefault="00EA6CDD" w:rsidP="00EA6CDD">
      <w:pPr>
        <w:jc w:val="both"/>
        <w:rPr>
          <w:b/>
          <w:sz w:val="22"/>
          <w:szCs w:val="22"/>
        </w:rPr>
      </w:pPr>
      <w:r w:rsidRPr="00EA6CDD">
        <w:rPr>
          <w:i/>
          <w:sz w:val="22"/>
          <w:szCs w:val="22"/>
          <w:u w:val="single"/>
        </w:rPr>
        <w:t>Podkapitola 0951 – Místní správa</w:t>
      </w:r>
      <w:r w:rsidRPr="00EA6CDD">
        <w:rPr>
          <w:b/>
          <w:sz w:val="22"/>
          <w:szCs w:val="22"/>
        </w:rPr>
        <w:t xml:space="preserve"> </w:t>
      </w:r>
      <w:r w:rsidRPr="00EA6CDD">
        <w:rPr>
          <w:sz w:val="22"/>
          <w:szCs w:val="22"/>
        </w:rPr>
        <w:t xml:space="preserve">zahrnuje akci: Optimalizace využití přízemí objektu Radnice </w:t>
      </w:r>
      <w:proofErr w:type="spellStart"/>
      <w:r w:rsidRPr="00EA6CDD">
        <w:rPr>
          <w:sz w:val="22"/>
          <w:szCs w:val="22"/>
        </w:rPr>
        <w:t>Štefánikova</w:t>
      </w:r>
      <w:proofErr w:type="spellEnd"/>
      <w:r w:rsidRPr="00EA6CDD">
        <w:rPr>
          <w:sz w:val="22"/>
          <w:szCs w:val="22"/>
        </w:rPr>
        <w:t xml:space="preserve"> 246/15 včetně návrhu chlazení přepážkových pracovišť</w:t>
      </w:r>
      <w:r w:rsidR="0080707E">
        <w:rPr>
          <w:sz w:val="22"/>
          <w:szCs w:val="22"/>
        </w:rPr>
        <w:t>.</w:t>
      </w:r>
    </w:p>
    <w:p w:rsidR="00EA6CDD" w:rsidRDefault="00EA6CDD" w:rsidP="00EA6CDD">
      <w:pPr>
        <w:rPr>
          <w:b/>
          <w:sz w:val="22"/>
          <w:szCs w:val="22"/>
        </w:rPr>
      </w:pPr>
    </w:p>
    <w:p w:rsidR="00BC73AE" w:rsidRDefault="00BC73AE" w:rsidP="00EA6CDD">
      <w:pPr>
        <w:rPr>
          <w:b/>
          <w:sz w:val="22"/>
          <w:szCs w:val="22"/>
        </w:rPr>
      </w:pPr>
    </w:p>
    <w:p w:rsidR="00BC73AE" w:rsidRDefault="00BC73AE" w:rsidP="00EA6CDD">
      <w:pPr>
        <w:rPr>
          <w:b/>
          <w:sz w:val="22"/>
          <w:szCs w:val="22"/>
        </w:rPr>
      </w:pPr>
    </w:p>
    <w:p w:rsidR="00BB68A6" w:rsidRPr="00EA6CDD" w:rsidRDefault="00BB68A6" w:rsidP="00EA6CDD">
      <w:pPr>
        <w:rPr>
          <w:b/>
          <w:sz w:val="22"/>
          <w:szCs w:val="22"/>
        </w:rPr>
      </w:pPr>
    </w:p>
    <w:p w:rsidR="00EA6CDD" w:rsidRDefault="00EA6CDD" w:rsidP="00EA6CDD">
      <w:pPr>
        <w:rPr>
          <w:b/>
          <w:sz w:val="22"/>
          <w:szCs w:val="22"/>
        </w:rPr>
      </w:pPr>
      <w:r w:rsidRPr="00EA6CDD">
        <w:rPr>
          <w:b/>
          <w:sz w:val="22"/>
          <w:szCs w:val="22"/>
        </w:rPr>
        <w:lastRenderedPageBreak/>
        <w:t>Rok 2016</w:t>
      </w:r>
    </w:p>
    <w:p w:rsidR="00EA6CDD" w:rsidRPr="00EA6CDD" w:rsidRDefault="00EA6CDD" w:rsidP="00386680">
      <w:pPr>
        <w:jc w:val="both"/>
        <w:rPr>
          <w:b/>
          <w:sz w:val="22"/>
          <w:szCs w:val="22"/>
        </w:rPr>
      </w:pPr>
      <w:r w:rsidRPr="00EA6CDD">
        <w:rPr>
          <w:i/>
          <w:sz w:val="22"/>
          <w:szCs w:val="22"/>
          <w:u w:val="single"/>
        </w:rPr>
        <w:t>Podkapitola 0251 – Městská zeleň</w:t>
      </w:r>
      <w:r w:rsidRPr="00EA6CDD">
        <w:rPr>
          <w:b/>
          <w:sz w:val="22"/>
          <w:szCs w:val="22"/>
        </w:rPr>
        <w:t xml:space="preserve"> </w:t>
      </w:r>
      <w:r w:rsidRPr="00EA6CDD">
        <w:rPr>
          <w:sz w:val="22"/>
          <w:szCs w:val="22"/>
        </w:rPr>
        <w:t xml:space="preserve">zahrnuje akci: Lanové centrum </w:t>
      </w:r>
      <w:proofErr w:type="spellStart"/>
      <w:r w:rsidRPr="00EA6CDD">
        <w:rPr>
          <w:sz w:val="22"/>
          <w:szCs w:val="22"/>
        </w:rPr>
        <w:t>Wassermannova</w:t>
      </w:r>
      <w:proofErr w:type="spellEnd"/>
      <w:r w:rsidRPr="00EA6CDD">
        <w:rPr>
          <w:sz w:val="22"/>
          <w:szCs w:val="22"/>
        </w:rPr>
        <w:t xml:space="preserve"> </w:t>
      </w:r>
      <w:proofErr w:type="spellStart"/>
      <w:r w:rsidRPr="00EA6CDD">
        <w:rPr>
          <w:sz w:val="22"/>
          <w:szCs w:val="22"/>
        </w:rPr>
        <w:t>parc</w:t>
      </w:r>
      <w:proofErr w:type="spellEnd"/>
      <w:r w:rsidRPr="00EA6CDD">
        <w:rPr>
          <w:sz w:val="22"/>
          <w:szCs w:val="22"/>
        </w:rPr>
        <w:t>.</w:t>
      </w:r>
      <w:r w:rsidR="0080707E">
        <w:rPr>
          <w:sz w:val="22"/>
          <w:szCs w:val="22"/>
        </w:rPr>
        <w:t xml:space="preserve"> </w:t>
      </w:r>
      <w:proofErr w:type="gramStart"/>
      <w:r w:rsidRPr="00EA6CDD">
        <w:rPr>
          <w:sz w:val="22"/>
          <w:szCs w:val="22"/>
        </w:rPr>
        <w:t>č.</w:t>
      </w:r>
      <w:proofErr w:type="gramEnd"/>
      <w:r w:rsidRPr="00EA6CDD">
        <w:rPr>
          <w:sz w:val="22"/>
          <w:szCs w:val="22"/>
        </w:rPr>
        <w:t xml:space="preserve"> 1798/4, k.</w:t>
      </w:r>
      <w:r w:rsidR="00F470B5">
        <w:rPr>
          <w:sz w:val="22"/>
          <w:szCs w:val="22"/>
        </w:rPr>
        <w:t xml:space="preserve"> </w:t>
      </w:r>
      <w:proofErr w:type="spellStart"/>
      <w:r w:rsidRPr="00EA6CDD">
        <w:rPr>
          <w:sz w:val="22"/>
          <w:szCs w:val="22"/>
        </w:rPr>
        <w:t>ú</w:t>
      </w:r>
      <w:proofErr w:type="spellEnd"/>
      <w:r w:rsidRPr="00EA6CDD">
        <w:rPr>
          <w:sz w:val="22"/>
          <w:szCs w:val="22"/>
        </w:rPr>
        <w:t xml:space="preserve">. </w:t>
      </w:r>
      <w:proofErr w:type="spellStart"/>
      <w:r w:rsidRPr="00EA6CDD">
        <w:rPr>
          <w:sz w:val="22"/>
          <w:szCs w:val="22"/>
        </w:rPr>
        <w:t>Hlubočepy</w:t>
      </w:r>
      <w:proofErr w:type="spellEnd"/>
      <w:r w:rsidR="0080707E">
        <w:rPr>
          <w:sz w:val="22"/>
          <w:szCs w:val="22"/>
        </w:rPr>
        <w:t>.</w:t>
      </w:r>
    </w:p>
    <w:p w:rsidR="00EA6CDD" w:rsidRDefault="00EA6CDD" w:rsidP="00EA6CDD">
      <w:pPr>
        <w:rPr>
          <w:b/>
          <w:sz w:val="22"/>
          <w:szCs w:val="22"/>
        </w:rPr>
      </w:pPr>
    </w:p>
    <w:p w:rsidR="00EA6CDD" w:rsidRPr="00EA6CDD" w:rsidRDefault="00EA6CDD" w:rsidP="00EA6CDD">
      <w:pPr>
        <w:jc w:val="both"/>
        <w:rPr>
          <w:sz w:val="22"/>
          <w:szCs w:val="22"/>
        </w:rPr>
      </w:pPr>
      <w:r w:rsidRPr="00EA6CDD">
        <w:rPr>
          <w:i/>
          <w:sz w:val="22"/>
          <w:szCs w:val="22"/>
          <w:u w:val="single"/>
        </w:rPr>
        <w:t>Podkapitola 0451 – Školství a tělovýchova</w:t>
      </w:r>
      <w:r w:rsidRPr="00EA6CDD">
        <w:rPr>
          <w:sz w:val="22"/>
          <w:szCs w:val="22"/>
        </w:rPr>
        <w:t xml:space="preserve"> zahrnuje akce: ZŠ a MŠ Grafická 1060/13, Praha 5 - Smíchov - výměna oken a úprava fasády v uliční části (II. etapa realizace); ZŠ a MŠ Barrandov I, Praha 5 - </w:t>
      </w:r>
      <w:proofErr w:type="spellStart"/>
      <w:r w:rsidRPr="00EA6CDD">
        <w:rPr>
          <w:sz w:val="22"/>
          <w:szCs w:val="22"/>
        </w:rPr>
        <w:t>Hlubočepy</w:t>
      </w:r>
      <w:proofErr w:type="spellEnd"/>
      <w:r w:rsidRPr="00EA6CDD">
        <w:rPr>
          <w:sz w:val="22"/>
          <w:szCs w:val="22"/>
        </w:rPr>
        <w:t xml:space="preserve"> - zateplení střechy a fasád objektu MŠ </w:t>
      </w:r>
      <w:proofErr w:type="spellStart"/>
      <w:r w:rsidRPr="00EA6CDD">
        <w:rPr>
          <w:sz w:val="22"/>
          <w:szCs w:val="22"/>
        </w:rPr>
        <w:t>Renoirova</w:t>
      </w:r>
      <w:proofErr w:type="spellEnd"/>
      <w:r w:rsidRPr="00EA6CDD">
        <w:rPr>
          <w:sz w:val="22"/>
          <w:szCs w:val="22"/>
        </w:rPr>
        <w:t xml:space="preserve"> 648/12(PD); ZŠ Barrandov I, </w:t>
      </w:r>
      <w:proofErr w:type="spellStart"/>
      <w:r w:rsidRPr="00EA6CDD">
        <w:rPr>
          <w:sz w:val="22"/>
          <w:szCs w:val="22"/>
        </w:rPr>
        <w:t>Chaplinovo</w:t>
      </w:r>
      <w:proofErr w:type="spellEnd"/>
      <w:r w:rsidRPr="00EA6CDD">
        <w:rPr>
          <w:sz w:val="22"/>
          <w:szCs w:val="22"/>
        </w:rPr>
        <w:t xml:space="preserve"> náměstí 615/1, Praha 5 - </w:t>
      </w:r>
      <w:proofErr w:type="spellStart"/>
      <w:r w:rsidRPr="00EA6CDD">
        <w:rPr>
          <w:sz w:val="22"/>
          <w:szCs w:val="22"/>
        </w:rPr>
        <w:t>Hlubočepy</w:t>
      </w:r>
      <w:proofErr w:type="spellEnd"/>
      <w:r w:rsidRPr="00EA6CDD">
        <w:rPr>
          <w:sz w:val="22"/>
          <w:szCs w:val="22"/>
        </w:rPr>
        <w:t xml:space="preserve"> - rekonstrukce sportovního areálu (realizace); ZŠ Nepomucká, objekt </w:t>
      </w:r>
      <w:proofErr w:type="spellStart"/>
      <w:r w:rsidRPr="00EA6CDD">
        <w:rPr>
          <w:sz w:val="22"/>
          <w:szCs w:val="22"/>
        </w:rPr>
        <w:t>Beníškové</w:t>
      </w:r>
      <w:proofErr w:type="spellEnd"/>
      <w:r w:rsidRPr="00EA6CDD">
        <w:rPr>
          <w:sz w:val="22"/>
          <w:szCs w:val="22"/>
        </w:rPr>
        <w:t xml:space="preserve"> 1258/1, Praha 5 - Košíře - zateplení fasád celého objektu (III. etapa realizace); ZŠ a MŠ </w:t>
      </w:r>
      <w:proofErr w:type="spellStart"/>
      <w:r w:rsidRPr="00EA6CDD">
        <w:rPr>
          <w:sz w:val="22"/>
          <w:szCs w:val="22"/>
        </w:rPr>
        <w:t>Tyršova</w:t>
      </w:r>
      <w:proofErr w:type="spellEnd"/>
      <w:r w:rsidRPr="00EA6CDD">
        <w:rPr>
          <w:sz w:val="22"/>
          <w:szCs w:val="22"/>
        </w:rPr>
        <w:t xml:space="preserve"> 430/1, objekt ZŠ, Praha 5 - Jinonice - modernizace kotelny včetně stavebních úprav (PD); MŠ </w:t>
      </w:r>
      <w:proofErr w:type="spellStart"/>
      <w:r w:rsidRPr="00EA6CDD">
        <w:rPr>
          <w:sz w:val="22"/>
          <w:szCs w:val="22"/>
        </w:rPr>
        <w:t>Lohniského</w:t>
      </w:r>
      <w:proofErr w:type="spellEnd"/>
      <w:r w:rsidRPr="00EA6CDD">
        <w:rPr>
          <w:sz w:val="22"/>
          <w:szCs w:val="22"/>
        </w:rPr>
        <w:t xml:space="preserve"> 830/18, Praha 5 - </w:t>
      </w:r>
      <w:proofErr w:type="spellStart"/>
      <w:r w:rsidRPr="00EA6CDD">
        <w:rPr>
          <w:sz w:val="22"/>
          <w:szCs w:val="22"/>
        </w:rPr>
        <w:t>Hlubočepy</w:t>
      </w:r>
      <w:proofErr w:type="spellEnd"/>
      <w:r w:rsidRPr="00EA6CDD">
        <w:rPr>
          <w:sz w:val="22"/>
          <w:szCs w:val="22"/>
        </w:rPr>
        <w:t xml:space="preserve"> - zateplení fasád (PD); MŠ Kroupova 2775/2, Praha 5 - Smíchov - zateplení fasád a výměna části oken (realizace); ZŠ Weberova 1090/1, Praha 5 - Košíře - vybudování trafostanice (PD </w:t>
      </w:r>
      <w:r w:rsidR="00F470B5">
        <w:rPr>
          <w:sz w:val="22"/>
          <w:szCs w:val="22"/>
        </w:rPr>
        <w:t xml:space="preserve">a </w:t>
      </w:r>
      <w:r w:rsidRPr="00EA6CDD">
        <w:rPr>
          <w:sz w:val="22"/>
          <w:szCs w:val="22"/>
        </w:rPr>
        <w:t xml:space="preserve">realizace); MŠ POHODA, </w:t>
      </w:r>
      <w:proofErr w:type="spellStart"/>
      <w:r w:rsidRPr="00EA6CDD">
        <w:rPr>
          <w:sz w:val="22"/>
          <w:szCs w:val="22"/>
        </w:rPr>
        <w:t>Lohniského</w:t>
      </w:r>
      <w:proofErr w:type="spellEnd"/>
      <w:r w:rsidRPr="00EA6CDD">
        <w:rPr>
          <w:sz w:val="22"/>
          <w:szCs w:val="22"/>
        </w:rPr>
        <w:t xml:space="preserve"> 851/12, Praha 5 - </w:t>
      </w:r>
      <w:proofErr w:type="spellStart"/>
      <w:r w:rsidRPr="00EA6CDD">
        <w:rPr>
          <w:sz w:val="22"/>
          <w:szCs w:val="22"/>
        </w:rPr>
        <w:t>Hlubočepy</w:t>
      </w:r>
      <w:proofErr w:type="spellEnd"/>
      <w:r w:rsidRPr="00EA6CDD">
        <w:rPr>
          <w:sz w:val="22"/>
          <w:szCs w:val="22"/>
        </w:rPr>
        <w:t xml:space="preserve"> - zateplení fasád (realizace); MŠ </w:t>
      </w:r>
      <w:proofErr w:type="spellStart"/>
      <w:r w:rsidRPr="00EA6CDD">
        <w:rPr>
          <w:sz w:val="22"/>
          <w:szCs w:val="22"/>
        </w:rPr>
        <w:t>Beníškové</w:t>
      </w:r>
      <w:proofErr w:type="spellEnd"/>
      <w:r w:rsidRPr="00EA6CDD">
        <w:rPr>
          <w:sz w:val="22"/>
          <w:szCs w:val="22"/>
        </w:rPr>
        <w:t xml:space="preserve"> 988/3, Praha 5 - Košíře - zateplení objektu (PD) a Sportovní centrum Barrandov - výdaje na vyvolané investice</w:t>
      </w:r>
      <w:r w:rsidR="00B04B15">
        <w:rPr>
          <w:sz w:val="22"/>
          <w:szCs w:val="22"/>
        </w:rPr>
        <w:t>.</w:t>
      </w:r>
    </w:p>
    <w:p w:rsidR="00EA6CDD" w:rsidRDefault="00EA6CDD" w:rsidP="00EA6CDD">
      <w:pPr>
        <w:rPr>
          <w:b/>
          <w:sz w:val="22"/>
          <w:szCs w:val="22"/>
        </w:rPr>
      </w:pPr>
    </w:p>
    <w:p w:rsidR="00EA6CDD" w:rsidRDefault="00EA6CDD" w:rsidP="00EA6CDD">
      <w:pPr>
        <w:jc w:val="both"/>
        <w:rPr>
          <w:sz w:val="22"/>
          <w:szCs w:val="22"/>
        </w:rPr>
      </w:pPr>
      <w:r w:rsidRPr="00EA6CDD">
        <w:rPr>
          <w:i/>
          <w:sz w:val="22"/>
          <w:szCs w:val="22"/>
          <w:u w:val="single"/>
        </w:rPr>
        <w:t>Podkapitola 0551 – Sociální věci a zdravotnictví</w:t>
      </w:r>
      <w:r w:rsidRPr="00EA6CDD">
        <w:rPr>
          <w:b/>
          <w:sz w:val="22"/>
          <w:szCs w:val="22"/>
        </w:rPr>
        <w:t xml:space="preserve"> </w:t>
      </w:r>
      <w:r w:rsidRPr="00EA6CDD">
        <w:rPr>
          <w:sz w:val="22"/>
          <w:szCs w:val="22"/>
        </w:rPr>
        <w:t>zahrnuje akce</w:t>
      </w:r>
      <w:r w:rsidRPr="00EA6CDD">
        <w:rPr>
          <w:b/>
          <w:sz w:val="22"/>
          <w:szCs w:val="22"/>
        </w:rPr>
        <w:t xml:space="preserve">: </w:t>
      </w:r>
      <w:r w:rsidRPr="00EA6CDD">
        <w:rPr>
          <w:sz w:val="22"/>
          <w:szCs w:val="22"/>
        </w:rPr>
        <w:t xml:space="preserve">Zdravotnické zařízení Kartouzská, Kartouzská 204/6, Praha 5 - Smíchov, zateplení střechy na pavilonu A vč. oprav světlíků, komínů a klempířských prvků; Zdravotnické zařízení Kartouzská, Kartouzská 204/6, Praha 5 - Smíchov, rekonstrukce společných prostor 3 a 4 NP budovy A </w:t>
      </w:r>
      <w:proofErr w:type="spellStart"/>
      <w:r w:rsidRPr="00EA6CDD">
        <w:rPr>
          <w:sz w:val="22"/>
          <w:szCs w:val="22"/>
        </w:rPr>
        <w:t>a</w:t>
      </w:r>
      <w:proofErr w:type="spellEnd"/>
      <w:r w:rsidRPr="00EA6CDD">
        <w:rPr>
          <w:sz w:val="22"/>
          <w:szCs w:val="22"/>
        </w:rPr>
        <w:t xml:space="preserve"> Výdaje na rekonstrukce uvolněných bytů v objektu DPS, Zubatého 330/10</w:t>
      </w:r>
      <w:r w:rsidR="00B04B15">
        <w:rPr>
          <w:sz w:val="22"/>
          <w:szCs w:val="22"/>
        </w:rPr>
        <w:t>.</w:t>
      </w:r>
    </w:p>
    <w:p w:rsidR="00EA6CDD" w:rsidRPr="00EA6CDD" w:rsidRDefault="00EA6CDD" w:rsidP="00EA6CDD">
      <w:pPr>
        <w:jc w:val="both"/>
        <w:rPr>
          <w:sz w:val="22"/>
          <w:szCs w:val="22"/>
        </w:rPr>
      </w:pPr>
    </w:p>
    <w:p w:rsidR="00EA6CDD" w:rsidRPr="00EA6CDD" w:rsidRDefault="00EA6CDD" w:rsidP="00EA6CDD">
      <w:pPr>
        <w:jc w:val="both"/>
        <w:rPr>
          <w:sz w:val="22"/>
          <w:szCs w:val="22"/>
        </w:rPr>
      </w:pPr>
      <w:r w:rsidRPr="00EA6CDD">
        <w:rPr>
          <w:i/>
          <w:sz w:val="22"/>
          <w:szCs w:val="22"/>
          <w:u w:val="single"/>
        </w:rPr>
        <w:t>Podkapitola 0851 – Bytové a nebytové hospodářství</w:t>
      </w:r>
      <w:r w:rsidRPr="00EA6CDD">
        <w:rPr>
          <w:b/>
          <w:sz w:val="22"/>
          <w:szCs w:val="22"/>
        </w:rPr>
        <w:t xml:space="preserve"> </w:t>
      </w:r>
      <w:r w:rsidRPr="00EA6CDD">
        <w:rPr>
          <w:sz w:val="22"/>
          <w:szCs w:val="22"/>
        </w:rPr>
        <w:t xml:space="preserve">zahrnuje akce: Výstavba malometrážních bytů na Praze 5; </w:t>
      </w:r>
      <w:proofErr w:type="spellStart"/>
      <w:r w:rsidRPr="00EA6CDD">
        <w:rPr>
          <w:sz w:val="22"/>
          <w:szCs w:val="22"/>
        </w:rPr>
        <w:t>Kobrova</w:t>
      </w:r>
      <w:proofErr w:type="spellEnd"/>
      <w:r w:rsidRPr="00EA6CDD">
        <w:rPr>
          <w:sz w:val="22"/>
          <w:szCs w:val="22"/>
        </w:rPr>
        <w:t xml:space="preserve"> 1399/6 - úprava objektu na sociální bydlení pouze PD; Plzeňská 445/215 a 445/213 a Nepomucká 445/4 , Praha 5 - Košíře, zateplení fasád a Výdaje na rekonstrukce uvolněných bytů</w:t>
      </w:r>
      <w:r w:rsidR="00386680">
        <w:rPr>
          <w:sz w:val="22"/>
          <w:szCs w:val="22"/>
        </w:rPr>
        <w:t>.</w:t>
      </w:r>
    </w:p>
    <w:p w:rsidR="00EA6CDD" w:rsidRDefault="00EA6CDD" w:rsidP="00EA6CDD">
      <w:pPr>
        <w:jc w:val="both"/>
        <w:rPr>
          <w:b/>
          <w:sz w:val="22"/>
          <w:szCs w:val="22"/>
        </w:rPr>
      </w:pPr>
    </w:p>
    <w:p w:rsidR="00EA6CDD" w:rsidRPr="00EA6CDD" w:rsidRDefault="00EA6CDD" w:rsidP="00EA6CDD">
      <w:pPr>
        <w:jc w:val="both"/>
        <w:rPr>
          <w:b/>
          <w:sz w:val="22"/>
          <w:szCs w:val="22"/>
        </w:rPr>
      </w:pPr>
      <w:r w:rsidRPr="00EA6CDD">
        <w:rPr>
          <w:i/>
          <w:sz w:val="22"/>
          <w:szCs w:val="22"/>
          <w:u w:val="single"/>
        </w:rPr>
        <w:t>Podkapitola 0951 – Místní správa</w:t>
      </w:r>
      <w:r w:rsidRPr="00EA6CDD">
        <w:rPr>
          <w:b/>
          <w:sz w:val="22"/>
          <w:szCs w:val="22"/>
        </w:rPr>
        <w:t xml:space="preserve"> </w:t>
      </w:r>
      <w:r w:rsidRPr="00EA6CDD">
        <w:rPr>
          <w:sz w:val="22"/>
          <w:szCs w:val="22"/>
        </w:rPr>
        <w:t>zahrnuje akci: Výměna okenních prvků II.</w:t>
      </w:r>
      <w:r w:rsidR="00F470B5">
        <w:rPr>
          <w:sz w:val="22"/>
          <w:szCs w:val="22"/>
        </w:rPr>
        <w:t xml:space="preserve"> </w:t>
      </w:r>
      <w:r w:rsidRPr="00EA6CDD">
        <w:rPr>
          <w:sz w:val="22"/>
          <w:szCs w:val="22"/>
        </w:rPr>
        <w:t xml:space="preserve">etapa - dvorní fasáda objektu Radnice </w:t>
      </w:r>
      <w:proofErr w:type="spellStart"/>
      <w:r w:rsidRPr="00EA6CDD">
        <w:rPr>
          <w:sz w:val="22"/>
          <w:szCs w:val="22"/>
        </w:rPr>
        <w:t>Štefánikova</w:t>
      </w:r>
      <w:proofErr w:type="spellEnd"/>
      <w:r w:rsidRPr="00EA6CDD">
        <w:rPr>
          <w:sz w:val="22"/>
          <w:szCs w:val="22"/>
        </w:rPr>
        <w:t xml:space="preserve"> 246/15</w:t>
      </w:r>
      <w:r w:rsidR="00386680">
        <w:rPr>
          <w:sz w:val="22"/>
          <w:szCs w:val="22"/>
        </w:rPr>
        <w:t>.</w:t>
      </w:r>
    </w:p>
    <w:p w:rsidR="00EA6CDD" w:rsidRPr="00EA6CDD" w:rsidRDefault="00EA6CDD" w:rsidP="00EA6CDD">
      <w:pPr>
        <w:jc w:val="both"/>
        <w:rPr>
          <w:b/>
          <w:sz w:val="22"/>
          <w:szCs w:val="22"/>
        </w:rPr>
      </w:pPr>
    </w:p>
    <w:p w:rsidR="00EA6CDD" w:rsidRDefault="00EA6CDD" w:rsidP="00EA6CDD">
      <w:pPr>
        <w:rPr>
          <w:b/>
          <w:sz w:val="22"/>
          <w:szCs w:val="22"/>
        </w:rPr>
      </w:pPr>
      <w:r w:rsidRPr="00EA6CDD">
        <w:rPr>
          <w:b/>
          <w:sz w:val="22"/>
          <w:szCs w:val="22"/>
        </w:rPr>
        <w:t>Rok 2017</w:t>
      </w:r>
    </w:p>
    <w:p w:rsidR="00EA6CDD" w:rsidRPr="00EA6CDD" w:rsidRDefault="00EA6CDD" w:rsidP="00EA6CDD">
      <w:pPr>
        <w:rPr>
          <w:b/>
          <w:sz w:val="22"/>
          <w:szCs w:val="22"/>
        </w:rPr>
      </w:pPr>
      <w:r w:rsidRPr="00EA6CDD">
        <w:rPr>
          <w:i/>
          <w:sz w:val="22"/>
          <w:szCs w:val="22"/>
          <w:u w:val="single"/>
        </w:rPr>
        <w:t>Podkapitola 0251 – Městská zeleň</w:t>
      </w:r>
      <w:r w:rsidRPr="00EA6CDD">
        <w:rPr>
          <w:b/>
          <w:sz w:val="22"/>
          <w:szCs w:val="22"/>
        </w:rPr>
        <w:t xml:space="preserve"> </w:t>
      </w:r>
      <w:r w:rsidRPr="00EA6CDD">
        <w:rPr>
          <w:sz w:val="22"/>
          <w:szCs w:val="22"/>
        </w:rPr>
        <w:t>zahrnuje akci: Rekonstrukce dětských hřišť v MŠ a ZŠ</w:t>
      </w:r>
      <w:r w:rsidR="00F470B5">
        <w:rPr>
          <w:sz w:val="22"/>
          <w:szCs w:val="22"/>
        </w:rPr>
        <w:t>.</w:t>
      </w:r>
    </w:p>
    <w:p w:rsidR="00EA6CDD" w:rsidRDefault="00EA6CDD" w:rsidP="00EA6CDD">
      <w:pPr>
        <w:rPr>
          <w:b/>
          <w:sz w:val="22"/>
          <w:szCs w:val="22"/>
        </w:rPr>
      </w:pPr>
    </w:p>
    <w:p w:rsidR="00EA6CDD" w:rsidRPr="00EA6CDD" w:rsidRDefault="00EA6CDD" w:rsidP="00EA6CDD">
      <w:pPr>
        <w:jc w:val="both"/>
        <w:rPr>
          <w:sz w:val="22"/>
          <w:szCs w:val="22"/>
        </w:rPr>
      </w:pPr>
      <w:r w:rsidRPr="00EA6CDD">
        <w:rPr>
          <w:i/>
          <w:sz w:val="22"/>
          <w:szCs w:val="22"/>
          <w:u w:val="single"/>
        </w:rPr>
        <w:t>Podkapitola 0451 – Školství a tělovýchova</w:t>
      </w:r>
      <w:r w:rsidRPr="00EA6CDD">
        <w:rPr>
          <w:sz w:val="22"/>
          <w:szCs w:val="22"/>
        </w:rPr>
        <w:t xml:space="preserve"> zahrnuje akce: ZŠ a MŠ Barrandov I, Praha 5 - </w:t>
      </w:r>
      <w:proofErr w:type="spellStart"/>
      <w:r w:rsidRPr="00EA6CDD">
        <w:rPr>
          <w:sz w:val="22"/>
          <w:szCs w:val="22"/>
        </w:rPr>
        <w:t>Hlubočepy</w:t>
      </w:r>
      <w:proofErr w:type="spellEnd"/>
      <w:r w:rsidRPr="00EA6CDD">
        <w:rPr>
          <w:sz w:val="22"/>
          <w:szCs w:val="22"/>
        </w:rPr>
        <w:t xml:space="preserve"> - zateplení střechy a fasád MŠ </w:t>
      </w:r>
      <w:proofErr w:type="spellStart"/>
      <w:r w:rsidRPr="00EA6CDD">
        <w:rPr>
          <w:sz w:val="22"/>
          <w:szCs w:val="22"/>
        </w:rPr>
        <w:t>Renoirova</w:t>
      </w:r>
      <w:proofErr w:type="spellEnd"/>
      <w:r w:rsidRPr="00EA6CDD">
        <w:rPr>
          <w:sz w:val="22"/>
          <w:szCs w:val="22"/>
        </w:rPr>
        <w:t xml:space="preserve"> 648/12 (realizace); ZŠ </w:t>
      </w:r>
      <w:proofErr w:type="spellStart"/>
      <w:r w:rsidRPr="00EA6CDD">
        <w:rPr>
          <w:sz w:val="22"/>
          <w:szCs w:val="22"/>
        </w:rPr>
        <w:t>Podbělohorská</w:t>
      </w:r>
      <w:proofErr w:type="spellEnd"/>
      <w:r w:rsidRPr="00EA6CDD">
        <w:rPr>
          <w:sz w:val="22"/>
          <w:szCs w:val="22"/>
        </w:rPr>
        <w:t xml:space="preserve"> 720/26, Praha 5 - Smíchov - výstavba pavilonu tělocvičny (I. část realizace); ZŠ a MŠ </w:t>
      </w:r>
      <w:proofErr w:type="spellStart"/>
      <w:r w:rsidRPr="00EA6CDD">
        <w:rPr>
          <w:sz w:val="22"/>
          <w:szCs w:val="22"/>
        </w:rPr>
        <w:t>Tyršova</w:t>
      </w:r>
      <w:proofErr w:type="spellEnd"/>
      <w:r w:rsidRPr="00EA6CDD">
        <w:rPr>
          <w:sz w:val="22"/>
          <w:szCs w:val="22"/>
        </w:rPr>
        <w:t xml:space="preserve">, objekt ZŠ U </w:t>
      </w:r>
      <w:proofErr w:type="spellStart"/>
      <w:r w:rsidRPr="00EA6CDD">
        <w:rPr>
          <w:sz w:val="22"/>
          <w:szCs w:val="22"/>
        </w:rPr>
        <w:t>Tyršovy</w:t>
      </w:r>
      <w:proofErr w:type="spellEnd"/>
      <w:r w:rsidRPr="00EA6CDD">
        <w:rPr>
          <w:sz w:val="22"/>
          <w:szCs w:val="22"/>
        </w:rPr>
        <w:t xml:space="preserve"> školy 430/1, Praha 5 - Jinonice - modernizace kotelny včetně stavebních úprav (realizace); MŠ </w:t>
      </w:r>
      <w:proofErr w:type="spellStart"/>
      <w:r w:rsidRPr="00EA6CDD">
        <w:rPr>
          <w:sz w:val="22"/>
          <w:szCs w:val="22"/>
        </w:rPr>
        <w:t>Beníškové</w:t>
      </w:r>
      <w:proofErr w:type="spellEnd"/>
      <w:r w:rsidRPr="00EA6CDD">
        <w:rPr>
          <w:sz w:val="22"/>
          <w:szCs w:val="22"/>
        </w:rPr>
        <w:t xml:space="preserve"> 988/3, Praha 5 - Košíře - zateplení objektu (realizace); MŠ </w:t>
      </w:r>
      <w:proofErr w:type="spellStart"/>
      <w:r w:rsidRPr="00EA6CDD">
        <w:rPr>
          <w:sz w:val="22"/>
          <w:szCs w:val="22"/>
        </w:rPr>
        <w:t>Beníškové</w:t>
      </w:r>
      <w:proofErr w:type="spellEnd"/>
      <w:r w:rsidRPr="00EA6CDD">
        <w:rPr>
          <w:sz w:val="22"/>
          <w:szCs w:val="22"/>
        </w:rPr>
        <w:t xml:space="preserve">, objekt </w:t>
      </w:r>
      <w:proofErr w:type="spellStart"/>
      <w:r w:rsidRPr="00EA6CDD">
        <w:rPr>
          <w:sz w:val="22"/>
          <w:szCs w:val="22"/>
        </w:rPr>
        <w:t>Naskové</w:t>
      </w:r>
      <w:proofErr w:type="spellEnd"/>
      <w:r w:rsidRPr="00EA6CDD">
        <w:rPr>
          <w:sz w:val="22"/>
          <w:szCs w:val="22"/>
        </w:rPr>
        <w:t xml:space="preserve"> 1214/5, Praha 5 - Košíře - zateplení objektu (PD)</w:t>
      </w:r>
      <w:r w:rsidR="0003601E">
        <w:rPr>
          <w:sz w:val="22"/>
          <w:szCs w:val="22"/>
        </w:rPr>
        <w:t xml:space="preserve">; </w:t>
      </w:r>
      <w:r w:rsidRPr="00EA6CDD">
        <w:rPr>
          <w:sz w:val="22"/>
          <w:szCs w:val="22"/>
        </w:rPr>
        <w:t xml:space="preserve">MŠ </w:t>
      </w:r>
      <w:proofErr w:type="spellStart"/>
      <w:r w:rsidRPr="00EA6CDD">
        <w:rPr>
          <w:sz w:val="22"/>
          <w:szCs w:val="22"/>
        </w:rPr>
        <w:t>Lohniského</w:t>
      </w:r>
      <w:proofErr w:type="spellEnd"/>
      <w:r w:rsidRPr="00EA6CDD">
        <w:rPr>
          <w:sz w:val="22"/>
          <w:szCs w:val="22"/>
        </w:rPr>
        <w:t xml:space="preserve"> 9-830/18, Praha 5 - </w:t>
      </w:r>
      <w:proofErr w:type="spellStart"/>
      <w:r w:rsidRPr="00EA6CDD">
        <w:rPr>
          <w:sz w:val="22"/>
          <w:szCs w:val="22"/>
        </w:rPr>
        <w:t>Hlubočepy</w:t>
      </w:r>
      <w:proofErr w:type="spellEnd"/>
      <w:r w:rsidRPr="00EA6CDD">
        <w:rPr>
          <w:sz w:val="22"/>
          <w:szCs w:val="22"/>
        </w:rPr>
        <w:t xml:space="preserve"> - zateplení fasád (realizace) a Sportovní centrum Barrandov - výdaje na vyvolané investice </w:t>
      </w:r>
    </w:p>
    <w:p w:rsidR="0003601E" w:rsidRDefault="0003601E" w:rsidP="00EA6CDD">
      <w:pPr>
        <w:jc w:val="both"/>
        <w:rPr>
          <w:b/>
          <w:sz w:val="22"/>
          <w:szCs w:val="22"/>
        </w:rPr>
      </w:pPr>
    </w:p>
    <w:p w:rsidR="0003601E" w:rsidRDefault="0003601E" w:rsidP="00EA6CDD">
      <w:pPr>
        <w:jc w:val="both"/>
        <w:rPr>
          <w:sz w:val="22"/>
          <w:szCs w:val="22"/>
        </w:rPr>
      </w:pPr>
      <w:r w:rsidRPr="0003601E">
        <w:rPr>
          <w:i/>
          <w:sz w:val="22"/>
          <w:szCs w:val="22"/>
          <w:u w:val="single"/>
        </w:rPr>
        <w:t>Po</w:t>
      </w:r>
      <w:r w:rsidR="00EA6CDD" w:rsidRPr="0003601E">
        <w:rPr>
          <w:i/>
          <w:sz w:val="22"/>
          <w:szCs w:val="22"/>
          <w:u w:val="single"/>
        </w:rPr>
        <w:t>dkapitola 0551 – Sociální věci a zdravotnictví</w:t>
      </w:r>
      <w:r w:rsidR="00EA6CDD" w:rsidRPr="00EA6CDD">
        <w:rPr>
          <w:b/>
          <w:sz w:val="22"/>
          <w:szCs w:val="22"/>
        </w:rPr>
        <w:t xml:space="preserve"> </w:t>
      </w:r>
      <w:r w:rsidR="00EA6CDD" w:rsidRPr="00EA6CDD">
        <w:rPr>
          <w:sz w:val="22"/>
          <w:szCs w:val="22"/>
        </w:rPr>
        <w:t>zahrnuje akce</w:t>
      </w:r>
      <w:r w:rsidR="00EA6CDD" w:rsidRPr="00EA6CDD">
        <w:rPr>
          <w:b/>
          <w:sz w:val="22"/>
          <w:szCs w:val="22"/>
        </w:rPr>
        <w:t xml:space="preserve">: </w:t>
      </w:r>
      <w:r w:rsidR="00EA6CDD" w:rsidRPr="00EA6CDD">
        <w:rPr>
          <w:sz w:val="22"/>
          <w:szCs w:val="22"/>
        </w:rPr>
        <w:t xml:space="preserve">Zdravotnické zařízení Kartouzská, </w:t>
      </w:r>
    </w:p>
    <w:p w:rsidR="00EA6CDD" w:rsidRPr="00EA6CDD" w:rsidRDefault="00EA6CDD" w:rsidP="00EA6CDD">
      <w:pPr>
        <w:jc w:val="both"/>
        <w:rPr>
          <w:sz w:val="22"/>
          <w:szCs w:val="22"/>
        </w:rPr>
      </w:pPr>
      <w:r w:rsidRPr="00EA6CDD">
        <w:rPr>
          <w:sz w:val="22"/>
          <w:szCs w:val="22"/>
        </w:rPr>
        <w:t xml:space="preserve"> Kartouzská 204/6, Praha 5 - Smíchov, rekonstrukce společných prostor ve 2NP budovy B a Výdaje na rekonstrukce uvolněných bytů v objektu DPS, Zubatého 330/10</w:t>
      </w:r>
      <w:r w:rsidR="00386680">
        <w:rPr>
          <w:sz w:val="22"/>
          <w:szCs w:val="22"/>
        </w:rPr>
        <w:t>.</w:t>
      </w:r>
    </w:p>
    <w:p w:rsidR="0003601E" w:rsidRDefault="0003601E" w:rsidP="005C2ADF">
      <w:pPr>
        <w:jc w:val="both"/>
        <w:rPr>
          <w:b/>
          <w:sz w:val="22"/>
          <w:szCs w:val="22"/>
        </w:rPr>
      </w:pPr>
    </w:p>
    <w:p w:rsidR="00EA6CDD" w:rsidRPr="00EA6CDD" w:rsidRDefault="00EA6CDD" w:rsidP="005C2ADF">
      <w:pPr>
        <w:jc w:val="both"/>
        <w:rPr>
          <w:sz w:val="22"/>
          <w:szCs w:val="22"/>
        </w:rPr>
      </w:pPr>
      <w:r w:rsidRPr="005C2ADF">
        <w:rPr>
          <w:i/>
          <w:sz w:val="22"/>
          <w:szCs w:val="22"/>
          <w:u w:val="single"/>
        </w:rPr>
        <w:t>Podkapitola 0851 – Bytové a nebytové hospodářství</w:t>
      </w:r>
      <w:r w:rsidRPr="00EA6CDD">
        <w:rPr>
          <w:b/>
          <w:sz w:val="22"/>
          <w:szCs w:val="22"/>
        </w:rPr>
        <w:t xml:space="preserve"> </w:t>
      </w:r>
      <w:r w:rsidRPr="00EA6CDD">
        <w:rPr>
          <w:sz w:val="22"/>
          <w:szCs w:val="22"/>
        </w:rPr>
        <w:t xml:space="preserve">zahrnuje akce: Zateplení budovy A - Na </w:t>
      </w:r>
      <w:proofErr w:type="spellStart"/>
      <w:r w:rsidRPr="00EA6CDD">
        <w:rPr>
          <w:sz w:val="22"/>
          <w:szCs w:val="22"/>
        </w:rPr>
        <w:t>Hřebenkách</w:t>
      </w:r>
      <w:proofErr w:type="spellEnd"/>
      <w:r w:rsidRPr="00EA6CDD">
        <w:rPr>
          <w:sz w:val="22"/>
          <w:szCs w:val="22"/>
        </w:rPr>
        <w:t xml:space="preserve"> 2765/30, Praha 5 - Smíchov - nebytový dům (zdravotní středisko); Zateplení budovy B - Na </w:t>
      </w:r>
      <w:proofErr w:type="spellStart"/>
      <w:r w:rsidRPr="00EA6CDD">
        <w:rPr>
          <w:sz w:val="22"/>
          <w:szCs w:val="22"/>
        </w:rPr>
        <w:t>Hřebenkách</w:t>
      </w:r>
      <w:proofErr w:type="spellEnd"/>
      <w:r w:rsidRPr="00EA6CDD">
        <w:rPr>
          <w:sz w:val="22"/>
          <w:szCs w:val="22"/>
        </w:rPr>
        <w:t xml:space="preserve"> 2765/30, Praha 5 - Smíchov - nebytový dům (jesle a MŠ); Zateplení budovy C - Na </w:t>
      </w:r>
      <w:proofErr w:type="spellStart"/>
      <w:r w:rsidRPr="00EA6CDD">
        <w:rPr>
          <w:sz w:val="22"/>
          <w:szCs w:val="22"/>
        </w:rPr>
        <w:t>Hřebenkách</w:t>
      </w:r>
      <w:proofErr w:type="spellEnd"/>
      <w:r w:rsidRPr="00EA6CDD">
        <w:rPr>
          <w:sz w:val="22"/>
          <w:szCs w:val="22"/>
        </w:rPr>
        <w:t xml:space="preserve"> 2765/30, Praha 5 - Smíchov - nebytový dům (jesle) a Výdaje na rekonstrukce uvolněných bytů</w:t>
      </w:r>
      <w:r w:rsidR="00386680">
        <w:rPr>
          <w:sz w:val="22"/>
          <w:szCs w:val="22"/>
        </w:rPr>
        <w:t>.</w:t>
      </w:r>
    </w:p>
    <w:p w:rsidR="005C2ADF" w:rsidRDefault="005C2ADF" w:rsidP="005C2ADF">
      <w:pPr>
        <w:jc w:val="both"/>
        <w:rPr>
          <w:b/>
          <w:sz w:val="22"/>
          <w:szCs w:val="22"/>
        </w:rPr>
      </w:pPr>
    </w:p>
    <w:p w:rsidR="00EA6CDD" w:rsidRPr="00EA6CDD" w:rsidRDefault="00EA6CDD" w:rsidP="005C2ADF">
      <w:pPr>
        <w:jc w:val="both"/>
        <w:rPr>
          <w:sz w:val="22"/>
          <w:szCs w:val="22"/>
        </w:rPr>
      </w:pPr>
      <w:r w:rsidRPr="005C2ADF">
        <w:rPr>
          <w:i/>
          <w:sz w:val="22"/>
          <w:szCs w:val="22"/>
          <w:u w:val="single"/>
        </w:rPr>
        <w:t>Podkapitola 0951 – Místní správa</w:t>
      </w:r>
      <w:r w:rsidRPr="00EA6CDD">
        <w:rPr>
          <w:b/>
          <w:sz w:val="22"/>
          <w:szCs w:val="22"/>
        </w:rPr>
        <w:t xml:space="preserve"> </w:t>
      </w:r>
      <w:r w:rsidRPr="00EA6CDD">
        <w:rPr>
          <w:sz w:val="22"/>
          <w:szCs w:val="22"/>
        </w:rPr>
        <w:t>zahrnuje akci: Výměna okenních prvků II.</w:t>
      </w:r>
      <w:r w:rsidR="00386680">
        <w:rPr>
          <w:sz w:val="22"/>
          <w:szCs w:val="22"/>
        </w:rPr>
        <w:t xml:space="preserve"> </w:t>
      </w:r>
      <w:r w:rsidRPr="00EA6CDD">
        <w:rPr>
          <w:sz w:val="22"/>
          <w:szCs w:val="22"/>
        </w:rPr>
        <w:t>etapa - dvorní fasáda objektu radnice nám. 14. října 4</w:t>
      </w:r>
      <w:r w:rsidR="00386680">
        <w:rPr>
          <w:sz w:val="22"/>
          <w:szCs w:val="22"/>
        </w:rPr>
        <w:t>.</w:t>
      </w:r>
    </w:p>
    <w:p w:rsidR="00EA6CDD" w:rsidRDefault="00EA6CDD" w:rsidP="00EA6CDD">
      <w:pPr>
        <w:rPr>
          <w:b/>
          <w:sz w:val="22"/>
          <w:szCs w:val="22"/>
        </w:rPr>
      </w:pPr>
    </w:p>
    <w:p w:rsidR="00BC73AE" w:rsidRDefault="00BC73AE" w:rsidP="00EA6CDD">
      <w:pPr>
        <w:rPr>
          <w:b/>
          <w:sz w:val="22"/>
          <w:szCs w:val="22"/>
        </w:rPr>
      </w:pPr>
    </w:p>
    <w:p w:rsidR="002B251D" w:rsidRPr="00EA6CDD" w:rsidRDefault="002B251D" w:rsidP="00EA6CDD">
      <w:pPr>
        <w:rPr>
          <w:b/>
          <w:sz w:val="22"/>
          <w:szCs w:val="22"/>
        </w:rPr>
      </w:pPr>
    </w:p>
    <w:p w:rsidR="005C2ADF" w:rsidRDefault="00EA6CDD" w:rsidP="00CF6A5D">
      <w:pPr>
        <w:rPr>
          <w:b/>
          <w:sz w:val="22"/>
          <w:szCs w:val="22"/>
        </w:rPr>
      </w:pPr>
      <w:r w:rsidRPr="00EA6CDD">
        <w:rPr>
          <w:b/>
          <w:sz w:val="22"/>
          <w:szCs w:val="22"/>
        </w:rPr>
        <w:lastRenderedPageBreak/>
        <w:t>Rok 2018</w:t>
      </w:r>
    </w:p>
    <w:p w:rsidR="00EA6CDD" w:rsidRPr="00EA6CDD" w:rsidRDefault="00EA6CDD" w:rsidP="005C2ADF">
      <w:pPr>
        <w:jc w:val="both"/>
        <w:rPr>
          <w:sz w:val="22"/>
          <w:szCs w:val="22"/>
        </w:rPr>
      </w:pPr>
      <w:r w:rsidRPr="005C2ADF">
        <w:rPr>
          <w:i/>
          <w:sz w:val="22"/>
          <w:szCs w:val="22"/>
          <w:u w:val="single"/>
        </w:rPr>
        <w:t>Podkapitola 0251 – Městská zeleň</w:t>
      </w:r>
      <w:r w:rsidRPr="00EA6CDD">
        <w:rPr>
          <w:sz w:val="22"/>
          <w:szCs w:val="22"/>
        </w:rPr>
        <w:t xml:space="preserve"> zahrnuje akci: Smíchovská promenáda a c</w:t>
      </w:r>
      <w:r w:rsidR="00386680">
        <w:rPr>
          <w:sz w:val="22"/>
          <w:szCs w:val="22"/>
        </w:rPr>
        <w:t>yklostezka Na Náplavce I. etapa.</w:t>
      </w:r>
    </w:p>
    <w:p w:rsidR="005C2ADF" w:rsidRDefault="005C2ADF" w:rsidP="00EA6CDD">
      <w:pPr>
        <w:rPr>
          <w:b/>
          <w:sz w:val="22"/>
          <w:szCs w:val="22"/>
        </w:rPr>
      </w:pPr>
    </w:p>
    <w:p w:rsidR="00EA6CDD" w:rsidRPr="00EA6CDD" w:rsidRDefault="00EA6CDD" w:rsidP="005C2ADF">
      <w:pPr>
        <w:jc w:val="both"/>
        <w:rPr>
          <w:sz w:val="22"/>
          <w:szCs w:val="22"/>
        </w:rPr>
      </w:pPr>
      <w:r w:rsidRPr="005C2ADF">
        <w:rPr>
          <w:i/>
          <w:sz w:val="22"/>
          <w:szCs w:val="22"/>
          <w:u w:val="single"/>
        </w:rPr>
        <w:t>Podkapitola 0451 – Školství a tělovýchova</w:t>
      </w:r>
      <w:r w:rsidRPr="00EA6CDD">
        <w:rPr>
          <w:sz w:val="22"/>
          <w:szCs w:val="22"/>
        </w:rPr>
        <w:t xml:space="preserve"> zahrnuje akce:</w:t>
      </w:r>
      <w:r w:rsidR="005C2ADF">
        <w:rPr>
          <w:sz w:val="22"/>
          <w:szCs w:val="22"/>
        </w:rPr>
        <w:t xml:space="preserve"> </w:t>
      </w:r>
      <w:r w:rsidRPr="00EA6CDD">
        <w:rPr>
          <w:sz w:val="22"/>
          <w:szCs w:val="22"/>
        </w:rPr>
        <w:t xml:space="preserve">ZŠ Barrandov I, </w:t>
      </w:r>
      <w:proofErr w:type="spellStart"/>
      <w:r w:rsidRPr="00EA6CDD">
        <w:rPr>
          <w:sz w:val="22"/>
          <w:szCs w:val="22"/>
        </w:rPr>
        <w:t>Chaplinovo</w:t>
      </w:r>
      <w:proofErr w:type="spellEnd"/>
      <w:r w:rsidRPr="00EA6CDD">
        <w:rPr>
          <w:sz w:val="22"/>
          <w:szCs w:val="22"/>
        </w:rPr>
        <w:t xml:space="preserve"> náměstí 615/1, Praha 5 - </w:t>
      </w:r>
      <w:proofErr w:type="spellStart"/>
      <w:r w:rsidRPr="00EA6CDD">
        <w:rPr>
          <w:sz w:val="22"/>
          <w:szCs w:val="22"/>
        </w:rPr>
        <w:t>Hlubočepy</w:t>
      </w:r>
      <w:proofErr w:type="spellEnd"/>
      <w:r w:rsidRPr="00EA6CDD">
        <w:rPr>
          <w:sz w:val="22"/>
          <w:szCs w:val="22"/>
        </w:rPr>
        <w:t xml:space="preserve"> - rekonstrukce víceúčelového sálu (realizace); ZŠ </w:t>
      </w:r>
      <w:proofErr w:type="spellStart"/>
      <w:r w:rsidRPr="00EA6CDD">
        <w:rPr>
          <w:sz w:val="22"/>
          <w:szCs w:val="22"/>
        </w:rPr>
        <w:t>Podbělohorská</w:t>
      </w:r>
      <w:proofErr w:type="spellEnd"/>
      <w:r w:rsidRPr="00EA6CDD">
        <w:rPr>
          <w:sz w:val="22"/>
          <w:szCs w:val="22"/>
        </w:rPr>
        <w:t xml:space="preserve"> 720/26, Praha 5 - Smíchov - výstavba pavilonu tělocvičny (II. část realizace); MŠ </w:t>
      </w:r>
      <w:proofErr w:type="spellStart"/>
      <w:r w:rsidRPr="00EA6CDD">
        <w:rPr>
          <w:sz w:val="22"/>
          <w:szCs w:val="22"/>
        </w:rPr>
        <w:t>Beníškové</w:t>
      </w:r>
      <w:proofErr w:type="spellEnd"/>
      <w:r w:rsidRPr="00EA6CDD">
        <w:rPr>
          <w:sz w:val="22"/>
          <w:szCs w:val="22"/>
        </w:rPr>
        <w:t xml:space="preserve">, objekt </w:t>
      </w:r>
      <w:proofErr w:type="spellStart"/>
      <w:r w:rsidRPr="00EA6CDD">
        <w:rPr>
          <w:sz w:val="22"/>
          <w:szCs w:val="22"/>
        </w:rPr>
        <w:t>Naskové</w:t>
      </w:r>
      <w:proofErr w:type="spellEnd"/>
      <w:r w:rsidRPr="00EA6CDD">
        <w:rPr>
          <w:sz w:val="22"/>
          <w:szCs w:val="22"/>
        </w:rPr>
        <w:t xml:space="preserve"> 1214/5, Praha 5 - Košíře - zateplení objektu realizace a Sportovní centrum Barrandov - výdaje na vyvolané investice</w:t>
      </w:r>
      <w:r w:rsidR="00386680">
        <w:rPr>
          <w:sz w:val="22"/>
          <w:szCs w:val="22"/>
        </w:rPr>
        <w:t>.</w:t>
      </w:r>
    </w:p>
    <w:p w:rsidR="005C2ADF" w:rsidRDefault="005C2ADF" w:rsidP="00EA6CDD">
      <w:pPr>
        <w:rPr>
          <w:b/>
          <w:sz w:val="22"/>
          <w:szCs w:val="22"/>
        </w:rPr>
      </w:pPr>
    </w:p>
    <w:p w:rsidR="00EA6CDD" w:rsidRPr="00EA6CDD" w:rsidRDefault="00EA6CDD" w:rsidP="005C2ADF">
      <w:pPr>
        <w:jc w:val="both"/>
        <w:rPr>
          <w:sz w:val="22"/>
          <w:szCs w:val="22"/>
        </w:rPr>
      </w:pPr>
      <w:r w:rsidRPr="005C2ADF">
        <w:rPr>
          <w:i/>
          <w:sz w:val="22"/>
          <w:szCs w:val="22"/>
          <w:u w:val="single"/>
        </w:rPr>
        <w:t>Podkapitola 0551 – Sociální věci a zdravotnictví</w:t>
      </w:r>
      <w:r w:rsidRPr="00EA6CDD">
        <w:rPr>
          <w:b/>
          <w:sz w:val="22"/>
          <w:szCs w:val="22"/>
        </w:rPr>
        <w:t xml:space="preserve"> </w:t>
      </w:r>
      <w:r w:rsidRPr="00EA6CDD">
        <w:rPr>
          <w:sz w:val="22"/>
          <w:szCs w:val="22"/>
        </w:rPr>
        <w:t>zahrnuje akce</w:t>
      </w:r>
      <w:r w:rsidRPr="00EA6CDD">
        <w:rPr>
          <w:b/>
          <w:sz w:val="22"/>
          <w:szCs w:val="22"/>
        </w:rPr>
        <w:t xml:space="preserve">: </w:t>
      </w:r>
      <w:r w:rsidRPr="00EA6CDD">
        <w:rPr>
          <w:sz w:val="22"/>
          <w:szCs w:val="22"/>
        </w:rPr>
        <w:t xml:space="preserve">Zdravotnické zařízení Kartouzská, Kartouzská 204/6, Praha 5 - </w:t>
      </w:r>
      <w:proofErr w:type="gramStart"/>
      <w:r w:rsidRPr="00EA6CDD">
        <w:rPr>
          <w:sz w:val="22"/>
          <w:szCs w:val="22"/>
        </w:rPr>
        <w:t>Smíchov,  vybudování</w:t>
      </w:r>
      <w:proofErr w:type="gramEnd"/>
      <w:r w:rsidRPr="00EA6CDD">
        <w:rPr>
          <w:sz w:val="22"/>
          <w:szCs w:val="22"/>
        </w:rPr>
        <w:t xml:space="preserve"> chybějícího bezbariérového vstupu do budovy D a Výdaje na rekonstrukce uvolněných bytů v objektu DPS, Zubatého 330/10 </w:t>
      </w:r>
    </w:p>
    <w:p w:rsidR="005C2ADF" w:rsidRDefault="005C2ADF" w:rsidP="005C2ADF">
      <w:pPr>
        <w:jc w:val="both"/>
        <w:rPr>
          <w:b/>
          <w:sz w:val="22"/>
          <w:szCs w:val="22"/>
        </w:rPr>
      </w:pPr>
    </w:p>
    <w:p w:rsidR="00EA6CDD" w:rsidRDefault="00EA6CDD" w:rsidP="005C2ADF">
      <w:pPr>
        <w:jc w:val="both"/>
        <w:rPr>
          <w:sz w:val="22"/>
          <w:szCs w:val="22"/>
        </w:rPr>
      </w:pPr>
      <w:r w:rsidRPr="005C2ADF">
        <w:rPr>
          <w:i/>
          <w:sz w:val="22"/>
          <w:szCs w:val="22"/>
          <w:u w:val="single"/>
        </w:rPr>
        <w:t xml:space="preserve">Podkapitola 0851 – Bytové a nebytové hospodářství </w:t>
      </w:r>
      <w:r w:rsidR="005C2ADF">
        <w:rPr>
          <w:sz w:val="22"/>
          <w:szCs w:val="22"/>
        </w:rPr>
        <w:t xml:space="preserve">zahrnuje akce: </w:t>
      </w:r>
      <w:r w:rsidRPr="00EA6CDD">
        <w:rPr>
          <w:sz w:val="22"/>
          <w:szCs w:val="22"/>
        </w:rPr>
        <w:t xml:space="preserve">Vybudování samostatného vchodu pro služební byt - Na </w:t>
      </w:r>
      <w:proofErr w:type="spellStart"/>
      <w:r w:rsidRPr="00EA6CDD">
        <w:rPr>
          <w:sz w:val="22"/>
          <w:szCs w:val="22"/>
        </w:rPr>
        <w:t>Hřebenkách</w:t>
      </w:r>
      <w:proofErr w:type="spellEnd"/>
      <w:r w:rsidRPr="00EA6CDD">
        <w:rPr>
          <w:sz w:val="22"/>
          <w:szCs w:val="22"/>
        </w:rPr>
        <w:t xml:space="preserve"> 2765/30, Praha 5 - Smíchov - nebytový dům (oddělení bytu od provozu jeslí); Vybudování herny na terase budovy B - Na </w:t>
      </w:r>
      <w:proofErr w:type="spellStart"/>
      <w:r w:rsidRPr="00EA6CDD">
        <w:rPr>
          <w:sz w:val="22"/>
          <w:szCs w:val="22"/>
        </w:rPr>
        <w:t>Hřebenkách</w:t>
      </w:r>
      <w:proofErr w:type="spellEnd"/>
      <w:r w:rsidRPr="00EA6CDD">
        <w:rPr>
          <w:sz w:val="22"/>
          <w:szCs w:val="22"/>
        </w:rPr>
        <w:t xml:space="preserve"> 2765/30, Praha 5 - Smíchov - nebytový dům (jesle a MŠ); Zateplení budovy C - Na </w:t>
      </w:r>
      <w:proofErr w:type="spellStart"/>
      <w:r w:rsidRPr="00EA6CDD">
        <w:rPr>
          <w:sz w:val="22"/>
          <w:szCs w:val="22"/>
        </w:rPr>
        <w:t>Hřebenkách</w:t>
      </w:r>
      <w:proofErr w:type="spellEnd"/>
      <w:r w:rsidRPr="00EA6CDD">
        <w:rPr>
          <w:sz w:val="22"/>
          <w:szCs w:val="22"/>
        </w:rPr>
        <w:t xml:space="preserve"> 2765/30, Praha 5 - Smíchov - nebytový dům (jesle) a Výdaje na rekonstrukce uvolněných bytů</w:t>
      </w:r>
      <w:r w:rsidR="00386680">
        <w:rPr>
          <w:sz w:val="22"/>
          <w:szCs w:val="22"/>
        </w:rPr>
        <w:t>.</w:t>
      </w:r>
    </w:p>
    <w:p w:rsidR="000A0E08" w:rsidRPr="00EA6CDD" w:rsidRDefault="000A0E08" w:rsidP="005C2ADF">
      <w:pPr>
        <w:jc w:val="both"/>
        <w:rPr>
          <w:sz w:val="22"/>
          <w:szCs w:val="22"/>
        </w:rPr>
      </w:pPr>
    </w:p>
    <w:p w:rsidR="00EA6CDD" w:rsidRPr="00EA6CDD" w:rsidRDefault="00EA6CDD" w:rsidP="000412BD">
      <w:pPr>
        <w:jc w:val="both"/>
        <w:rPr>
          <w:sz w:val="22"/>
          <w:szCs w:val="22"/>
        </w:rPr>
      </w:pPr>
      <w:r w:rsidRPr="000412BD">
        <w:rPr>
          <w:i/>
          <w:sz w:val="22"/>
          <w:szCs w:val="22"/>
          <w:u w:val="single"/>
        </w:rPr>
        <w:t>Podkapitola 0951 – Místní správa</w:t>
      </w:r>
      <w:r w:rsidRPr="00EA6CDD">
        <w:rPr>
          <w:b/>
          <w:sz w:val="22"/>
          <w:szCs w:val="22"/>
        </w:rPr>
        <w:t xml:space="preserve"> </w:t>
      </w:r>
      <w:r w:rsidRPr="00EA6CDD">
        <w:rPr>
          <w:sz w:val="22"/>
          <w:szCs w:val="22"/>
        </w:rPr>
        <w:t>zahrnuje akc</w:t>
      </w:r>
      <w:r w:rsidR="00F470B5">
        <w:rPr>
          <w:sz w:val="22"/>
          <w:szCs w:val="22"/>
        </w:rPr>
        <w:t>i</w:t>
      </w:r>
      <w:r w:rsidRPr="00EA6CDD">
        <w:rPr>
          <w:sz w:val="22"/>
          <w:szCs w:val="22"/>
        </w:rPr>
        <w:t>: Klimatizace místností 7. NP ÚMČ Praha 5</w:t>
      </w:r>
      <w:r w:rsidR="00F470B5">
        <w:rPr>
          <w:sz w:val="22"/>
          <w:szCs w:val="22"/>
        </w:rPr>
        <w:t>,</w:t>
      </w:r>
      <w:r w:rsidRPr="00EA6CDD">
        <w:rPr>
          <w:sz w:val="22"/>
          <w:szCs w:val="22"/>
        </w:rPr>
        <w:t xml:space="preserve"> objektu radnice nám. 14. října 4</w:t>
      </w:r>
      <w:r w:rsidR="00386680">
        <w:rPr>
          <w:sz w:val="22"/>
          <w:szCs w:val="22"/>
        </w:rPr>
        <w:t>.</w:t>
      </w:r>
    </w:p>
    <w:p w:rsidR="00CF6A5D" w:rsidRDefault="00CF6A5D" w:rsidP="00EA6CDD">
      <w:pPr>
        <w:rPr>
          <w:b/>
          <w:sz w:val="22"/>
          <w:szCs w:val="22"/>
        </w:rPr>
      </w:pPr>
    </w:p>
    <w:p w:rsidR="000412BD" w:rsidRDefault="00EA6CDD" w:rsidP="00EA6CDD">
      <w:pPr>
        <w:rPr>
          <w:b/>
          <w:sz w:val="22"/>
          <w:szCs w:val="22"/>
        </w:rPr>
      </w:pPr>
      <w:r w:rsidRPr="00EA6CDD">
        <w:rPr>
          <w:b/>
          <w:sz w:val="22"/>
          <w:szCs w:val="22"/>
        </w:rPr>
        <w:t>Rok 2019</w:t>
      </w:r>
    </w:p>
    <w:p w:rsidR="00EA6CDD" w:rsidRPr="00EA6CDD" w:rsidRDefault="00EA6CDD" w:rsidP="000412BD">
      <w:pPr>
        <w:jc w:val="both"/>
        <w:rPr>
          <w:sz w:val="22"/>
          <w:szCs w:val="22"/>
        </w:rPr>
      </w:pPr>
      <w:r w:rsidRPr="000412BD">
        <w:rPr>
          <w:i/>
          <w:sz w:val="22"/>
          <w:szCs w:val="22"/>
          <w:u w:val="single"/>
        </w:rPr>
        <w:t>Podkapitola 0251 – Městská zeleň</w:t>
      </w:r>
      <w:r w:rsidRPr="00EA6CDD">
        <w:rPr>
          <w:sz w:val="22"/>
          <w:szCs w:val="22"/>
        </w:rPr>
        <w:t xml:space="preserve"> zahrnuje akci: Rekonstrukce sportoviště U Hrušky, </w:t>
      </w:r>
      <w:proofErr w:type="spellStart"/>
      <w:r w:rsidRPr="00EA6CDD">
        <w:rPr>
          <w:sz w:val="22"/>
          <w:szCs w:val="22"/>
        </w:rPr>
        <w:t>parc</w:t>
      </w:r>
      <w:proofErr w:type="spellEnd"/>
      <w:r w:rsidRPr="00EA6CDD">
        <w:rPr>
          <w:sz w:val="22"/>
          <w:szCs w:val="22"/>
        </w:rPr>
        <w:t>.</w:t>
      </w:r>
      <w:r w:rsidR="00405ADC">
        <w:rPr>
          <w:sz w:val="22"/>
          <w:szCs w:val="22"/>
        </w:rPr>
        <w:t xml:space="preserve"> </w:t>
      </w:r>
      <w:proofErr w:type="gramStart"/>
      <w:r w:rsidRPr="00EA6CDD">
        <w:rPr>
          <w:sz w:val="22"/>
          <w:szCs w:val="22"/>
        </w:rPr>
        <w:t>č.</w:t>
      </w:r>
      <w:proofErr w:type="gramEnd"/>
      <w:r w:rsidRPr="00EA6CDD">
        <w:rPr>
          <w:sz w:val="22"/>
          <w:szCs w:val="22"/>
        </w:rPr>
        <w:t xml:space="preserve"> 322/1, k.</w:t>
      </w:r>
      <w:r w:rsidR="00F470B5">
        <w:rPr>
          <w:sz w:val="22"/>
          <w:szCs w:val="22"/>
        </w:rPr>
        <w:t xml:space="preserve"> </w:t>
      </w:r>
      <w:proofErr w:type="spellStart"/>
      <w:r w:rsidRPr="00EA6CDD">
        <w:rPr>
          <w:sz w:val="22"/>
          <w:szCs w:val="22"/>
        </w:rPr>
        <w:t>ú</w:t>
      </w:r>
      <w:proofErr w:type="spellEnd"/>
      <w:r w:rsidRPr="00EA6CDD">
        <w:rPr>
          <w:sz w:val="22"/>
          <w:szCs w:val="22"/>
        </w:rPr>
        <w:t>. Motol</w:t>
      </w:r>
    </w:p>
    <w:p w:rsidR="000412BD" w:rsidRDefault="000412BD" w:rsidP="00EA6CDD">
      <w:pPr>
        <w:rPr>
          <w:b/>
          <w:sz w:val="22"/>
          <w:szCs w:val="22"/>
        </w:rPr>
      </w:pPr>
    </w:p>
    <w:p w:rsidR="00EA6CDD" w:rsidRPr="00EA6CDD" w:rsidRDefault="00EA6CDD" w:rsidP="00EA6CDD">
      <w:pPr>
        <w:rPr>
          <w:sz w:val="22"/>
          <w:szCs w:val="22"/>
        </w:rPr>
      </w:pPr>
      <w:r w:rsidRPr="000412BD">
        <w:rPr>
          <w:i/>
          <w:sz w:val="22"/>
          <w:szCs w:val="22"/>
          <w:u w:val="single"/>
        </w:rPr>
        <w:t>Podkapitola 0451 – Školství a tělovýchova</w:t>
      </w:r>
      <w:r w:rsidRPr="00EA6CDD">
        <w:rPr>
          <w:sz w:val="22"/>
          <w:szCs w:val="22"/>
        </w:rPr>
        <w:t xml:space="preserve"> zahrnuje akce:</w:t>
      </w:r>
    </w:p>
    <w:p w:rsidR="00EA6CDD" w:rsidRPr="00EA6CDD" w:rsidRDefault="00EA6CDD" w:rsidP="001112D3">
      <w:pPr>
        <w:jc w:val="both"/>
        <w:rPr>
          <w:sz w:val="22"/>
          <w:szCs w:val="22"/>
        </w:rPr>
      </w:pPr>
      <w:r w:rsidRPr="00EA6CDD">
        <w:rPr>
          <w:sz w:val="22"/>
          <w:szCs w:val="22"/>
        </w:rPr>
        <w:t xml:space="preserve">Rekonstrukce školních hřišť; ZŠ Weberova 1090/1, přístavba šaten a rekonstrukce bazénu v pavilonu E; ZŠ </w:t>
      </w:r>
      <w:proofErr w:type="spellStart"/>
      <w:r w:rsidRPr="00EA6CDD">
        <w:rPr>
          <w:sz w:val="22"/>
          <w:szCs w:val="22"/>
        </w:rPr>
        <w:t>Podbělohorská</w:t>
      </w:r>
      <w:proofErr w:type="spellEnd"/>
      <w:r w:rsidRPr="00EA6CDD">
        <w:rPr>
          <w:sz w:val="22"/>
          <w:szCs w:val="22"/>
        </w:rPr>
        <w:t xml:space="preserve"> 20/26, Praha 5 – odvlhčení objektu ZŠ a Sportovní centrum Barrandov výdaje na vyvolané investice</w:t>
      </w:r>
      <w:r w:rsidR="00386680">
        <w:rPr>
          <w:sz w:val="22"/>
          <w:szCs w:val="22"/>
        </w:rPr>
        <w:t>.</w:t>
      </w:r>
    </w:p>
    <w:p w:rsidR="000412BD" w:rsidRDefault="000412BD" w:rsidP="00EA6CDD">
      <w:pPr>
        <w:rPr>
          <w:b/>
          <w:sz w:val="22"/>
          <w:szCs w:val="22"/>
        </w:rPr>
      </w:pPr>
    </w:p>
    <w:p w:rsidR="00EA6CDD" w:rsidRPr="00EA6CDD" w:rsidRDefault="00EA6CDD" w:rsidP="001112D3">
      <w:pPr>
        <w:jc w:val="both"/>
        <w:rPr>
          <w:sz w:val="22"/>
          <w:szCs w:val="22"/>
        </w:rPr>
      </w:pPr>
      <w:r w:rsidRPr="000412BD">
        <w:rPr>
          <w:i/>
          <w:sz w:val="22"/>
          <w:szCs w:val="22"/>
          <w:u w:val="single"/>
        </w:rPr>
        <w:t>Podkapitola 0551 – Sociální věci a zdravotnictví</w:t>
      </w:r>
      <w:r w:rsidRPr="00EA6CDD">
        <w:rPr>
          <w:b/>
          <w:sz w:val="22"/>
          <w:szCs w:val="22"/>
        </w:rPr>
        <w:t xml:space="preserve"> </w:t>
      </w:r>
      <w:r w:rsidRPr="00EA6CDD">
        <w:rPr>
          <w:sz w:val="22"/>
          <w:szCs w:val="22"/>
        </w:rPr>
        <w:t>zahrnuje akce</w:t>
      </w:r>
      <w:r w:rsidRPr="00EA6CDD">
        <w:rPr>
          <w:b/>
          <w:sz w:val="22"/>
          <w:szCs w:val="22"/>
        </w:rPr>
        <w:t xml:space="preserve">: </w:t>
      </w:r>
      <w:r w:rsidRPr="00EA6CDD">
        <w:rPr>
          <w:sz w:val="22"/>
          <w:szCs w:val="22"/>
        </w:rPr>
        <w:t>Výdaje na rekonstrukce uvolněných bytů v objektu DPS, Zubatého 330/10; Rekonstrukce společných prostor polikliniky Barrandov, Krškova 21, Prah</w:t>
      </w:r>
      <w:r w:rsidR="00386680">
        <w:rPr>
          <w:sz w:val="22"/>
          <w:szCs w:val="22"/>
        </w:rPr>
        <w:t>a 5.</w:t>
      </w:r>
    </w:p>
    <w:p w:rsidR="000412BD" w:rsidRDefault="000412BD" w:rsidP="001112D3">
      <w:pPr>
        <w:jc w:val="both"/>
        <w:rPr>
          <w:b/>
          <w:sz w:val="22"/>
          <w:szCs w:val="22"/>
        </w:rPr>
      </w:pPr>
    </w:p>
    <w:p w:rsidR="00EA6CDD" w:rsidRPr="00EA6CDD" w:rsidRDefault="00EA6CDD" w:rsidP="001112D3">
      <w:pPr>
        <w:jc w:val="both"/>
        <w:rPr>
          <w:sz w:val="22"/>
          <w:szCs w:val="22"/>
        </w:rPr>
      </w:pPr>
      <w:r w:rsidRPr="000412BD">
        <w:rPr>
          <w:i/>
          <w:sz w:val="22"/>
          <w:szCs w:val="22"/>
          <w:u w:val="single"/>
        </w:rPr>
        <w:t>Podkapitola 0851 – Bytové a nebytové hospodářství</w:t>
      </w:r>
      <w:r w:rsidRPr="00EA6CDD">
        <w:rPr>
          <w:b/>
          <w:sz w:val="22"/>
          <w:szCs w:val="22"/>
        </w:rPr>
        <w:t xml:space="preserve"> </w:t>
      </w:r>
      <w:r w:rsidRPr="00EA6CDD">
        <w:rPr>
          <w:sz w:val="22"/>
          <w:szCs w:val="22"/>
        </w:rPr>
        <w:t>zahrnuje akce:</w:t>
      </w:r>
    </w:p>
    <w:p w:rsidR="00EA6CDD" w:rsidRPr="00EA6CDD" w:rsidRDefault="00EA6CDD" w:rsidP="001112D3">
      <w:pPr>
        <w:jc w:val="both"/>
        <w:rPr>
          <w:sz w:val="22"/>
          <w:szCs w:val="22"/>
        </w:rPr>
      </w:pPr>
      <w:r w:rsidRPr="00EA6CDD">
        <w:rPr>
          <w:sz w:val="22"/>
          <w:szCs w:val="22"/>
        </w:rPr>
        <w:t xml:space="preserve">Rekonstrukce </w:t>
      </w:r>
      <w:proofErr w:type="spellStart"/>
      <w:r w:rsidRPr="00EA6CDD">
        <w:rPr>
          <w:sz w:val="22"/>
          <w:szCs w:val="22"/>
        </w:rPr>
        <w:t>čp</w:t>
      </w:r>
      <w:proofErr w:type="spellEnd"/>
      <w:r w:rsidRPr="00EA6CDD">
        <w:rPr>
          <w:sz w:val="22"/>
          <w:szCs w:val="22"/>
        </w:rPr>
        <w:t>. 886, Záhorského 4 pro sociální účely; Výdaje na rekonstrukce uvolněných bytů</w:t>
      </w:r>
      <w:r w:rsidR="00386680">
        <w:rPr>
          <w:sz w:val="22"/>
          <w:szCs w:val="22"/>
        </w:rPr>
        <w:t>.</w:t>
      </w:r>
    </w:p>
    <w:p w:rsidR="000412BD" w:rsidRDefault="000412BD" w:rsidP="001112D3">
      <w:pPr>
        <w:jc w:val="both"/>
        <w:rPr>
          <w:b/>
          <w:sz w:val="22"/>
          <w:szCs w:val="22"/>
        </w:rPr>
      </w:pPr>
    </w:p>
    <w:p w:rsidR="00EA6CDD" w:rsidRDefault="00EA6CDD" w:rsidP="001112D3">
      <w:pPr>
        <w:jc w:val="both"/>
        <w:rPr>
          <w:sz w:val="22"/>
          <w:szCs w:val="22"/>
        </w:rPr>
      </w:pPr>
      <w:r w:rsidRPr="001112D3">
        <w:rPr>
          <w:i/>
          <w:sz w:val="22"/>
          <w:szCs w:val="22"/>
          <w:u w:val="single"/>
        </w:rPr>
        <w:t>Podkapitola 0951 – Místní správa</w:t>
      </w:r>
      <w:r w:rsidRPr="00EA6CDD">
        <w:rPr>
          <w:b/>
          <w:sz w:val="22"/>
          <w:szCs w:val="22"/>
        </w:rPr>
        <w:t xml:space="preserve"> </w:t>
      </w:r>
      <w:r w:rsidRPr="00EA6CDD">
        <w:rPr>
          <w:sz w:val="22"/>
          <w:szCs w:val="22"/>
        </w:rPr>
        <w:t xml:space="preserve">zahrnuje akci: Klimatizace kanceláří ÚMČ v budově </w:t>
      </w:r>
      <w:r w:rsidR="00E34515">
        <w:rPr>
          <w:sz w:val="22"/>
          <w:szCs w:val="22"/>
        </w:rPr>
        <w:t>r</w:t>
      </w:r>
      <w:r w:rsidRPr="00EA6CDD">
        <w:rPr>
          <w:sz w:val="22"/>
          <w:szCs w:val="22"/>
        </w:rPr>
        <w:t>a</w:t>
      </w:r>
      <w:r w:rsidR="00405ADC">
        <w:rPr>
          <w:sz w:val="22"/>
          <w:szCs w:val="22"/>
        </w:rPr>
        <w:t>d</w:t>
      </w:r>
      <w:r w:rsidRPr="00EA6CDD">
        <w:rPr>
          <w:sz w:val="22"/>
          <w:szCs w:val="22"/>
        </w:rPr>
        <w:t xml:space="preserve">nice </w:t>
      </w:r>
      <w:proofErr w:type="spellStart"/>
      <w:r w:rsidRPr="00EA6CDD">
        <w:rPr>
          <w:sz w:val="22"/>
          <w:szCs w:val="22"/>
        </w:rPr>
        <w:t>Štefánikova</w:t>
      </w:r>
      <w:proofErr w:type="spellEnd"/>
      <w:r w:rsidRPr="00EA6CDD">
        <w:rPr>
          <w:sz w:val="22"/>
          <w:szCs w:val="22"/>
        </w:rPr>
        <w:t xml:space="preserve"> 13,</w:t>
      </w:r>
      <w:r w:rsidR="00386680">
        <w:rPr>
          <w:sz w:val="22"/>
          <w:szCs w:val="22"/>
        </w:rPr>
        <w:t xml:space="preserve"> </w:t>
      </w:r>
      <w:r w:rsidRPr="00EA6CDD">
        <w:rPr>
          <w:sz w:val="22"/>
          <w:szCs w:val="22"/>
        </w:rPr>
        <w:t>15</w:t>
      </w:r>
      <w:r w:rsidR="00386680">
        <w:rPr>
          <w:sz w:val="22"/>
          <w:szCs w:val="22"/>
        </w:rPr>
        <w:t>.</w:t>
      </w:r>
    </w:p>
    <w:p w:rsidR="00842F35" w:rsidRDefault="00842F35" w:rsidP="001112D3">
      <w:pPr>
        <w:jc w:val="both"/>
        <w:rPr>
          <w:sz w:val="22"/>
          <w:szCs w:val="22"/>
        </w:rPr>
      </w:pPr>
    </w:p>
    <w:p w:rsidR="00842F35" w:rsidRPr="00842F35" w:rsidRDefault="00842F35" w:rsidP="001112D3">
      <w:pPr>
        <w:jc w:val="both"/>
        <w:rPr>
          <w:b/>
          <w:sz w:val="22"/>
          <w:szCs w:val="22"/>
        </w:rPr>
      </w:pPr>
      <w:r w:rsidRPr="00842F35">
        <w:rPr>
          <w:b/>
          <w:sz w:val="22"/>
          <w:szCs w:val="22"/>
        </w:rPr>
        <w:t>Ostatní dlouhodobé závazky</w:t>
      </w:r>
    </w:p>
    <w:p w:rsidR="00842F35" w:rsidRDefault="00B02EB7" w:rsidP="001112D3">
      <w:pPr>
        <w:jc w:val="both"/>
        <w:rPr>
          <w:sz w:val="22"/>
          <w:szCs w:val="22"/>
        </w:rPr>
      </w:pPr>
      <w:r>
        <w:rPr>
          <w:sz w:val="22"/>
          <w:szCs w:val="22"/>
        </w:rPr>
        <w:t>K </w:t>
      </w:r>
      <w:proofErr w:type="gramStart"/>
      <w:r>
        <w:rPr>
          <w:sz w:val="22"/>
          <w:szCs w:val="22"/>
        </w:rPr>
        <w:t>30.11.2013</w:t>
      </w:r>
      <w:proofErr w:type="gramEnd"/>
      <w:r>
        <w:rPr>
          <w:sz w:val="22"/>
          <w:szCs w:val="22"/>
        </w:rPr>
        <w:t xml:space="preserve"> v rozvaze nákladového střediska zdaňované činnosti je stav na účtu 459 – Ostatní dlouhodobé závazky celkem 120.586.999,14 Kč. Tato částka zahrnuje dlouhodobé závazky za </w:t>
      </w:r>
      <w:proofErr w:type="spellStart"/>
      <w:r>
        <w:rPr>
          <w:sz w:val="22"/>
          <w:szCs w:val="22"/>
        </w:rPr>
        <w:t>odbydlení</w:t>
      </w:r>
      <w:proofErr w:type="spellEnd"/>
      <w:r>
        <w:rPr>
          <w:sz w:val="22"/>
          <w:szCs w:val="22"/>
        </w:rPr>
        <w:t xml:space="preserve"> investičních nákladů za půdní vestavby a nebytové prostory ve výši 104.412.731,23 Kč. Jedná se o investiční náklady nájemců, kteří zhodnotili půdní vestavby nebo nebytové prostory na vlastní náklady. Na základě znaleckého posudku je navýšena cena budovy a je sepsaná nájemní smlouva, dle které probíhá </w:t>
      </w:r>
      <w:proofErr w:type="spellStart"/>
      <w:r>
        <w:rPr>
          <w:sz w:val="22"/>
          <w:szCs w:val="22"/>
        </w:rPr>
        <w:t>odbydlení</w:t>
      </w:r>
      <w:proofErr w:type="spellEnd"/>
      <w:r>
        <w:rPr>
          <w:sz w:val="22"/>
          <w:szCs w:val="22"/>
        </w:rPr>
        <w:t xml:space="preserve"> vložených investičních nákladů do majetku města. </w:t>
      </w:r>
    </w:p>
    <w:p w:rsidR="00B02EB7" w:rsidRDefault="00954F38" w:rsidP="001112D3">
      <w:pPr>
        <w:jc w:val="both"/>
        <w:rPr>
          <w:sz w:val="22"/>
          <w:szCs w:val="22"/>
        </w:rPr>
      </w:pPr>
      <w:r>
        <w:rPr>
          <w:sz w:val="22"/>
          <w:szCs w:val="22"/>
        </w:rPr>
        <w:t>Na účtu ostatních dlouhodobých závazků jsou účtovány dále kauce k nájemnému za byty a nebytové prostory. K </w:t>
      </w:r>
      <w:proofErr w:type="gramStart"/>
      <w:r>
        <w:rPr>
          <w:sz w:val="22"/>
          <w:szCs w:val="22"/>
        </w:rPr>
        <w:t>30.11.2013</w:t>
      </w:r>
      <w:proofErr w:type="gramEnd"/>
      <w:r>
        <w:rPr>
          <w:sz w:val="22"/>
          <w:szCs w:val="22"/>
        </w:rPr>
        <w:t xml:space="preserve"> bylo celkem proúčtováno 16.174.267,91 Kč. Jedná se o dlouhodobé závazky, které vznikly na základě uzavření nájemních smluv na dobu delší než jeden rok. </w:t>
      </w:r>
    </w:p>
    <w:p w:rsidR="00B02EB7" w:rsidRDefault="00B02EB7" w:rsidP="001112D3">
      <w:pPr>
        <w:jc w:val="both"/>
        <w:rPr>
          <w:sz w:val="22"/>
          <w:szCs w:val="22"/>
        </w:rPr>
      </w:pPr>
    </w:p>
    <w:p w:rsidR="00842F35" w:rsidRPr="00EA6CDD" w:rsidRDefault="00842F35" w:rsidP="001112D3">
      <w:pPr>
        <w:jc w:val="both"/>
        <w:rPr>
          <w:sz w:val="22"/>
          <w:szCs w:val="22"/>
        </w:rPr>
      </w:pPr>
    </w:p>
    <w:p w:rsidR="00C90B6A" w:rsidRDefault="00C90B6A">
      <w:pPr>
        <w:pStyle w:val="Nadpis2"/>
        <w:rPr>
          <w:shd w:val="clear" w:color="auto" w:fill="FFFFFF"/>
        </w:rPr>
      </w:pPr>
      <w:bookmarkStart w:id="13" w:name="_Toc374016823"/>
      <w:r>
        <w:rPr>
          <w:shd w:val="clear" w:color="auto" w:fill="FFFFFF"/>
        </w:rPr>
        <w:lastRenderedPageBreak/>
        <w:t>3.</w:t>
      </w:r>
      <w:r>
        <w:rPr>
          <w:rFonts w:eastAsia="Times New Roman" w:cs="Times New Roman"/>
          <w:shd w:val="clear" w:color="auto" w:fill="FFFFFF"/>
        </w:rPr>
        <w:t xml:space="preserve"> </w:t>
      </w:r>
      <w:r>
        <w:rPr>
          <w:shd w:val="clear" w:color="auto" w:fill="FFFFFF"/>
        </w:rPr>
        <w:t>VÝDAJE</w:t>
      </w:r>
      <w:bookmarkEnd w:id="13"/>
    </w:p>
    <w:p w:rsidR="00C90B6A" w:rsidRDefault="00C90B6A">
      <w:pPr>
        <w:jc w:val="both"/>
        <w:rPr>
          <w:color w:val="000000"/>
          <w:sz w:val="22"/>
          <w:szCs w:val="22"/>
        </w:rPr>
      </w:pPr>
      <w:r>
        <w:rPr>
          <w:color w:val="000000"/>
          <w:sz w:val="22"/>
          <w:szCs w:val="22"/>
        </w:rPr>
        <w:t xml:space="preserve">Celkové výdaje v roce 2014 jsou navrženy ve výši </w:t>
      </w:r>
      <w:r>
        <w:rPr>
          <w:b/>
          <w:color w:val="000000"/>
          <w:sz w:val="22"/>
          <w:szCs w:val="22"/>
        </w:rPr>
        <w:t>9</w:t>
      </w:r>
      <w:r w:rsidR="00E81DBF">
        <w:rPr>
          <w:b/>
          <w:color w:val="000000"/>
          <w:sz w:val="22"/>
          <w:szCs w:val="22"/>
        </w:rPr>
        <w:t>17.856,9</w:t>
      </w:r>
      <w:r>
        <w:rPr>
          <w:b/>
          <w:color w:val="000000"/>
          <w:sz w:val="22"/>
          <w:szCs w:val="22"/>
        </w:rPr>
        <w:t xml:space="preserve"> tis. Kč</w:t>
      </w:r>
      <w:r>
        <w:rPr>
          <w:color w:val="000000"/>
          <w:sz w:val="22"/>
          <w:szCs w:val="22"/>
        </w:rPr>
        <w:t xml:space="preserve">, z  toho na neinvestiční výdaje je plánováno celkem </w:t>
      </w:r>
      <w:r w:rsidR="007B331E">
        <w:rPr>
          <w:color w:val="000000"/>
          <w:sz w:val="22"/>
          <w:szCs w:val="22"/>
        </w:rPr>
        <w:t>539.</w:t>
      </w:r>
      <w:r w:rsidR="00E81DBF">
        <w:rPr>
          <w:color w:val="000000"/>
          <w:sz w:val="22"/>
          <w:szCs w:val="22"/>
        </w:rPr>
        <w:t>690,7</w:t>
      </w:r>
      <w:r>
        <w:rPr>
          <w:color w:val="000000"/>
          <w:sz w:val="22"/>
          <w:szCs w:val="22"/>
        </w:rPr>
        <w:t xml:space="preserve"> tis. Kč, což je v porovnání s rokem 2013 snížení o 6.</w:t>
      </w:r>
      <w:r w:rsidR="00E81DBF">
        <w:rPr>
          <w:color w:val="000000"/>
          <w:sz w:val="22"/>
          <w:szCs w:val="22"/>
        </w:rPr>
        <w:t>685,6</w:t>
      </w:r>
      <w:r>
        <w:rPr>
          <w:color w:val="000000"/>
          <w:sz w:val="22"/>
          <w:szCs w:val="22"/>
        </w:rPr>
        <w:t xml:space="preserve"> tis.</w:t>
      </w:r>
      <w:r w:rsidR="00FB12CB">
        <w:rPr>
          <w:color w:val="000000"/>
          <w:sz w:val="22"/>
          <w:szCs w:val="22"/>
        </w:rPr>
        <w:t xml:space="preserve"> </w:t>
      </w:r>
      <w:r>
        <w:rPr>
          <w:color w:val="000000"/>
          <w:sz w:val="22"/>
          <w:szCs w:val="22"/>
        </w:rPr>
        <w:t>Kč. Investiční výdaje jsou v návrhu rozpočtu stanoveny ve výši 3</w:t>
      </w:r>
      <w:r w:rsidR="00E81DBF">
        <w:rPr>
          <w:color w:val="000000"/>
          <w:sz w:val="22"/>
          <w:szCs w:val="22"/>
        </w:rPr>
        <w:t>73.366,2</w:t>
      </w:r>
      <w:r>
        <w:rPr>
          <w:color w:val="000000"/>
          <w:sz w:val="22"/>
          <w:szCs w:val="22"/>
        </w:rPr>
        <w:t xml:space="preserve"> tis. Kč, což je v porovnání s rokem 2013 zvýšení o </w:t>
      </w:r>
      <w:r w:rsidR="00E81DBF">
        <w:rPr>
          <w:color w:val="000000"/>
          <w:sz w:val="22"/>
          <w:szCs w:val="22"/>
        </w:rPr>
        <w:t>211.859,2</w:t>
      </w:r>
      <w:r>
        <w:rPr>
          <w:color w:val="000000"/>
          <w:sz w:val="22"/>
          <w:szCs w:val="22"/>
        </w:rPr>
        <w:t xml:space="preserve"> tis. Kč a na granty je stanovena částka 4.</w:t>
      </w:r>
      <w:r w:rsidR="00E81DBF">
        <w:rPr>
          <w:color w:val="000000"/>
          <w:sz w:val="22"/>
          <w:szCs w:val="22"/>
        </w:rPr>
        <w:t>800</w:t>
      </w:r>
      <w:r>
        <w:rPr>
          <w:color w:val="000000"/>
          <w:sz w:val="22"/>
          <w:szCs w:val="22"/>
        </w:rPr>
        <w:t xml:space="preserve"> tis. Kč</w:t>
      </w:r>
      <w:r w:rsidR="00E81DBF">
        <w:rPr>
          <w:color w:val="000000"/>
          <w:sz w:val="22"/>
          <w:szCs w:val="22"/>
        </w:rPr>
        <w:t xml:space="preserve">, zvýšení oproti roku 2013 o 225 </w:t>
      </w:r>
      <w:r w:rsidR="00E67A67">
        <w:rPr>
          <w:color w:val="000000"/>
          <w:sz w:val="22"/>
          <w:szCs w:val="22"/>
        </w:rPr>
        <w:t>tis. Kč</w:t>
      </w:r>
      <w:r w:rsidR="00E81DBF">
        <w:rPr>
          <w:color w:val="000000"/>
          <w:sz w:val="22"/>
          <w:szCs w:val="22"/>
        </w:rPr>
        <w:t>.</w:t>
      </w:r>
    </w:p>
    <w:p w:rsidR="00C90B6A" w:rsidRDefault="00C90B6A">
      <w:pPr>
        <w:rPr>
          <w:color w:val="000000"/>
          <w:sz w:val="22"/>
          <w:szCs w:val="22"/>
        </w:rPr>
      </w:pPr>
    </w:p>
    <w:p w:rsidR="00C90B6A" w:rsidRDefault="00C90B6A">
      <w:pPr>
        <w:jc w:val="both"/>
        <w:rPr>
          <w:sz w:val="22"/>
          <w:szCs w:val="22"/>
        </w:rPr>
      </w:pPr>
      <w:r>
        <w:rPr>
          <w:color w:val="000000"/>
          <w:sz w:val="22"/>
          <w:szCs w:val="22"/>
        </w:rPr>
        <w:t>Výdajová stránka rozpočtu pro rok 2014 klade velký důraz na realizaci plánovaných investičních akcí,</w:t>
      </w:r>
      <w:r w:rsidR="00E34515">
        <w:rPr>
          <w:color w:val="000000"/>
          <w:sz w:val="22"/>
          <w:szCs w:val="22"/>
        </w:rPr>
        <w:t xml:space="preserve"> hlavně</w:t>
      </w:r>
      <w:r>
        <w:rPr>
          <w:color w:val="000000"/>
          <w:sz w:val="22"/>
          <w:szCs w:val="22"/>
        </w:rPr>
        <w:t xml:space="preserve"> dokončení rozpracovaných akcí z roku 2013. Nejvíce finančních prostředků je alokováno do projektů v oblasti školství, jde zejména o zajištění rozpracovaných projektů s podporou dotace ze Státního fondu životního prostředí – snížení energetické náročnosti budov ZŠ Barrandov </w:t>
      </w:r>
      <w:proofErr w:type="spellStart"/>
      <w:r>
        <w:rPr>
          <w:color w:val="000000"/>
          <w:sz w:val="22"/>
          <w:szCs w:val="22"/>
        </w:rPr>
        <w:t>Chaplinovo</w:t>
      </w:r>
      <w:proofErr w:type="spellEnd"/>
      <w:r>
        <w:rPr>
          <w:color w:val="000000"/>
          <w:sz w:val="22"/>
          <w:szCs w:val="22"/>
        </w:rPr>
        <w:t xml:space="preserve"> nám., Praha 5 a FZŠ a MŠ Barrandov II, V Remízku a dal. V investičních výdajích se rovněž promítá zapojení finančních prostředků nedočerpaných z roku 2013 v celkové výši 19.385 tis.</w:t>
      </w:r>
      <w:r w:rsidR="00FB12CB">
        <w:rPr>
          <w:color w:val="000000"/>
          <w:sz w:val="22"/>
          <w:szCs w:val="22"/>
        </w:rPr>
        <w:t xml:space="preserve"> </w:t>
      </w:r>
      <w:r>
        <w:rPr>
          <w:color w:val="000000"/>
          <w:sz w:val="22"/>
          <w:szCs w:val="22"/>
        </w:rPr>
        <w:t xml:space="preserve">Kč na realizaci projektu E </w:t>
      </w:r>
      <w:proofErr w:type="spellStart"/>
      <w:r>
        <w:rPr>
          <w:color w:val="000000"/>
          <w:sz w:val="22"/>
          <w:szCs w:val="22"/>
        </w:rPr>
        <w:t>Government</w:t>
      </w:r>
      <w:proofErr w:type="spellEnd"/>
      <w:r>
        <w:rPr>
          <w:color w:val="000000"/>
          <w:sz w:val="22"/>
          <w:szCs w:val="22"/>
        </w:rPr>
        <w:t xml:space="preserve"> – elektronizace úřadu. </w:t>
      </w:r>
      <w:r>
        <w:rPr>
          <w:sz w:val="22"/>
          <w:szCs w:val="22"/>
        </w:rPr>
        <w:t xml:space="preserve">Prostředky byly ÚMČ P5 přiděleny na základě smlouvy č. 008/0/OSS/12 a jejich čerpání je stanoveno do </w:t>
      </w:r>
      <w:proofErr w:type="gramStart"/>
      <w:r>
        <w:rPr>
          <w:sz w:val="22"/>
          <w:szCs w:val="22"/>
        </w:rPr>
        <w:t>30.6.2014</w:t>
      </w:r>
      <w:proofErr w:type="gramEnd"/>
      <w:r>
        <w:rPr>
          <w:sz w:val="22"/>
          <w:szCs w:val="22"/>
        </w:rPr>
        <w:t xml:space="preserve"> na základě Formuláře příjemce o změně projektu č. 5, který prodlužuje realizační fázi projektu do 30.6.2014.</w:t>
      </w:r>
    </w:p>
    <w:p w:rsidR="00C90B6A" w:rsidRDefault="00C90B6A">
      <w:pPr>
        <w:pStyle w:val="Zkladntext31"/>
        <w:rPr>
          <w:color w:val="000000"/>
          <w:sz w:val="22"/>
          <w:szCs w:val="22"/>
        </w:rPr>
      </w:pPr>
    </w:p>
    <w:p w:rsidR="00C90B6A" w:rsidRDefault="00C90B6A">
      <w:pPr>
        <w:pStyle w:val="Zkladntext31"/>
        <w:rPr>
          <w:color w:val="000000"/>
          <w:sz w:val="22"/>
          <w:szCs w:val="22"/>
        </w:rPr>
      </w:pPr>
      <w:r>
        <w:rPr>
          <w:color w:val="000000"/>
          <w:sz w:val="22"/>
          <w:szCs w:val="22"/>
        </w:rPr>
        <w:t>Podkladem pro zpracování výdajové stránky rozpočtu jsou návrhy správců podkapitol rozpočtu, které byly po projednání upraveny s ohledem na inkaso předpokládaných příjmů a dotačních transferů jak z rozpočtu hl. m. Prahy, tak ze státního rozpočtu. Přehled výdajů podle jednotlivých podkapitol rozpočtu je uveden v tabulce č. 3.</w:t>
      </w:r>
    </w:p>
    <w:p w:rsidR="00C90B6A" w:rsidRDefault="00C90B6A">
      <w:pPr>
        <w:pStyle w:val="Zkladntext31"/>
        <w:rPr>
          <w:color w:val="000000"/>
          <w:sz w:val="22"/>
          <w:szCs w:val="22"/>
        </w:rPr>
      </w:pPr>
    </w:p>
    <w:p w:rsidR="00C90B6A" w:rsidRDefault="00C90B6A">
      <w:pPr>
        <w:pStyle w:val="Zkladntext31"/>
        <w:rPr>
          <w:color w:val="000000"/>
          <w:sz w:val="22"/>
          <w:szCs w:val="22"/>
        </w:rPr>
      </w:pPr>
      <w:r>
        <w:rPr>
          <w:color w:val="000000"/>
          <w:sz w:val="22"/>
          <w:szCs w:val="22"/>
        </w:rPr>
        <w:t>Přehled o plánovaných investičních akcí uvádí tabulka č. 4. Do návrhu rozpočtu investičních výdajů na rok 2014 byly zařazeny na základě návrhu odboru, kromě nových plánovaných investičních projektů s termínem realizace v roce 2014, rovněž i rozpracované investiční projekty, které nebyly dokončeny v roce 2013.</w:t>
      </w:r>
      <w:r>
        <w:rPr>
          <w:color w:val="000000"/>
          <w:sz w:val="22"/>
          <w:szCs w:val="22"/>
          <w:shd w:val="clear" w:color="auto" w:fill="FFFFFF"/>
        </w:rPr>
        <w:t xml:space="preserve"> Přehled o těchto akcích, včetně zdůvodnění přesunu jejich realizace do roku 2014, je podrobně uveden u příslušných podkapitol rozpočtu roku 2014 a jde o tyto podkapitoly: 0251 Odbor</w:t>
      </w:r>
      <w:r>
        <w:rPr>
          <w:color w:val="000000"/>
          <w:sz w:val="22"/>
          <w:szCs w:val="22"/>
        </w:rPr>
        <w:t xml:space="preserve"> investic, </w:t>
      </w:r>
      <w:r>
        <w:rPr>
          <w:color w:val="000000"/>
          <w:sz w:val="22"/>
          <w:szCs w:val="22"/>
          <w:lang w:val="en-US"/>
        </w:rPr>
        <w:t>0241 a 0741</w:t>
      </w:r>
      <w:r>
        <w:rPr>
          <w:color w:val="000000"/>
          <w:sz w:val="22"/>
          <w:szCs w:val="22"/>
        </w:rPr>
        <w:t xml:space="preserve"> Odbor správy veřejného prostranství</w:t>
      </w:r>
      <w:r w:rsidR="00E34515">
        <w:rPr>
          <w:color w:val="000000"/>
          <w:sz w:val="22"/>
          <w:szCs w:val="22"/>
        </w:rPr>
        <w:t xml:space="preserve"> a</w:t>
      </w:r>
      <w:r w:rsidR="00386680">
        <w:rPr>
          <w:color w:val="000000"/>
          <w:sz w:val="22"/>
          <w:szCs w:val="22"/>
        </w:rPr>
        <w:t xml:space="preserve"> 0451 Odbor investic.</w:t>
      </w:r>
    </w:p>
    <w:p w:rsidR="00BC73AE" w:rsidRDefault="00BC73AE">
      <w:pPr>
        <w:pStyle w:val="Zkladntext31"/>
        <w:rPr>
          <w:color w:val="000000"/>
          <w:sz w:val="22"/>
          <w:szCs w:val="22"/>
        </w:rPr>
      </w:pPr>
    </w:p>
    <w:p w:rsidR="00C90B6A" w:rsidRDefault="00C90B6A">
      <w:pPr>
        <w:rPr>
          <w:b/>
        </w:rPr>
      </w:pPr>
      <w:bookmarkStart w:id="14" w:name="__RefHeading__17_1421659622"/>
      <w:bookmarkEnd w:id="14"/>
      <w:r>
        <w:rPr>
          <w:b/>
        </w:rPr>
        <w:t>4. ROZPIS VÝDAJŮ PODLE JEDNOTLIVÝCH KAPITOL A PODKAPITOL</w:t>
      </w:r>
    </w:p>
    <w:p w:rsidR="00C90B6A" w:rsidRDefault="00C90B6A">
      <w:pPr>
        <w:pStyle w:val="Nadpis3"/>
        <w:numPr>
          <w:ilvl w:val="0"/>
          <w:numId w:val="0"/>
        </w:numPr>
        <w:tabs>
          <w:tab w:val="left" w:pos="0"/>
        </w:tabs>
        <w:spacing w:before="240" w:after="60"/>
        <w:ind w:left="720" w:hanging="720"/>
        <w:rPr>
          <w:szCs w:val="28"/>
        </w:rPr>
      </w:pPr>
      <w:bookmarkStart w:id="15" w:name="__RefHeading__19_1421659622"/>
      <w:bookmarkStart w:id="16" w:name="_Toc374016824"/>
      <w:bookmarkEnd w:id="15"/>
      <w:r>
        <w:rPr>
          <w:szCs w:val="28"/>
        </w:rPr>
        <w:t>4.1</w:t>
      </w:r>
      <w:r>
        <w:rPr>
          <w:rFonts w:eastAsia="Times New Roman" w:cs="Times New Roman"/>
          <w:szCs w:val="28"/>
        </w:rPr>
        <w:t xml:space="preserve"> </w:t>
      </w:r>
      <w:r>
        <w:rPr>
          <w:szCs w:val="28"/>
        </w:rPr>
        <w:t>ÚZEMNÍ</w:t>
      </w:r>
      <w:r>
        <w:rPr>
          <w:rFonts w:eastAsia="Times New Roman" w:cs="Times New Roman"/>
          <w:szCs w:val="28"/>
        </w:rPr>
        <w:t xml:space="preserve"> </w:t>
      </w:r>
      <w:r>
        <w:rPr>
          <w:szCs w:val="28"/>
        </w:rPr>
        <w:t>ROZHODOVÁNÍ</w:t>
      </w:r>
      <w:r>
        <w:rPr>
          <w:rFonts w:eastAsia="Times New Roman" w:cs="Times New Roman"/>
          <w:szCs w:val="28"/>
        </w:rPr>
        <w:t xml:space="preserve"> </w:t>
      </w:r>
      <w:r>
        <w:rPr>
          <w:szCs w:val="28"/>
        </w:rPr>
        <w:t>kapitola</w:t>
      </w:r>
      <w:r>
        <w:rPr>
          <w:rFonts w:eastAsia="Times New Roman" w:cs="Times New Roman"/>
          <w:szCs w:val="28"/>
        </w:rPr>
        <w:t xml:space="preserve"> </w:t>
      </w:r>
      <w:r>
        <w:rPr>
          <w:szCs w:val="28"/>
        </w:rPr>
        <w:t>01</w:t>
      </w:r>
      <w:bookmarkEnd w:id="16"/>
    </w:p>
    <w:p w:rsidR="00C90B6A" w:rsidRDefault="00C90B6A">
      <w:pPr>
        <w:jc w:val="both"/>
        <w:rPr>
          <w:sz w:val="22"/>
          <w:szCs w:val="22"/>
        </w:rPr>
      </w:pPr>
      <w:r>
        <w:rPr>
          <w:sz w:val="22"/>
          <w:szCs w:val="22"/>
        </w:rPr>
        <w:t>Kapitola rozvoj obce je rozdělena na podkapitoly</w:t>
      </w:r>
      <w:r w:rsidR="008770DA">
        <w:rPr>
          <w:sz w:val="22"/>
          <w:szCs w:val="22"/>
        </w:rPr>
        <w:t xml:space="preserve">: </w:t>
      </w:r>
      <w:r>
        <w:rPr>
          <w:sz w:val="22"/>
          <w:szCs w:val="22"/>
        </w:rPr>
        <w:t xml:space="preserve">0102 Odbor obchodních aktivit, podkapitolu 0143 Odbor bytů a privatizace a podkapitolu 0150 </w:t>
      </w:r>
      <w:r>
        <w:rPr>
          <w:sz w:val="22"/>
          <w:szCs w:val="22"/>
          <w:lang w:val="en-US"/>
        </w:rPr>
        <w:t>ZOJ</w:t>
      </w:r>
      <w:r>
        <w:rPr>
          <w:sz w:val="22"/>
          <w:szCs w:val="22"/>
        </w:rPr>
        <w:t xml:space="preserve"> Kancelář architekta. V kapitole jsou pro rok 2014 rozpočtovány výdaje v celkové výši </w:t>
      </w:r>
      <w:r>
        <w:rPr>
          <w:b/>
          <w:sz w:val="22"/>
          <w:szCs w:val="22"/>
        </w:rPr>
        <w:t>4.100 tis. Kč,</w:t>
      </w:r>
      <w:r>
        <w:rPr>
          <w:sz w:val="22"/>
          <w:szCs w:val="22"/>
        </w:rPr>
        <w:t xml:space="preserve"> a to pouze neinvestiční výdaje.</w:t>
      </w:r>
    </w:p>
    <w:p w:rsidR="00C90B6A" w:rsidRDefault="00C90B6A">
      <w:pPr>
        <w:rPr>
          <w:sz w:val="22"/>
          <w:szCs w:val="22"/>
        </w:rPr>
      </w:pPr>
    </w:p>
    <w:p w:rsidR="00C90B6A" w:rsidRDefault="00C90B6A">
      <w:pPr>
        <w:pStyle w:val="Nadpis6"/>
        <w:rPr>
          <w:bCs w:val="0"/>
          <w:sz w:val="22"/>
          <w:szCs w:val="22"/>
        </w:rPr>
      </w:pPr>
      <w:bookmarkStart w:id="17" w:name="_Toc374016825"/>
      <w:r>
        <w:rPr>
          <w:bCs w:val="0"/>
          <w:sz w:val="22"/>
          <w:szCs w:val="22"/>
        </w:rPr>
        <w:t>Podkapitola 0102 Odbor obchodních aktivit</w:t>
      </w:r>
      <w:bookmarkEnd w:id="17"/>
    </w:p>
    <w:p w:rsidR="00C90B6A" w:rsidRDefault="00C90B6A">
      <w:pPr>
        <w:jc w:val="both"/>
        <w:rPr>
          <w:sz w:val="22"/>
          <w:szCs w:val="22"/>
        </w:rPr>
      </w:pPr>
      <w:r>
        <w:rPr>
          <w:sz w:val="22"/>
          <w:szCs w:val="22"/>
        </w:rPr>
        <w:t xml:space="preserve">Pro rok 2014 jsou rozpočtovány finanční prostředky v celkové částce </w:t>
      </w:r>
      <w:r>
        <w:rPr>
          <w:b/>
          <w:sz w:val="22"/>
          <w:szCs w:val="22"/>
        </w:rPr>
        <w:t xml:space="preserve">460 tis. Kč </w:t>
      </w:r>
      <w:r>
        <w:rPr>
          <w:sz w:val="22"/>
          <w:szCs w:val="22"/>
        </w:rPr>
        <w:t xml:space="preserve">a jsou tvořeny pronájmem pozemků na základě uzavřených stávajících nájemních smluv, včetně rezervy na případné nově uzavřené smlouvy. </w:t>
      </w:r>
    </w:p>
    <w:p w:rsidR="00C90B6A" w:rsidRDefault="00C90B6A">
      <w:pPr>
        <w:rPr>
          <w:sz w:val="22"/>
          <w:szCs w:val="22"/>
        </w:rPr>
      </w:pPr>
    </w:p>
    <w:p w:rsidR="00C90B6A" w:rsidRDefault="00C90B6A">
      <w:pPr>
        <w:pStyle w:val="Nadpis6"/>
        <w:rPr>
          <w:bCs w:val="0"/>
          <w:sz w:val="22"/>
          <w:szCs w:val="22"/>
        </w:rPr>
      </w:pPr>
      <w:bookmarkStart w:id="18" w:name="_Toc374016826"/>
      <w:r>
        <w:rPr>
          <w:bCs w:val="0"/>
          <w:sz w:val="22"/>
          <w:szCs w:val="22"/>
        </w:rPr>
        <w:t>Podkapitola 0143 Odbor bytů a privatizace</w:t>
      </w:r>
      <w:bookmarkEnd w:id="18"/>
    </w:p>
    <w:p w:rsidR="00C90B6A" w:rsidRDefault="00C90B6A">
      <w:pPr>
        <w:jc w:val="both"/>
        <w:rPr>
          <w:sz w:val="22"/>
          <w:szCs w:val="22"/>
        </w:rPr>
      </w:pPr>
      <w:r>
        <w:rPr>
          <w:sz w:val="22"/>
          <w:szCs w:val="22"/>
        </w:rPr>
        <w:t xml:space="preserve">Pro rok 2014 jsou rozpočtovány finanční prostředky v celkové částce </w:t>
      </w:r>
      <w:r>
        <w:rPr>
          <w:b/>
          <w:sz w:val="22"/>
          <w:szCs w:val="22"/>
        </w:rPr>
        <w:t>400 tis. Kč</w:t>
      </w:r>
      <w:r>
        <w:rPr>
          <w:sz w:val="22"/>
          <w:szCs w:val="22"/>
        </w:rPr>
        <w:t xml:space="preserve"> jako odměna za založení společenství vlastníků jednotek.</w:t>
      </w:r>
    </w:p>
    <w:p w:rsidR="00C90B6A" w:rsidRDefault="00C90B6A">
      <w:pPr>
        <w:rPr>
          <w:sz w:val="22"/>
          <w:szCs w:val="22"/>
        </w:rPr>
      </w:pPr>
    </w:p>
    <w:p w:rsidR="00C90B6A" w:rsidRDefault="00C90B6A">
      <w:pPr>
        <w:pStyle w:val="Nadpis6"/>
        <w:rPr>
          <w:sz w:val="22"/>
          <w:szCs w:val="22"/>
        </w:rPr>
      </w:pPr>
      <w:bookmarkStart w:id="19" w:name="_Toc374016827"/>
      <w:r>
        <w:rPr>
          <w:sz w:val="22"/>
          <w:szCs w:val="22"/>
        </w:rPr>
        <w:t>Podkapitola 0150 Zvláštní organizační jednotka Kancelář architekta MČ P5</w:t>
      </w:r>
      <w:bookmarkEnd w:id="19"/>
    </w:p>
    <w:p w:rsidR="00C90B6A" w:rsidRDefault="00C90B6A">
      <w:pPr>
        <w:rPr>
          <w:b/>
          <w:sz w:val="22"/>
          <w:szCs w:val="22"/>
        </w:rPr>
      </w:pPr>
      <w:r>
        <w:rPr>
          <w:sz w:val="22"/>
          <w:szCs w:val="22"/>
        </w:rPr>
        <w:t xml:space="preserve">Pro rok 2014 jsou rozpočtovány neinvestiční výdaje v částce </w:t>
      </w:r>
      <w:r>
        <w:rPr>
          <w:b/>
          <w:sz w:val="22"/>
          <w:szCs w:val="22"/>
        </w:rPr>
        <w:t>3.240 tis. Kč.</w:t>
      </w:r>
    </w:p>
    <w:p w:rsidR="00C90B6A" w:rsidRDefault="00C90B6A">
      <w:pPr>
        <w:ind w:left="7788"/>
        <w:rPr>
          <w:sz w:val="20"/>
          <w:szCs w:val="20"/>
        </w:rPr>
      </w:pPr>
      <w:r>
        <w:rPr>
          <w:sz w:val="20"/>
          <w:szCs w:val="20"/>
        </w:rPr>
        <w:t>v tis. Kč</w:t>
      </w:r>
    </w:p>
    <w:tbl>
      <w:tblPr>
        <w:tblW w:w="0" w:type="auto"/>
        <w:tblInd w:w="108" w:type="dxa"/>
        <w:tblLayout w:type="fixed"/>
        <w:tblLook w:val="0000"/>
      </w:tblPr>
      <w:tblGrid>
        <w:gridCol w:w="7797"/>
        <w:gridCol w:w="1315"/>
      </w:tblGrid>
      <w:tr w:rsidR="00C90B6A">
        <w:trPr>
          <w:trHeight w:val="353"/>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i/>
                <w:sz w:val="20"/>
                <w:szCs w:val="20"/>
              </w:rPr>
            </w:pPr>
            <w:r>
              <w:rPr>
                <w:b/>
                <w:i/>
                <w:sz w:val="20"/>
                <w:szCs w:val="20"/>
              </w:rPr>
              <w:t>Přehled akcí:</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B6A" w:rsidRDefault="00C90B6A">
            <w:pPr>
              <w:tabs>
                <w:tab w:val="decimal" w:pos="1257"/>
              </w:tabs>
              <w:snapToGrid w:val="0"/>
              <w:jc w:val="right"/>
              <w:rPr>
                <w:sz w:val="20"/>
                <w:szCs w:val="20"/>
                <w:shd w:val="clear" w:color="auto" w:fill="FFFF00"/>
              </w:rPr>
            </w:pPr>
          </w:p>
        </w:tc>
      </w:tr>
      <w:tr w:rsidR="00C90B6A">
        <w:trPr>
          <w:trHeight w:val="250"/>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rsidP="008770DA">
            <w:pPr>
              <w:snapToGrid w:val="0"/>
              <w:rPr>
                <w:sz w:val="20"/>
                <w:szCs w:val="20"/>
              </w:rPr>
            </w:pPr>
            <w:r>
              <w:rPr>
                <w:sz w:val="20"/>
                <w:szCs w:val="20"/>
              </w:rPr>
              <w:t xml:space="preserve">Radlické údolí, koordinační studie rozvoje – prodloužení </w:t>
            </w:r>
            <w:r w:rsidR="008770DA">
              <w:rPr>
                <w:sz w:val="20"/>
                <w:szCs w:val="20"/>
              </w:rPr>
              <w:t>tramvajové tratě</w:t>
            </w:r>
            <w:r>
              <w:rPr>
                <w:sz w:val="20"/>
                <w:szCs w:val="20"/>
              </w:rPr>
              <w:t xml:space="preserve"> (podklad pro MÚP)</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400,0</w:t>
            </w:r>
          </w:p>
        </w:tc>
      </w:tr>
      <w:tr w:rsidR="00C90B6A">
        <w:trPr>
          <w:trHeight w:val="283"/>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Cs/>
                <w:sz w:val="20"/>
                <w:szCs w:val="20"/>
              </w:rPr>
            </w:pPr>
            <w:r>
              <w:rPr>
                <w:bCs/>
                <w:sz w:val="20"/>
                <w:szCs w:val="20"/>
              </w:rPr>
              <w:t>Nádražní – Strakonická, podrobná územní studie (podklad k rozvoji území)</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800,0</w:t>
            </w:r>
          </w:p>
        </w:tc>
      </w:tr>
      <w:tr w:rsidR="00C90B6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rsidP="007D2CE3">
            <w:pPr>
              <w:snapToGrid w:val="0"/>
              <w:rPr>
                <w:bCs/>
                <w:sz w:val="20"/>
                <w:szCs w:val="20"/>
              </w:rPr>
            </w:pPr>
            <w:r>
              <w:rPr>
                <w:bCs/>
                <w:sz w:val="20"/>
                <w:szCs w:val="20"/>
              </w:rPr>
              <w:t xml:space="preserve">Nám. 14. října </w:t>
            </w:r>
            <w:r w:rsidR="007D2CE3">
              <w:rPr>
                <w:bCs/>
                <w:sz w:val="20"/>
                <w:szCs w:val="20"/>
              </w:rPr>
              <w:t xml:space="preserve">- </w:t>
            </w:r>
            <w:r>
              <w:rPr>
                <w:bCs/>
                <w:sz w:val="20"/>
                <w:szCs w:val="20"/>
              </w:rPr>
              <w:t>podrobná územní studie proveditelnosti (projednání s </w:t>
            </w:r>
            <w:proofErr w:type="gramStart"/>
            <w:r>
              <w:rPr>
                <w:bCs/>
                <w:sz w:val="20"/>
                <w:szCs w:val="20"/>
              </w:rPr>
              <w:t>DOS</w:t>
            </w:r>
            <w:proofErr w:type="gramEnd"/>
            <w:r>
              <w:rPr>
                <w:bCs/>
                <w:sz w:val="20"/>
                <w:szCs w:val="20"/>
              </w:rPr>
              <w:t xml:space="preserve">) </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600,0</w:t>
            </w:r>
          </w:p>
        </w:tc>
      </w:tr>
      <w:tr w:rsidR="00C90B6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Cs/>
                <w:sz w:val="20"/>
                <w:szCs w:val="20"/>
              </w:rPr>
            </w:pPr>
            <w:r>
              <w:rPr>
                <w:bCs/>
                <w:sz w:val="20"/>
                <w:szCs w:val="20"/>
              </w:rPr>
              <w:t>Domy pro seniory a pečovatelskou službu, DUR</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400,0</w:t>
            </w:r>
          </w:p>
        </w:tc>
      </w:tr>
      <w:tr w:rsidR="00C90B6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rsidP="008770DA">
            <w:pPr>
              <w:snapToGrid w:val="0"/>
              <w:rPr>
                <w:bCs/>
                <w:sz w:val="20"/>
                <w:szCs w:val="20"/>
              </w:rPr>
            </w:pPr>
            <w:r>
              <w:rPr>
                <w:bCs/>
                <w:sz w:val="20"/>
                <w:szCs w:val="20"/>
              </w:rPr>
              <w:lastRenderedPageBreak/>
              <w:t xml:space="preserve">Areál </w:t>
            </w:r>
            <w:proofErr w:type="spellStart"/>
            <w:r>
              <w:rPr>
                <w:bCs/>
                <w:sz w:val="20"/>
                <w:szCs w:val="20"/>
              </w:rPr>
              <w:t>Portheimka</w:t>
            </w:r>
            <w:proofErr w:type="spellEnd"/>
            <w:r>
              <w:rPr>
                <w:bCs/>
                <w:sz w:val="20"/>
                <w:szCs w:val="20"/>
              </w:rPr>
              <w:t xml:space="preserve"> a okolí, studie proveditelnosti (projednání s </w:t>
            </w:r>
            <w:proofErr w:type="gramStart"/>
            <w:r>
              <w:rPr>
                <w:bCs/>
                <w:sz w:val="20"/>
                <w:szCs w:val="20"/>
              </w:rPr>
              <w:t>DOS</w:t>
            </w:r>
            <w:proofErr w:type="gramEnd"/>
            <w:r>
              <w:rPr>
                <w:bCs/>
                <w:sz w:val="20"/>
                <w:szCs w:val="20"/>
              </w:rPr>
              <w:t>)</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400,0</w:t>
            </w:r>
          </w:p>
        </w:tc>
      </w:tr>
      <w:tr w:rsidR="00C90B6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rsidP="008770DA">
            <w:pPr>
              <w:snapToGrid w:val="0"/>
              <w:rPr>
                <w:bCs/>
                <w:sz w:val="20"/>
                <w:szCs w:val="20"/>
              </w:rPr>
            </w:pPr>
            <w:r>
              <w:rPr>
                <w:bCs/>
                <w:sz w:val="20"/>
                <w:szCs w:val="20"/>
              </w:rPr>
              <w:t xml:space="preserve">Areál </w:t>
            </w:r>
            <w:proofErr w:type="spellStart"/>
            <w:r>
              <w:rPr>
                <w:bCs/>
                <w:sz w:val="20"/>
                <w:szCs w:val="20"/>
              </w:rPr>
              <w:t>Portheimka</w:t>
            </w:r>
            <w:proofErr w:type="spellEnd"/>
            <w:r>
              <w:rPr>
                <w:bCs/>
                <w:sz w:val="20"/>
                <w:szCs w:val="20"/>
              </w:rPr>
              <w:t xml:space="preserve"> a okolí, DUR (revitalizace parku a prodloužení pěší zóny, na základě studie proveditelnosti)</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400,0</w:t>
            </w:r>
          </w:p>
        </w:tc>
      </w:tr>
      <w:tr w:rsidR="00C90B6A">
        <w:trPr>
          <w:trHeight w:val="258"/>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rsidP="00E34515">
            <w:pPr>
              <w:snapToGrid w:val="0"/>
              <w:rPr>
                <w:bCs/>
                <w:sz w:val="20"/>
                <w:szCs w:val="20"/>
              </w:rPr>
            </w:pPr>
            <w:r>
              <w:rPr>
                <w:bCs/>
                <w:sz w:val="20"/>
                <w:szCs w:val="20"/>
              </w:rPr>
              <w:t>Posudky, expertizy, spolupráce s</w:t>
            </w:r>
            <w:r w:rsidR="008770DA">
              <w:rPr>
                <w:bCs/>
                <w:sz w:val="20"/>
                <w:szCs w:val="20"/>
              </w:rPr>
              <w:t>e školami</w:t>
            </w:r>
            <w:r>
              <w:rPr>
                <w:bCs/>
                <w:sz w:val="20"/>
                <w:szCs w:val="20"/>
              </w:rPr>
              <w:t>, prezentace MČ, M</w:t>
            </w:r>
            <w:r w:rsidR="00E34515">
              <w:rPr>
                <w:bCs/>
                <w:sz w:val="20"/>
                <w:szCs w:val="20"/>
              </w:rPr>
              <w:t>Ú</w:t>
            </w:r>
            <w:r>
              <w:rPr>
                <w:bCs/>
                <w:sz w:val="20"/>
                <w:szCs w:val="20"/>
              </w:rPr>
              <w:t>P</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sz w:val="20"/>
                <w:szCs w:val="20"/>
              </w:rPr>
            </w:pPr>
            <w:r>
              <w:rPr>
                <w:sz w:val="20"/>
                <w:szCs w:val="20"/>
              </w:rPr>
              <w:t>240,0</w:t>
            </w:r>
          </w:p>
        </w:tc>
      </w:tr>
      <w:tr w:rsidR="00C90B6A">
        <w:trPr>
          <w:trHeight w:val="276"/>
        </w:trPr>
        <w:tc>
          <w:tcPr>
            <w:tcW w:w="7797"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bCs/>
                <w:sz w:val="20"/>
                <w:szCs w:val="20"/>
              </w:rPr>
            </w:pPr>
            <w:r>
              <w:rPr>
                <w:b/>
                <w:bCs/>
                <w:sz w:val="20"/>
                <w:szCs w:val="20"/>
              </w:rPr>
              <w:t>C E L K E M</w:t>
            </w:r>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rPr>
                <w:b/>
                <w:sz w:val="20"/>
                <w:szCs w:val="20"/>
              </w:rPr>
            </w:pPr>
            <w:r>
              <w:rPr>
                <w:b/>
                <w:sz w:val="20"/>
                <w:szCs w:val="20"/>
              </w:rPr>
              <w:t>3.240,0</w:t>
            </w:r>
          </w:p>
        </w:tc>
      </w:tr>
    </w:tbl>
    <w:p w:rsidR="000D65C2" w:rsidRDefault="000D65C2">
      <w:pPr>
        <w:rPr>
          <w:sz w:val="20"/>
          <w:szCs w:val="20"/>
        </w:rPr>
      </w:pPr>
    </w:p>
    <w:p w:rsidR="00874C7D" w:rsidRPr="00E34515" w:rsidRDefault="00874C7D">
      <w:pPr>
        <w:rPr>
          <w:sz w:val="20"/>
          <w:szCs w:val="20"/>
        </w:rPr>
      </w:pPr>
      <w:r w:rsidRPr="00E34515">
        <w:rPr>
          <w:sz w:val="20"/>
          <w:szCs w:val="20"/>
        </w:rPr>
        <w:t>Vysvětlivky:</w:t>
      </w:r>
    </w:p>
    <w:p w:rsidR="00874C7D" w:rsidRPr="00E34515" w:rsidRDefault="00E34515">
      <w:pPr>
        <w:rPr>
          <w:sz w:val="20"/>
          <w:szCs w:val="20"/>
        </w:rPr>
      </w:pPr>
      <w:r w:rsidRPr="00E34515">
        <w:rPr>
          <w:sz w:val="20"/>
          <w:szCs w:val="20"/>
        </w:rPr>
        <w:t>MÚP – Metropolitní územní plán</w:t>
      </w:r>
    </w:p>
    <w:p w:rsidR="00E34515" w:rsidRPr="00E34515" w:rsidRDefault="00E34515">
      <w:pPr>
        <w:rPr>
          <w:sz w:val="20"/>
          <w:szCs w:val="20"/>
        </w:rPr>
      </w:pPr>
      <w:r w:rsidRPr="00E34515">
        <w:rPr>
          <w:sz w:val="20"/>
          <w:szCs w:val="20"/>
        </w:rPr>
        <w:t>DOS – Dotčené orgány státní správy</w:t>
      </w:r>
    </w:p>
    <w:p w:rsidR="00E34515" w:rsidRPr="00E34515" w:rsidRDefault="00E34515">
      <w:pPr>
        <w:rPr>
          <w:sz w:val="20"/>
          <w:szCs w:val="20"/>
        </w:rPr>
      </w:pPr>
      <w:r w:rsidRPr="00E34515">
        <w:rPr>
          <w:sz w:val="20"/>
          <w:szCs w:val="20"/>
        </w:rPr>
        <w:t>DUR – Dokumentace k územnímu řízení</w:t>
      </w:r>
    </w:p>
    <w:p w:rsidR="00E34515" w:rsidRPr="00874C7D" w:rsidRDefault="00E34515">
      <w:pPr>
        <w:rPr>
          <w:sz w:val="22"/>
          <w:szCs w:val="22"/>
        </w:rPr>
      </w:pPr>
    </w:p>
    <w:p w:rsidR="00C90B6A" w:rsidRDefault="00C90B6A">
      <w:pPr>
        <w:pStyle w:val="Nadpis3"/>
        <w:rPr>
          <w:szCs w:val="28"/>
        </w:rPr>
      </w:pPr>
      <w:bookmarkStart w:id="20" w:name="_Toc374016828"/>
      <w:r>
        <w:rPr>
          <w:szCs w:val="28"/>
        </w:rPr>
        <w:t>4.2</w:t>
      </w:r>
      <w:r>
        <w:rPr>
          <w:rFonts w:eastAsia="Times New Roman" w:cs="Times New Roman"/>
          <w:szCs w:val="28"/>
        </w:rPr>
        <w:t xml:space="preserve"> </w:t>
      </w:r>
      <w:r>
        <w:rPr>
          <w:szCs w:val="28"/>
        </w:rPr>
        <w:t>MĚSTSKÁ</w:t>
      </w:r>
      <w:r>
        <w:rPr>
          <w:rFonts w:eastAsia="Times New Roman" w:cs="Times New Roman"/>
          <w:szCs w:val="28"/>
        </w:rPr>
        <w:t xml:space="preserve"> </w:t>
      </w:r>
      <w:r>
        <w:rPr>
          <w:szCs w:val="28"/>
        </w:rPr>
        <w:t>ZELEŇ</w:t>
      </w:r>
      <w:r>
        <w:rPr>
          <w:rFonts w:eastAsia="Times New Roman" w:cs="Times New Roman"/>
          <w:szCs w:val="28"/>
        </w:rPr>
        <w:t xml:space="preserve"> </w:t>
      </w:r>
      <w:r>
        <w:rPr>
          <w:szCs w:val="28"/>
        </w:rPr>
        <w:t>A</w:t>
      </w:r>
      <w:r>
        <w:rPr>
          <w:rFonts w:eastAsia="Times New Roman" w:cs="Times New Roman"/>
          <w:szCs w:val="28"/>
        </w:rPr>
        <w:t xml:space="preserve"> </w:t>
      </w:r>
      <w:r>
        <w:rPr>
          <w:szCs w:val="28"/>
        </w:rPr>
        <w:t>OCHRANA</w:t>
      </w:r>
      <w:r>
        <w:rPr>
          <w:rFonts w:eastAsia="Times New Roman" w:cs="Times New Roman"/>
          <w:szCs w:val="28"/>
        </w:rPr>
        <w:t xml:space="preserve"> </w:t>
      </w:r>
      <w:r>
        <w:rPr>
          <w:szCs w:val="28"/>
        </w:rPr>
        <w:t>ŽIVOTNÍHO</w:t>
      </w:r>
      <w:r>
        <w:rPr>
          <w:rFonts w:eastAsia="Times New Roman" w:cs="Times New Roman"/>
          <w:szCs w:val="28"/>
        </w:rPr>
        <w:t xml:space="preserve"> </w:t>
      </w:r>
      <w:r>
        <w:rPr>
          <w:szCs w:val="28"/>
        </w:rPr>
        <w:t>PROSTŘEDÍ</w:t>
      </w:r>
      <w:r>
        <w:rPr>
          <w:rFonts w:eastAsia="Times New Roman" w:cs="Times New Roman"/>
          <w:szCs w:val="28"/>
        </w:rPr>
        <w:t xml:space="preserve"> </w:t>
      </w:r>
      <w:r>
        <w:rPr>
          <w:szCs w:val="28"/>
        </w:rPr>
        <w:t>kapitola</w:t>
      </w:r>
      <w:r>
        <w:rPr>
          <w:rFonts w:eastAsia="Times New Roman" w:cs="Times New Roman"/>
          <w:szCs w:val="28"/>
        </w:rPr>
        <w:t xml:space="preserve"> </w:t>
      </w:r>
      <w:r>
        <w:rPr>
          <w:szCs w:val="28"/>
        </w:rPr>
        <w:t>02</w:t>
      </w:r>
      <w:bookmarkEnd w:id="20"/>
    </w:p>
    <w:p w:rsidR="00C90B6A" w:rsidRDefault="00C90B6A">
      <w:pPr>
        <w:jc w:val="both"/>
        <w:rPr>
          <w:sz w:val="22"/>
          <w:szCs w:val="22"/>
        </w:rPr>
      </w:pPr>
      <w:r>
        <w:rPr>
          <w:sz w:val="22"/>
          <w:szCs w:val="22"/>
        </w:rPr>
        <w:t xml:space="preserve">Kapitola je rozdělena na podkapitolu 0241 Odbor správy veřejného prostranství a podkapitolu 0251 Odbor investic. V kapitole jsou pro rok 2014 rozpočtovány výdaje v celkové výši </w:t>
      </w:r>
      <w:r>
        <w:rPr>
          <w:b/>
          <w:sz w:val="22"/>
          <w:szCs w:val="22"/>
        </w:rPr>
        <w:t>126.</w:t>
      </w:r>
      <w:r w:rsidR="00172C62">
        <w:rPr>
          <w:b/>
          <w:sz w:val="22"/>
          <w:szCs w:val="22"/>
        </w:rPr>
        <w:t>716</w:t>
      </w:r>
      <w:r>
        <w:rPr>
          <w:b/>
          <w:sz w:val="22"/>
          <w:szCs w:val="22"/>
        </w:rPr>
        <w:t xml:space="preserve"> tis. Kč</w:t>
      </w:r>
      <w:r>
        <w:rPr>
          <w:sz w:val="22"/>
          <w:szCs w:val="22"/>
        </w:rPr>
        <w:t>, z toho neinvestiční výdaje ve výši 56.546 tis. Kč, investiční výdaje ve výši 69.820 tis. Kč a granty 3</w:t>
      </w:r>
      <w:r w:rsidR="00172C62">
        <w:rPr>
          <w:sz w:val="22"/>
          <w:szCs w:val="22"/>
        </w:rPr>
        <w:t>5</w:t>
      </w:r>
      <w:r>
        <w:rPr>
          <w:sz w:val="22"/>
          <w:szCs w:val="22"/>
        </w:rPr>
        <w:t>0 tis. Kč.</w:t>
      </w:r>
    </w:p>
    <w:p w:rsidR="00C90B6A" w:rsidRDefault="00C90B6A">
      <w:pPr>
        <w:jc w:val="both"/>
      </w:pPr>
    </w:p>
    <w:p w:rsidR="00C90B6A" w:rsidRDefault="00C90B6A">
      <w:pPr>
        <w:pStyle w:val="Nadpis6"/>
        <w:rPr>
          <w:sz w:val="22"/>
          <w:szCs w:val="22"/>
        </w:rPr>
      </w:pPr>
      <w:bookmarkStart w:id="21" w:name="_Toc374016829"/>
      <w:r>
        <w:rPr>
          <w:sz w:val="22"/>
          <w:szCs w:val="22"/>
        </w:rPr>
        <w:t>Podkapitola 0241 Odbor správy veřejného prostranství</w:t>
      </w:r>
      <w:bookmarkEnd w:id="21"/>
    </w:p>
    <w:p w:rsidR="00C90B6A" w:rsidRDefault="00C90B6A">
      <w:pPr>
        <w:jc w:val="both"/>
        <w:rPr>
          <w:sz w:val="22"/>
          <w:szCs w:val="22"/>
        </w:rPr>
      </w:pPr>
      <w:r>
        <w:rPr>
          <w:sz w:val="22"/>
          <w:szCs w:val="22"/>
        </w:rPr>
        <w:t xml:space="preserve">Pro rok 2014 je v rozpočtu navrhována celková částka </w:t>
      </w:r>
      <w:r>
        <w:rPr>
          <w:b/>
          <w:sz w:val="22"/>
          <w:szCs w:val="22"/>
        </w:rPr>
        <w:t>64.1</w:t>
      </w:r>
      <w:r w:rsidR="00FD08E5">
        <w:rPr>
          <w:b/>
          <w:sz w:val="22"/>
          <w:szCs w:val="22"/>
        </w:rPr>
        <w:t>4</w:t>
      </w:r>
      <w:r>
        <w:rPr>
          <w:b/>
          <w:sz w:val="22"/>
          <w:szCs w:val="22"/>
        </w:rPr>
        <w:t>6 tis. Kč,</w:t>
      </w:r>
      <w:r>
        <w:rPr>
          <w:sz w:val="22"/>
          <w:szCs w:val="22"/>
        </w:rPr>
        <w:t xml:space="preserve"> z toho neinvestiční výdaje ve výši 56.546 tis. Kč, investiční výdaje ve výši 7.250 tis. Kč a granty ve výši 3</w:t>
      </w:r>
      <w:r w:rsidR="00FD08E5">
        <w:rPr>
          <w:sz w:val="22"/>
          <w:szCs w:val="22"/>
        </w:rPr>
        <w:t>5</w:t>
      </w:r>
      <w:r>
        <w:rPr>
          <w:sz w:val="22"/>
          <w:szCs w:val="22"/>
        </w:rPr>
        <w:t>0 tis. Kč.</w:t>
      </w:r>
    </w:p>
    <w:p w:rsidR="00C90B6A" w:rsidRDefault="00C90B6A">
      <w:pPr>
        <w:rPr>
          <w:sz w:val="22"/>
          <w:szCs w:val="22"/>
        </w:rPr>
      </w:pPr>
    </w:p>
    <w:p w:rsidR="00C90B6A" w:rsidRDefault="00C90B6A">
      <w:pPr>
        <w:jc w:val="both"/>
        <w:rPr>
          <w:sz w:val="22"/>
          <w:szCs w:val="22"/>
        </w:rPr>
      </w:pPr>
      <w:r>
        <w:rPr>
          <w:b/>
          <w:i/>
          <w:sz w:val="22"/>
          <w:szCs w:val="22"/>
        </w:rPr>
        <w:t>Na ochranu životního prostředí</w:t>
      </w:r>
      <w:r>
        <w:rPr>
          <w:sz w:val="22"/>
          <w:szCs w:val="22"/>
        </w:rPr>
        <w:t xml:space="preserve"> je vyčleněno celkem 621 </w:t>
      </w:r>
      <w:r w:rsidR="00E67A67">
        <w:rPr>
          <w:sz w:val="22"/>
          <w:szCs w:val="22"/>
        </w:rPr>
        <w:t>tis. Kč</w:t>
      </w:r>
      <w:r>
        <w:rPr>
          <w:sz w:val="22"/>
          <w:szCs w:val="22"/>
        </w:rPr>
        <w:t xml:space="preserve"> na neinvestiční výdaje a na granty 310 </w:t>
      </w:r>
      <w:r w:rsidR="00E67A67">
        <w:rPr>
          <w:sz w:val="22"/>
          <w:szCs w:val="22"/>
        </w:rPr>
        <w:t>tis. Kč</w:t>
      </w:r>
      <w:r>
        <w:rPr>
          <w:sz w:val="22"/>
          <w:szCs w:val="22"/>
        </w:rPr>
        <w:t xml:space="preserve">. Do neinvestičních výdajů patří finanční prostředky na ochranu druhů, odchyty a kastraci koček (30 </w:t>
      </w:r>
      <w:r w:rsidR="00E67A67">
        <w:rPr>
          <w:sz w:val="22"/>
          <w:szCs w:val="22"/>
        </w:rPr>
        <w:t>tis. Kč</w:t>
      </w:r>
      <w:r>
        <w:rPr>
          <w:sz w:val="22"/>
          <w:szCs w:val="22"/>
        </w:rPr>
        <w:t>), likvidaci invazních plevelů (121 </w:t>
      </w:r>
      <w:r w:rsidR="00E67A67">
        <w:rPr>
          <w:sz w:val="22"/>
          <w:szCs w:val="22"/>
        </w:rPr>
        <w:t>tis. Kč</w:t>
      </w:r>
      <w:r>
        <w:rPr>
          <w:sz w:val="22"/>
          <w:szCs w:val="22"/>
        </w:rPr>
        <w:t xml:space="preserve">), příspěvky - ekologickým organizacím (10 tis. Kč), odborné znalecké posudky v oblasti životního prostředí (10 </w:t>
      </w:r>
      <w:r w:rsidR="00E67A67">
        <w:rPr>
          <w:sz w:val="22"/>
          <w:szCs w:val="22"/>
        </w:rPr>
        <w:t>tis. Kč</w:t>
      </w:r>
      <w:r>
        <w:rPr>
          <w:sz w:val="22"/>
          <w:szCs w:val="22"/>
        </w:rPr>
        <w:t xml:space="preserve">), servis a opravy podzemních kontejnerů (50 </w:t>
      </w:r>
      <w:r w:rsidR="00E67A67">
        <w:rPr>
          <w:sz w:val="22"/>
          <w:szCs w:val="22"/>
        </w:rPr>
        <w:t>tis. Kč</w:t>
      </w:r>
      <w:r>
        <w:rPr>
          <w:sz w:val="22"/>
          <w:szCs w:val="22"/>
        </w:rPr>
        <w:t xml:space="preserve">), na zimní údržbu – kalamitní stav (400 </w:t>
      </w:r>
      <w:r w:rsidR="00E67A67">
        <w:rPr>
          <w:sz w:val="22"/>
          <w:szCs w:val="22"/>
        </w:rPr>
        <w:t>tis. Kč</w:t>
      </w:r>
      <w:r>
        <w:rPr>
          <w:sz w:val="22"/>
          <w:szCs w:val="22"/>
        </w:rPr>
        <w:t>) a granty (3</w:t>
      </w:r>
      <w:r w:rsidR="006B2A84">
        <w:rPr>
          <w:sz w:val="22"/>
          <w:szCs w:val="22"/>
        </w:rPr>
        <w:t>50</w:t>
      </w:r>
      <w:r>
        <w:rPr>
          <w:sz w:val="22"/>
          <w:szCs w:val="22"/>
        </w:rPr>
        <w:t> tis.</w:t>
      </w:r>
      <w:r w:rsidR="006B2A84">
        <w:rPr>
          <w:sz w:val="22"/>
          <w:szCs w:val="22"/>
        </w:rPr>
        <w:t> </w:t>
      </w:r>
      <w:r>
        <w:rPr>
          <w:sz w:val="22"/>
          <w:szCs w:val="22"/>
        </w:rPr>
        <w:t>Kč).</w:t>
      </w:r>
    </w:p>
    <w:p w:rsidR="00C90B6A" w:rsidRDefault="00C90B6A">
      <w:pPr>
        <w:rPr>
          <w:sz w:val="22"/>
          <w:szCs w:val="22"/>
          <w:shd w:val="clear" w:color="auto" w:fill="FFFF00"/>
        </w:rPr>
      </w:pPr>
    </w:p>
    <w:p w:rsidR="00C90B6A" w:rsidRDefault="00C90B6A">
      <w:pPr>
        <w:jc w:val="both"/>
        <w:rPr>
          <w:sz w:val="22"/>
          <w:szCs w:val="22"/>
        </w:rPr>
      </w:pPr>
      <w:r>
        <w:rPr>
          <w:b/>
          <w:i/>
          <w:sz w:val="22"/>
          <w:szCs w:val="22"/>
        </w:rPr>
        <w:t>Na údržbu veřejné zeleně</w:t>
      </w:r>
      <w:r>
        <w:rPr>
          <w:b/>
          <w:sz w:val="22"/>
          <w:szCs w:val="22"/>
        </w:rPr>
        <w:t xml:space="preserve"> </w:t>
      </w:r>
      <w:r>
        <w:rPr>
          <w:b/>
          <w:i/>
          <w:sz w:val="22"/>
          <w:szCs w:val="22"/>
        </w:rPr>
        <w:t>na území městské části</w:t>
      </w:r>
      <w:r>
        <w:rPr>
          <w:sz w:val="22"/>
          <w:szCs w:val="22"/>
        </w:rPr>
        <w:t xml:space="preserve"> je vyčleněno celkem 49.525 tis. Kč, z toho neinvestiční výdaje ve výši 47.325 tis. Kč a investiční výdaje ve výši 2.200 tis. Kč.</w:t>
      </w:r>
    </w:p>
    <w:p w:rsidR="00C90B6A" w:rsidRDefault="00C90B6A">
      <w:pPr>
        <w:rPr>
          <w:sz w:val="22"/>
          <w:szCs w:val="22"/>
        </w:rPr>
      </w:pPr>
    </w:p>
    <w:p w:rsidR="00C90B6A" w:rsidRDefault="00C90B6A">
      <w:pPr>
        <w:jc w:val="both"/>
        <w:rPr>
          <w:sz w:val="22"/>
          <w:szCs w:val="22"/>
        </w:rPr>
      </w:pPr>
      <w:r>
        <w:rPr>
          <w:b/>
          <w:sz w:val="22"/>
          <w:szCs w:val="22"/>
        </w:rPr>
        <w:t xml:space="preserve">Neinvestiční výdaje: </w:t>
      </w:r>
      <w:r w:rsidRPr="000C4035">
        <w:rPr>
          <w:sz w:val="22"/>
          <w:szCs w:val="22"/>
          <w:u w:val="single"/>
        </w:rPr>
        <w:t>prostředky využité na čistotu města</w:t>
      </w:r>
      <w:r>
        <w:rPr>
          <w:sz w:val="22"/>
          <w:szCs w:val="22"/>
        </w:rPr>
        <w:t>, na péči o městskou zeleň a ostatní činnosti k ochraně ovzduší:</w:t>
      </w:r>
    </w:p>
    <w:p w:rsidR="00C90B6A" w:rsidRDefault="00C90B6A" w:rsidP="00636DF6">
      <w:pPr>
        <w:numPr>
          <w:ilvl w:val="0"/>
          <w:numId w:val="5"/>
        </w:numPr>
        <w:jc w:val="both"/>
        <w:rPr>
          <w:sz w:val="22"/>
          <w:szCs w:val="22"/>
        </w:rPr>
      </w:pPr>
      <w:r>
        <w:rPr>
          <w:sz w:val="22"/>
          <w:szCs w:val="22"/>
        </w:rPr>
        <w:t>sběr a svoz ostatního a velkoobjemového odpadu, ve výši 2.000 tis. Kč</w:t>
      </w:r>
    </w:p>
    <w:p w:rsidR="00636DF6" w:rsidRDefault="00C90B6A" w:rsidP="00636DF6">
      <w:pPr>
        <w:numPr>
          <w:ilvl w:val="0"/>
          <w:numId w:val="5"/>
        </w:numPr>
        <w:jc w:val="both"/>
        <w:rPr>
          <w:sz w:val="22"/>
          <w:szCs w:val="22"/>
        </w:rPr>
      </w:pPr>
      <w:r>
        <w:rPr>
          <w:sz w:val="22"/>
          <w:szCs w:val="22"/>
        </w:rPr>
        <w:t xml:space="preserve">zneškodňování nebezpečného odpadu </w:t>
      </w:r>
      <w:r w:rsidR="00636DF6">
        <w:rPr>
          <w:sz w:val="22"/>
          <w:szCs w:val="22"/>
        </w:rPr>
        <w:t xml:space="preserve">75 tis. Kč </w:t>
      </w:r>
      <w:r>
        <w:rPr>
          <w:sz w:val="22"/>
          <w:szCs w:val="22"/>
        </w:rPr>
        <w:t>(baterie, pneumatiky, chladničky)</w:t>
      </w:r>
    </w:p>
    <w:p w:rsidR="00C90B6A" w:rsidRDefault="00C90B6A" w:rsidP="00636DF6">
      <w:pPr>
        <w:numPr>
          <w:ilvl w:val="0"/>
          <w:numId w:val="5"/>
        </w:numPr>
        <w:rPr>
          <w:sz w:val="22"/>
          <w:szCs w:val="22"/>
        </w:rPr>
      </w:pPr>
      <w:r>
        <w:rPr>
          <w:sz w:val="22"/>
          <w:szCs w:val="22"/>
        </w:rPr>
        <w:t>likvidac</w:t>
      </w:r>
      <w:r w:rsidR="00636DF6">
        <w:rPr>
          <w:sz w:val="22"/>
          <w:szCs w:val="22"/>
        </w:rPr>
        <w:t>e</w:t>
      </w:r>
      <w:r>
        <w:rPr>
          <w:sz w:val="22"/>
          <w:szCs w:val="22"/>
        </w:rPr>
        <w:t xml:space="preserve"> černých skládek</w:t>
      </w:r>
      <w:r w:rsidR="000D65C2">
        <w:rPr>
          <w:sz w:val="22"/>
          <w:szCs w:val="22"/>
        </w:rPr>
        <w:t xml:space="preserve"> -</w:t>
      </w:r>
      <w:r>
        <w:rPr>
          <w:sz w:val="22"/>
          <w:szCs w:val="22"/>
        </w:rPr>
        <w:t xml:space="preserve"> </w:t>
      </w:r>
      <w:r w:rsidR="000D65C2">
        <w:rPr>
          <w:sz w:val="22"/>
          <w:szCs w:val="22"/>
        </w:rPr>
        <w:t>t</w:t>
      </w:r>
      <w:r w:rsidR="00636DF6">
        <w:rPr>
          <w:sz w:val="22"/>
          <w:szCs w:val="22"/>
        </w:rPr>
        <w:t>yto</w:t>
      </w:r>
      <w:r>
        <w:rPr>
          <w:sz w:val="22"/>
          <w:szCs w:val="22"/>
        </w:rPr>
        <w:t xml:space="preserve"> práce jsou od roku 2008 prováděny systematicky a ve větším rozsahu než v minulých letech. Pro rok 2014 je stanovena částka v celkové výši 1.800 tis. Kč. </w:t>
      </w:r>
    </w:p>
    <w:p w:rsidR="00C90B6A" w:rsidRPr="00636DF6" w:rsidRDefault="00636DF6" w:rsidP="00636DF6">
      <w:pPr>
        <w:numPr>
          <w:ilvl w:val="0"/>
          <w:numId w:val="5"/>
        </w:numPr>
        <w:jc w:val="both"/>
        <w:rPr>
          <w:sz w:val="22"/>
          <w:szCs w:val="22"/>
        </w:rPr>
      </w:pPr>
      <w:r w:rsidRPr="000C4035">
        <w:rPr>
          <w:sz w:val="22"/>
          <w:szCs w:val="22"/>
          <w:u w:val="single"/>
        </w:rPr>
        <w:t>Na péči o vzhled obce a veřejnou zeleň</w:t>
      </w:r>
      <w:r w:rsidRPr="00636DF6">
        <w:rPr>
          <w:sz w:val="22"/>
          <w:szCs w:val="22"/>
        </w:rPr>
        <w:t xml:space="preserve"> </w:t>
      </w:r>
      <w:r w:rsidR="00C90B6A" w:rsidRPr="00636DF6">
        <w:rPr>
          <w:sz w:val="22"/>
          <w:szCs w:val="22"/>
        </w:rPr>
        <w:t xml:space="preserve">se celkem vynaloží 43.450 tis. Kč. Částka 100 tis. Kč je určena pro nákup materiálu při péči o čistotu a vzhled obce (odpadkové koše, polepy na koše na psí exkrementy a další drobné náklady), na konzultační, poradenské a právní služby 100 </w:t>
      </w:r>
      <w:r w:rsidR="00E67A67">
        <w:rPr>
          <w:sz w:val="22"/>
          <w:szCs w:val="22"/>
        </w:rPr>
        <w:t>tis. Kč</w:t>
      </w:r>
      <w:r w:rsidR="00C90B6A" w:rsidRPr="00636DF6">
        <w:rPr>
          <w:sz w:val="22"/>
          <w:szCs w:val="22"/>
        </w:rPr>
        <w:t xml:space="preserve">. Na nákup služeb při péči o čistotu a vzhled obce je vyčleněna částka </w:t>
      </w:r>
      <w:r w:rsidR="00C90B6A" w:rsidRPr="00636DF6">
        <w:rPr>
          <w:b/>
          <w:sz w:val="22"/>
          <w:szCs w:val="22"/>
        </w:rPr>
        <w:t xml:space="preserve">41.000 </w:t>
      </w:r>
      <w:r w:rsidR="00E67A67">
        <w:rPr>
          <w:b/>
          <w:sz w:val="22"/>
          <w:szCs w:val="22"/>
        </w:rPr>
        <w:t>tis.</w:t>
      </w:r>
      <w:r w:rsidR="007D2CE3">
        <w:rPr>
          <w:b/>
          <w:sz w:val="22"/>
          <w:szCs w:val="22"/>
        </w:rPr>
        <w:t> </w:t>
      </w:r>
      <w:r w:rsidR="00E67A67">
        <w:rPr>
          <w:b/>
          <w:sz w:val="22"/>
          <w:szCs w:val="22"/>
        </w:rPr>
        <w:t>Kč</w:t>
      </w:r>
      <w:r w:rsidR="00C90B6A" w:rsidRPr="00636DF6">
        <w:rPr>
          <w:sz w:val="22"/>
          <w:szCs w:val="22"/>
        </w:rPr>
        <w:t xml:space="preserve">. Na tyto služby byla v roce 2013 uzavřena rámcová smlouva s firmou CENTRA, a.s. </w:t>
      </w:r>
      <w:r w:rsidR="00C90B6A" w:rsidRPr="00636DF6">
        <w:rPr>
          <w:sz w:val="22"/>
          <w:szCs w:val="22"/>
          <w:lang w:val="en-US"/>
        </w:rPr>
        <w:t>Ty</w:t>
      </w:r>
      <w:r w:rsidR="00C90B6A" w:rsidRPr="00636DF6">
        <w:rPr>
          <w:sz w:val="22"/>
          <w:szCs w:val="22"/>
        </w:rPr>
        <w:t>to prostředky</w:t>
      </w:r>
      <w:r w:rsidR="00C90B6A" w:rsidRPr="00636DF6">
        <w:rPr>
          <w:sz w:val="22"/>
          <w:szCs w:val="22"/>
          <w:lang w:val="en-US"/>
        </w:rPr>
        <w:t xml:space="preserve"> </w:t>
      </w:r>
      <w:r w:rsidR="00C90B6A" w:rsidRPr="00636DF6">
        <w:rPr>
          <w:sz w:val="22"/>
          <w:szCs w:val="22"/>
        </w:rPr>
        <w:t xml:space="preserve">jsou použity </w:t>
      </w:r>
      <w:proofErr w:type="gramStart"/>
      <w:r w:rsidR="00C90B6A" w:rsidRPr="00636DF6">
        <w:rPr>
          <w:sz w:val="22"/>
          <w:szCs w:val="22"/>
        </w:rPr>
        <w:t>na</w:t>
      </w:r>
      <w:proofErr w:type="gramEnd"/>
      <w:r w:rsidR="00C90B6A" w:rsidRPr="00636DF6">
        <w:rPr>
          <w:sz w:val="22"/>
          <w:szCs w:val="22"/>
        </w:rPr>
        <w:t xml:space="preserve"> běžnou údržbu městské zeleně a úklid veřejných prostranství. Patří sem sekání trávníků, jarní a podzimní vyhrabání listí, sběr a odvoz odpadků, řež keřů, pořez a kácení stromů, péče o záhony, údržba technických prvků a parkového mobiliáře atd. Úklid veřejných prostranství zahrnuje strojní a ruční metení chodníků, sběr </w:t>
      </w:r>
      <w:r w:rsidRPr="00636DF6">
        <w:rPr>
          <w:sz w:val="22"/>
          <w:szCs w:val="22"/>
        </w:rPr>
        <w:t>psích exkrementů</w:t>
      </w:r>
      <w:r w:rsidR="00C90B6A" w:rsidRPr="00636DF6">
        <w:rPr>
          <w:sz w:val="22"/>
          <w:szCs w:val="22"/>
        </w:rPr>
        <w:t>, údržbu o</w:t>
      </w:r>
      <w:r w:rsidRPr="00636DF6">
        <w:rPr>
          <w:sz w:val="22"/>
          <w:szCs w:val="22"/>
        </w:rPr>
        <w:t>dpadkových košů včetně košů na psí exkrementy</w:t>
      </w:r>
      <w:r w:rsidR="00C90B6A" w:rsidRPr="00636DF6">
        <w:rPr>
          <w:sz w:val="22"/>
          <w:szCs w:val="22"/>
        </w:rPr>
        <w:t xml:space="preserve">, pohotovostní úklidy atd. Částka 50 </w:t>
      </w:r>
      <w:r w:rsidR="00E67A67">
        <w:rPr>
          <w:sz w:val="22"/>
          <w:szCs w:val="22"/>
        </w:rPr>
        <w:t>tis. Kč</w:t>
      </w:r>
      <w:r w:rsidR="00C90B6A" w:rsidRPr="00636DF6">
        <w:rPr>
          <w:sz w:val="22"/>
          <w:szCs w:val="22"/>
        </w:rPr>
        <w:t xml:space="preserve"> je určena na nákup m</w:t>
      </w:r>
      <w:r w:rsidRPr="00636DF6">
        <w:rPr>
          <w:sz w:val="22"/>
          <w:szCs w:val="22"/>
        </w:rPr>
        <w:t>ěstského mobiliáře (např. pítka</w:t>
      </w:r>
      <w:r w:rsidR="00386680">
        <w:rPr>
          <w:sz w:val="22"/>
          <w:szCs w:val="22"/>
        </w:rPr>
        <w:t>).</w:t>
      </w:r>
    </w:p>
    <w:p w:rsidR="00C90B6A" w:rsidRDefault="00C90B6A">
      <w:pPr>
        <w:jc w:val="both"/>
        <w:rPr>
          <w:sz w:val="22"/>
          <w:szCs w:val="22"/>
        </w:rPr>
      </w:pPr>
    </w:p>
    <w:p w:rsidR="00C90B6A" w:rsidRDefault="00C90B6A">
      <w:pPr>
        <w:jc w:val="both"/>
        <w:rPr>
          <w:sz w:val="22"/>
          <w:szCs w:val="22"/>
        </w:rPr>
      </w:pPr>
      <w:r>
        <w:rPr>
          <w:sz w:val="22"/>
          <w:szCs w:val="22"/>
        </w:rPr>
        <w:t>Na vodné a stočné používané ve fontánách a pítkách v parcích, voda na zálivku záhonů a dřevin se plánuje částka ve výši 600 tis. Kč, elektrická energie pro provoz fontán v parcích – 800 tis. Kč, materiálu, ornice, laviček atd.), na opravy větších technických prvků a údržbu vodníc</w:t>
      </w:r>
      <w:r w:rsidR="00386680">
        <w:rPr>
          <w:sz w:val="22"/>
          <w:szCs w:val="22"/>
        </w:rPr>
        <w:t>h děl je plánováno 800 tis. Kč.</w:t>
      </w:r>
    </w:p>
    <w:p w:rsidR="00C90B6A" w:rsidRDefault="00C90B6A">
      <w:pPr>
        <w:rPr>
          <w:sz w:val="22"/>
          <w:szCs w:val="22"/>
        </w:rPr>
      </w:pPr>
    </w:p>
    <w:p w:rsidR="00C90B6A" w:rsidRDefault="00C90B6A" w:rsidP="00A62EFB">
      <w:pPr>
        <w:jc w:val="both"/>
        <w:rPr>
          <w:sz w:val="22"/>
          <w:szCs w:val="22"/>
          <w:shd w:val="clear" w:color="auto" w:fill="FFFFFF"/>
        </w:rPr>
      </w:pPr>
      <w:r>
        <w:rPr>
          <w:b/>
          <w:i/>
          <w:sz w:val="22"/>
          <w:szCs w:val="22"/>
        </w:rPr>
        <w:lastRenderedPageBreak/>
        <w:t xml:space="preserve">Prostředky využité na péči o volný čas dětí a mládeže – dětská hřiště a sportoviště </w:t>
      </w:r>
      <w:r>
        <w:rPr>
          <w:sz w:val="22"/>
          <w:szCs w:val="22"/>
        </w:rPr>
        <w:t xml:space="preserve">činí 9.900 </w:t>
      </w:r>
      <w:r w:rsidR="00E67A67">
        <w:rPr>
          <w:sz w:val="22"/>
          <w:szCs w:val="22"/>
        </w:rPr>
        <w:t>tis. Kč</w:t>
      </w:r>
      <w:r>
        <w:rPr>
          <w:sz w:val="22"/>
          <w:szCs w:val="22"/>
        </w:rPr>
        <w:t xml:space="preserve">, z toho neinvestiční výdaje činí 8.600 </w:t>
      </w:r>
      <w:r w:rsidR="00E67A67">
        <w:rPr>
          <w:sz w:val="22"/>
          <w:szCs w:val="22"/>
        </w:rPr>
        <w:t>tis. Kč</w:t>
      </w:r>
      <w:r>
        <w:rPr>
          <w:sz w:val="22"/>
          <w:szCs w:val="22"/>
        </w:rPr>
        <w:t xml:space="preserve"> a investiční výdaje </w:t>
      </w:r>
      <w:r>
        <w:rPr>
          <w:sz w:val="22"/>
          <w:szCs w:val="22"/>
          <w:shd w:val="clear" w:color="auto" w:fill="FFFFFF"/>
        </w:rPr>
        <w:t xml:space="preserve">ve výši 1.300 </w:t>
      </w:r>
      <w:r w:rsidR="00E67A67">
        <w:rPr>
          <w:sz w:val="22"/>
          <w:szCs w:val="22"/>
          <w:shd w:val="clear" w:color="auto" w:fill="FFFFFF"/>
        </w:rPr>
        <w:t>tis. Kč</w:t>
      </w:r>
      <w:r>
        <w:rPr>
          <w:sz w:val="22"/>
          <w:szCs w:val="22"/>
          <w:shd w:val="clear" w:color="auto" w:fill="FFFFFF"/>
        </w:rPr>
        <w:t>.</w:t>
      </w:r>
    </w:p>
    <w:p w:rsidR="00C90B6A" w:rsidRDefault="00C90B6A">
      <w:pPr>
        <w:rPr>
          <w:b/>
          <w:sz w:val="22"/>
          <w:szCs w:val="22"/>
        </w:rPr>
      </w:pPr>
    </w:p>
    <w:p w:rsidR="00C90B6A" w:rsidRDefault="00D23B83">
      <w:pPr>
        <w:jc w:val="both"/>
        <w:rPr>
          <w:sz w:val="22"/>
          <w:szCs w:val="22"/>
        </w:rPr>
      </w:pPr>
      <w:r w:rsidRPr="00D23B83">
        <w:rPr>
          <w:sz w:val="22"/>
          <w:szCs w:val="22"/>
        </w:rPr>
        <w:t xml:space="preserve">Neinvestiční </w:t>
      </w:r>
      <w:r w:rsidR="00C90B6A">
        <w:rPr>
          <w:sz w:val="22"/>
          <w:szCs w:val="22"/>
        </w:rPr>
        <w:t xml:space="preserve">prostředky v celkové částce </w:t>
      </w:r>
      <w:r w:rsidR="00C90B6A" w:rsidRPr="00D23B83">
        <w:rPr>
          <w:b/>
          <w:sz w:val="22"/>
          <w:szCs w:val="22"/>
        </w:rPr>
        <w:t>8.600 tis. Kč</w:t>
      </w:r>
      <w:r>
        <w:rPr>
          <w:sz w:val="22"/>
          <w:szCs w:val="22"/>
        </w:rPr>
        <w:t xml:space="preserve"> budou využity takto</w:t>
      </w:r>
      <w:r w:rsidR="00C90B6A">
        <w:rPr>
          <w:sz w:val="22"/>
          <w:szCs w:val="22"/>
        </w:rPr>
        <w:t xml:space="preserve">: 200 tis. Kč na nákup </w:t>
      </w:r>
      <w:r>
        <w:rPr>
          <w:sz w:val="22"/>
          <w:szCs w:val="22"/>
        </w:rPr>
        <w:t>drobných</w:t>
      </w:r>
      <w:r w:rsidR="00C90B6A">
        <w:rPr>
          <w:sz w:val="22"/>
          <w:szCs w:val="22"/>
        </w:rPr>
        <w:t xml:space="preserve"> herních prvků (hodnota do 40 tis. Kč, vč. DPH a montáže), částka 150 tis. Kč na nákup materiálu označující dětská hřiště - informační tabule, zákazové tabule, nákup odpadkových košů, apod. Částka 150 tis. Kč je určená na hrazení vodného a stočného na dětských hřištích – pítka, </w:t>
      </w:r>
      <w:proofErr w:type="spellStart"/>
      <w:r w:rsidR="00C90B6A">
        <w:rPr>
          <w:sz w:val="22"/>
          <w:szCs w:val="22"/>
        </w:rPr>
        <w:t>mlžítka</w:t>
      </w:r>
      <w:proofErr w:type="spellEnd"/>
      <w:r w:rsidR="00C90B6A">
        <w:rPr>
          <w:sz w:val="22"/>
          <w:szCs w:val="22"/>
        </w:rPr>
        <w:t xml:space="preserve">, částka 200 tis. Kč je rozpočtována na úhradu elektrické energie veřejných toalet, domků správců, zajištění provozu pítek, mlžíte a dalších atrakcí včetně společenských akcí na </w:t>
      </w:r>
      <w:r>
        <w:rPr>
          <w:sz w:val="22"/>
          <w:szCs w:val="22"/>
        </w:rPr>
        <w:t>dětských hřištích</w:t>
      </w:r>
      <w:r w:rsidR="00C90B6A">
        <w:rPr>
          <w:sz w:val="22"/>
          <w:szCs w:val="22"/>
        </w:rPr>
        <w:t>. 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je počítáno s částkou 7.500 tis. Kč. Na opravy dětských hřišť a jejich vybavení je plánov</w:t>
      </w:r>
      <w:r w:rsidR="00386680">
        <w:rPr>
          <w:sz w:val="22"/>
          <w:szCs w:val="22"/>
        </w:rPr>
        <w:t>ána částka ve výši 400 tis. Kč.</w:t>
      </w:r>
    </w:p>
    <w:p w:rsidR="00C90B6A" w:rsidRDefault="00C90B6A">
      <w:pPr>
        <w:rPr>
          <w:sz w:val="22"/>
          <w:szCs w:val="22"/>
        </w:rPr>
      </w:pPr>
    </w:p>
    <w:p w:rsidR="000D65C2" w:rsidRDefault="00544423">
      <w:pPr>
        <w:jc w:val="both"/>
        <w:rPr>
          <w:bCs/>
          <w:sz w:val="22"/>
          <w:szCs w:val="22"/>
        </w:rPr>
      </w:pPr>
      <w:r w:rsidRPr="000D65C2">
        <w:rPr>
          <w:b/>
          <w:bCs/>
          <w:sz w:val="22"/>
          <w:szCs w:val="22"/>
        </w:rPr>
        <w:t>Investiční výdaje</w:t>
      </w:r>
      <w:r>
        <w:rPr>
          <w:bCs/>
          <w:sz w:val="22"/>
          <w:szCs w:val="22"/>
        </w:rPr>
        <w:t xml:space="preserve"> podkapitoly jsou plánovány ve výši </w:t>
      </w:r>
      <w:r w:rsidRPr="00544423">
        <w:rPr>
          <w:b/>
          <w:bCs/>
          <w:sz w:val="22"/>
          <w:szCs w:val="22"/>
        </w:rPr>
        <w:t>7.250 tis.</w:t>
      </w:r>
      <w:r>
        <w:rPr>
          <w:b/>
          <w:bCs/>
          <w:sz w:val="22"/>
          <w:szCs w:val="22"/>
        </w:rPr>
        <w:t xml:space="preserve"> </w:t>
      </w:r>
      <w:r w:rsidRPr="00544423">
        <w:rPr>
          <w:b/>
          <w:bCs/>
          <w:sz w:val="22"/>
          <w:szCs w:val="22"/>
        </w:rPr>
        <w:t>Kč</w:t>
      </w:r>
      <w:r>
        <w:rPr>
          <w:b/>
          <w:bCs/>
          <w:sz w:val="22"/>
          <w:szCs w:val="22"/>
        </w:rPr>
        <w:t xml:space="preserve">. </w:t>
      </w:r>
      <w:r>
        <w:rPr>
          <w:bCs/>
          <w:sz w:val="22"/>
          <w:szCs w:val="22"/>
        </w:rPr>
        <w:t xml:space="preserve">Na dětská hřiště a sportoviště je určeno 1.300 tis. Kč. </w:t>
      </w:r>
    </w:p>
    <w:p w:rsidR="00544423" w:rsidRDefault="00544423">
      <w:pPr>
        <w:jc w:val="both"/>
        <w:rPr>
          <w:bCs/>
          <w:sz w:val="22"/>
          <w:szCs w:val="22"/>
        </w:rPr>
      </w:pPr>
      <w:r>
        <w:rPr>
          <w:bCs/>
          <w:sz w:val="22"/>
          <w:szCs w:val="22"/>
        </w:rPr>
        <w:t>Z ostatních výdajů je nutné zmínit:</w:t>
      </w:r>
    </w:p>
    <w:p w:rsidR="00544423" w:rsidRPr="00544423" w:rsidRDefault="00544423" w:rsidP="00544423">
      <w:pPr>
        <w:numPr>
          <w:ilvl w:val="0"/>
          <w:numId w:val="5"/>
        </w:numPr>
        <w:jc w:val="both"/>
        <w:rPr>
          <w:color w:val="000000"/>
          <w:sz w:val="22"/>
          <w:szCs w:val="22"/>
        </w:rPr>
      </w:pPr>
      <w:r>
        <w:rPr>
          <w:bCs/>
          <w:sz w:val="22"/>
          <w:szCs w:val="22"/>
        </w:rPr>
        <w:t xml:space="preserve">2.000 </w:t>
      </w:r>
      <w:r w:rsidR="00E67A67">
        <w:rPr>
          <w:bCs/>
          <w:sz w:val="22"/>
          <w:szCs w:val="22"/>
        </w:rPr>
        <w:t>tis. Kč</w:t>
      </w:r>
      <w:r>
        <w:rPr>
          <w:bCs/>
          <w:sz w:val="22"/>
          <w:szCs w:val="22"/>
        </w:rPr>
        <w:t xml:space="preserve"> na revitalizaci motolské sklád</w:t>
      </w:r>
      <w:r w:rsidR="000D65C2">
        <w:rPr>
          <w:bCs/>
          <w:sz w:val="22"/>
          <w:szCs w:val="22"/>
        </w:rPr>
        <w:t>k</w:t>
      </w:r>
      <w:r>
        <w:rPr>
          <w:bCs/>
          <w:sz w:val="22"/>
          <w:szCs w:val="22"/>
        </w:rPr>
        <w:t>y</w:t>
      </w:r>
    </w:p>
    <w:p w:rsidR="00544423" w:rsidRPr="00544423" w:rsidRDefault="00544423" w:rsidP="00544423">
      <w:pPr>
        <w:numPr>
          <w:ilvl w:val="0"/>
          <w:numId w:val="5"/>
        </w:numPr>
        <w:jc w:val="both"/>
        <w:rPr>
          <w:color w:val="000000"/>
          <w:sz w:val="22"/>
          <w:szCs w:val="22"/>
        </w:rPr>
      </w:pPr>
      <w:r>
        <w:rPr>
          <w:bCs/>
          <w:sz w:val="22"/>
          <w:szCs w:val="22"/>
        </w:rPr>
        <w:t xml:space="preserve">50 </w:t>
      </w:r>
      <w:r w:rsidR="00E67A67">
        <w:rPr>
          <w:bCs/>
          <w:sz w:val="22"/>
          <w:szCs w:val="22"/>
        </w:rPr>
        <w:t>tis. Kč</w:t>
      </w:r>
      <w:r>
        <w:rPr>
          <w:bCs/>
          <w:sz w:val="22"/>
          <w:szCs w:val="22"/>
        </w:rPr>
        <w:t xml:space="preserve"> na nákup městského mobiliáře</w:t>
      </w:r>
    </w:p>
    <w:p w:rsidR="008D571C" w:rsidRPr="008D571C" w:rsidRDefault="00544423" w:rsidP="00544423">
      <w:pPr>
        <w:numPr>
          <w:ilvl w:val="0"/>
          <w:numId w:val="5"/>
        </w:numPr>
        <w:jc w:val="both"/>
        <w:rPr>
          <w:color w:val="000000"/>
          <w:sz w:val="22"/>
          <w:szCs w:val="22"/>
        </w:rPr>
      </w:pPr>
      <w:r>
        <w:rPr>
          <w:bCs/>
          <w:sz w:val="22"/>
          <w:szCs w:val="22"/>
        </w:rPr>
        <w:t xml:space="preserve">50 </w:t>
      </w:r>
      <w:r w:rsidR="00E67A67">
        <w:rPr>
          <w:bCs/>
          <w:sz w:val="22"/>
          <w:szCs w:val="22"/>
        </w:rPr>
        <w:t>tis. Kč</w:t>
      </w:r>
      <w:r>
        <w:rPr>
          <w:bCs/>
          <w:sz w:val="22"/>
          <w:szCs w:val="22"/>
        </w:rPr>
        <w:t xml:space="preserve"> na </w:t>
      </w:r>
      <w:proofErr w:type="spellStart"/>
      <w:r>
        <w:rPr>
          <w:bCs/>
          <w:sz w:val="22"/>
          <w:szCs w:val="22"/>
        </w:rPr>
        <w:t>předprojekční</w:t>
      </w:r>
      <w:proofErr w:type="spellEnd"/>
      <w:r>
        <w:rPr>
          <w:bCs/>
          <w:sz w:val="22"/>
          <w:szCs w:val="22"/>
        </w:rPr>
        <w:t xml:space="preserve"> průzkumy </w:t>
      </w:r>
      <w:r w:rsidR="008D571C">
        <w:rPr>
          <w:bCs/>
          <w:sz w:val="22"/>
          <w:szCs w:val="22"/>
        </w:rPr>
        <w:t>(geologické, dendrologické, geodetické)</w:t>
      </w:r>
    </w:p>
    <w:p w:rsidR="008D571C" w:rsidRPr="008D571C" w:rsidRDefault="008D571C" w:rsidP="00544423">
      <w:pPr>
        <w:numPr>
          <w:ilvl w:val="0"/>
          <w:numId w:val="5"/>
        </w:numPr>
        <w:jc w:val="both"/>
        <w:rPr>
          <w:color w:val="000000"/>
          <w:sz w:val="22"/>
          <w:szCs w:val="22"/>
        </w:rPr>
      </w:pPr>
      <w:r>
        <w:rPr>
          <w:bCs/>
          <w:sz w:val="22"/>
          <w:szCs w:val="22"/>
        </w:rPr>
        <w:t xml:space="preserve">100 </w:t>
      </w:r>
      <w:r w:rsidR="00E67A67">
        <w:rPr>
          <w:bCs/>
          <w:sz w:val="22"/>
          <w:szCs w:val="22"/>
        </w:rPr>
        <w:t>tis. Kč</w:t>
      </w:r>
      <w:r>
        <w:rPr>
          <w:bCs/>
          <w:sz w:val="22"/>
          <w:szCs w:val="22"/>
        </w:rPr>
        <w:t xml:space="preserve"> na projektovou dokumentaci spravovaných ploch</w:t>
      </w:r>
    </w:p>
    <w:p w:rsidR="00161DC7" w:rsidRDefault="00161DC7" w:rsidP="008D571C">
      <w:pPr>
        <w:jc w:val="both"/>
        <w:rPr>
          <w:bCs/>
          <w:sz w:val="22"/>
          <w:szCs w:val="22"/>
        </w:rPr>
      </w:pPr>
    </w:p>
    <w:p w:rsidR="00161DC7" w:rsidRDefault="008D571C" w:rsidP="008D571C">
      <w:pPr>
        <w:jc w:val="both"/>
        <w:rPr>
          <w:color w:val="000000"/>
          <w:sz w:val="22"/>
          <w:szCs w:val="22"/>
        </w:rPr>
      </w:pPr>
      <w:r>
        <w:rPr>
          <w:bCs/>
          <w:sz w:val="22"/>
          <w:szCs w:val="22"/>
        </w:rPr>
        <w:t xml:space="preserve">Pokračuje se v realizaci </w:t>
      </w:r>
      <w:r w:rsidR="00A97BBF">
        <w:rPr>
          <w:bCs/>
          <w:sz w:val="22"/>
          <w:szCs w:val="22"/>
        </w:rPr>
        <w:t>zkulturnění veřejného prostranství</w:t>
      </w:r>
      <w:r>
        <w:rPr>
          <w:bCs/>
          <w:sz w:val="22"/>
          <w:szCs w:val="22"/>
        </w:rPr>
        <w:t>, kde uvažuj</w:t>
      </w:r>
      <w:r w:rsidR="00161DC7">
        <w:rPr>
          <w:bCs/>
          <w:sz w:val="22"/>
          <w:szCs w:val="22"/>
        </w:rPr>
        <w:t>eme výdaje ve výši 3.750</w:t>
      </w:r>
      <w:r w:rsidR="0075378D">
        <w:rPr>
          <w:bCs/>
          <w:sz w:val="22"/>
          <w:szCs w:val="22"/>
        </w:rPr>
        <w:t> </w:t>
      </w:r>
      <w:r w:rsidR="00E67A67">
        <w:rPr>
          <w:bCs/>
          <w:sz w:val="22"/>
          <w:szCs w:val="22"/>
        </w:rPr>
        <w:t>tis. Kč</w:t>
      </w:r>
      <w:r w:rsidR="00A97BBF">
        <w:rPr>
          <w:bCs/>
          <w:sz w:val="22"/>
          <w:szCs w:val="22"/>
        </w:rPr>
        <w:t xml:space="preserve">, zejména </w:t>
      </w:r>
      <w:r w:rsidR="00161DC7">
        <w:rPr>
          <w:bCs/>
          <w:sz w:val="22"/>
          <w:szCs w:val="22"/>
        </w:rPr>
        <w:t>v lokalitě Lihovar</w:t>
      </w:r>
      <w:r w:rsidR="00A97BBF">
        <w:rPr>
          <w:bCs/>
          <w:sz w:val="22"/>
          <w:szCs w:val="22"/>
        </w:rPr>
        <w:t>.</w:t>
      </w:r>
    </w:p>
    <w:p w:rsidR="001A534F" w:rsidRPr="00544423" w:rsidRDefault="001A534F" w:rsidP="008D571C">
      <w:pPr>
        <w:jc w:val="both"/>
        <w:rPr>
          <w:color w:val="000000"/>
          <w:sz w:val="22"/>
          <w:szCs w:val="22"/>
        </w:rPr>
      </w:pPr>
    </w:p>
    <w:p w:rsidR="00C90B6A" w:rsidRDefault="00C90B6A">
      <w:pPr>
        <w:pStyle w:val="Nadpis6"/>
        <w:rPr>
          <w:color w:val="000000"/>
          <w:sz w:val="22"/>
          <w:szCs w:val="22"/>
        </w:rPr>
      </w:pPr>
      <w:bookmarkStart w:id="22" w:name="_Toc374016830"/>
      <w:r>
        <w:rPr>
          <w:color w:val="000000"/>
          <w:sz w:val="22"/>
          <w:szCs w:val="22"/>
        </w:rPr>
        <w:t>Podkapitola 0251 Odbor investic</w:t>
      </w:r>
      <w:bookmarkEnd w:id="22"/>
    </w:p>
    <w:p w:rsidR="00C90B6A" w:rsidRDefault="00C90B6A">
      <w:pPr>
        <w:jc w:val="both"/>
        <w:rPr>
          <w:sz w:val="22"/>
          <w:szCs w:val="22"/>
        </w:rPr>
      </w:pPr>
      <w:r>
        <w:rPr>
          <w:sz w:val="22"/>
          <w:szCs w:val="22"/>
        </w:rPr>
        <w:t xml:space="preserve">Pro rok 2014 investiční výdaje představují celkovou částku </w:t>
      </w:r>
      <w:r>
        <w:rPr>
          <w:b/>
          <w:sz w:val="22"/>
          <w:szCs w:val="22"/>
        </w:rPr>
        <w:t>62.570 tis. Kč.</w:t>
      </w:r>
      <w:r>
        <w:rPr>
          <w:sz w:val="22"/>
          <w:szCs w:val="22"/>
        </w:rPr>
        <w:t xml:space="preserve"> Jedná se o finanční prostředky na tyto akce:</w:t>
      </w:r>
    </w:p>
    <w:p w:rsidR="00C90B6A" w:rsidRDefault="00C90B6A">
      <w:pPr>
        <w:ind w:left="432"/>
        <w:jc w:val="both"/>
        <w:rPr>
          <w:color w:val="000000"/>
          <w:sz w:val="18"/>
          <w:szCs w:val="18"/>
        </w:rPr>
      </w:pPr>
      <w:r>
        <w:rPr>
          <w:color w:val="000000"/>
          <w:sz w:val="18"/>
          <w:szCs w:val="18"/>
        </w:rPr>
        <w:t xml:space="preserve">                                                                                                                                                                                  v </w:t>
      </w:r>
      <w:r w:rsidR="00E67A67">
        <w:rPr>
          <w:color w:val="000000"/>
          <w:sz w:val="18"/>
          <w:szCs w:val="18"/>
        </w:rPr>
        <w:t>tis. Kč</w:t>
      </w:r>
    </w:p>
    <w:tbl>
      <w:tblPr>
        <w:tblW w:w="0" w:type="auto"/>
        <w:tblInd w:w="108" w:type="dxa"/>
        <w:tblLayout w:type="fixed"/>
        <w:tblLook w:val="0000"/>
      </w:tblPr>
      <w:tblGrid>
        <w:gridCol w:w="7655"/>
        <w:gridCol w:w="1457"/>
      </w:tblGrid>
      <w:tr w:rsidR="00C90B6A">
        <w:trPr>
          <w:trHeight w:val="205"/>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i/>
                <w:color w:val="000000"/>
                <w:sz w:val="20"/>
                <w:szCs w:val="20"/>
              </w:rPr>
            </w:pPr>
            <w:r>
              <w:rPr>
                <w:i/>
                <w:color w:val="000000"/>
                <w:sz w:val="20"/>
                <w:szCs w:val="20"/>
              </w:rPr>
              <w:t xml:space="preserve">Přehled akcí </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0B6A" w:rsidRDefault="00C90B6A">
            <w:pPr>
              <w:tabs>
                <w:tab w:val="decimal" w:pos="1257"/>
              </w:tabs>
              <w:snapToGrid w:val="0"/>
              <w:jc w:val="both"/>
              <w:rPr>
                <w:color w:val="000000"/>
                <w:sz w:val="20"/>
                <w:szCs w:val="20"/>
              </w:rPr>
            </w:pPr>
          </w:p>
        </w:tc>
      </w:tr>
      <w:tr w:rsidR="00C90B6A">
        <w:trPr>
          <w:trHeight w:val="250"/>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rsidP="00386680">
            <w:pPr>
              <w:snapToGrid w:val="0"/>
              <w:jc w:val="both"/>
              <w:rPr>
                <w:color w:val="000000"/>
                <w:sz w:val="20"/>
                <w:szCs w:val="20"/>
              </w:rPr>
            </w:pPr>
            <w:r>
              <w:rPr>
                <w:color w:val="000000"/>
                <w:sz w:val="20"/>
                <w:szCs w:val="20"/>
              </w:rPr>
              <w:t xml:space="preserve">Rekonstrukce sportoviště Aréna </w:t>
            </w:r>
            <w:proofErr w:type="spellStart"/>
            <w:r>
              <w:rPr>
                <w:color w:val="000000"/>
                <w:sz w:val="20"/>
                <w:szCs w:val="20"/>
              </w:rPr>
              <w:t>par</w:t>
            </w:r>
            <w:r w:rsidR="00386680">
              <w:rPr>
                <w:color w:val="000000"/>
                <w:sz w:val="20"/>
                <w:szCs w:val="20"/>
              </w:rPr>
              <w:t>c</w:t>
            </w:r>
            <w:proofErr w:type="spellEnd"/>
            <w:r>
              <w:rPr>
                <w:color w:val="000000"/>
                <w:sz w:val="20"/>
                <w:szCs w:val="20"/>
              </w:rPr>
              <w:t>.</w:t>
            </w:r>
            <w:r w:rsidR="00386680">
              <w:rPr>
                <w:color w:val="000000"/>
                <w:sz w:val="20"/>
                <w:szCs w:val="20"/>
              </w:rPr>
              <w:t xml:space="preserve"> </w:t>
            </w:r>
            <w:proofErr w:type="gramStart"/>
            <w:r>
              <w:rPr>
                <w:color w:val="000000"/>
                <w:sz w:val="20"/>
                <w:szCs w:val="20"/>
              </w:rPr>
              <w:t>č.</w:t>
            </w:r>
            <w:proofErr w:type="gramEnd"/>
            <w:r w:rsidR="007D2CE3">
              <w:rPr>
                <w:color w:val="000000"/>
                <w:sz w:val="20"/>
                <w:szCs w:val="20"/>
              </w:rPr>
              <w:t xml:space="preserve"> </w:t>
            </w:r>
            <w:r>
              <w:rPr>
                <w:color w:val="000000"/>
                <w:sz w:val="20"/>
                <w:szCs w:val="20"/>
              </w:rPr>
              <w:t xml:space="preserve">KN 555 a 554, DH </w:t>
            </w:r>
            <w:proofErr w:type="spellStart"/>
            <w:r>
              <w:rPr>
                <w:color w:val="000000"/>
                <w:sz w:val="20"/>
                <w:szCs w:val="20"/>
              </w:rPr>
              <w:t>Vejražkova</w:t>
            </w:r>
            <w:proofErr w:type="spellEnd"/>
            <w:r>
              <w:rPr>
                <w:color w:val="000000"/>
                <w:sz w:val="20"/>
                <w:szCs w:val="20"/>
              </w:rPr>
              <w:t xml:space="preserve"> </w:t>
            </w:r>
            <w:proofErr w:type="spellStart"/>
            <w:r>
              <w:rPr>
                <w:color w:val="000000"/>
                <w:sz w:val="20"/>
                <w:szCs w:val="20"/>
              </w:rPr>
              <w:t>par</w:t>
            </w:r>
            <w:r w:rsidR="00386680">
              <w:rPr>
                <w:color w:val="000000"/>
                <w:sz w:val="20"/>
                <w:szCs w:val="20"/>
              </w:rPr>
              <w:t>c</w:t>
            </w:r>
            <w:proofErr w:type="spellEnd"/>
            <w:r>
              <w:rPr>
                <w:color w:val="000000"/>
                <w:sz w:val="20"/>
                <w:szCs w:val="20"/>
              </w:rPr>
              <w:t>.</w:t>
            </w:r>
            <w:r w:rsidR="00386680">
              <w:rPr>
                <w:color w:val="000000"/>
                <w:sz w:val="20"/>
                <w:szCs w:val="20"/>
              </w:rPr>
              <w:t xml:space="preserve"> </w:t>
            </w:r>
            <w:r>
              <w:rPr>
                <w:color w:val="000000"/>
                <w:sz w:val="20"/>
                <w:szCs w:val="20"/>
              </w:rPr>
              <w:t>č.</w:t>
            </w:r>
            <w:r w:rsidR="00386680">
              <w:rPr>
                <w:color w:val="000000"/>
                <w:sz w:val="20"/>
                <w:szCs w:val="20"/>
              </w:rPr>
              <w:t xml:space="preserve"> </w:t>
            </w:r>
            <w:r>
              <w:rPr>
                <w:color w:val="000000"/>
                <w:sz w:val="20"/>
                <w:szCs w:val="20"/>
              </w:rPr>
              <w:t>KN 1856/1</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jc w:val="both"/>
              <w:rPr>
                <w:color w:val="000000"/>
                <w:sz w:val="20"/>
                <w:szCs w:val="20"/>
              </w:rPr>
            </w:pPr>
            <w:r>
              <w:rPr>
                <w:color w:val="000000"/>
                <w:sz w:val="20"/>
                <w:szCs w:val="20"/>
              </w:rPr>
              <w:t>8.100,0</w:t>
            </w:r>
          </w:p>
        </w:tc>
      </w:tr>
      <w:tr w:rsidR="00C90B6A">
        <w:trPr>
          <w:trHeight w:val="258"/>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i/>
                <w:iCs/>
                <w:color w:val="000000"/>
                <w:sz w:val="20"/>
                <w:szCs w:val="20"/>
              </w:rPr>
            </w:pPr>
            <w:r>
              <w:rPr>
                <w:bCs/>
                <w:color w:val="000000"/>
                <w:sz w:val="20"/>
                <w:szCs w:val="20"/>
              </w:rPr>
              <w:t>Revitalizace pěších zón a parků na Barrandově</w:t>
            </w:r>
            <w:r>
              <w:rPr>
                <w:bCs/>
                <w:i/>
                <w:iCs/>
                <w:color w:val="000000"/>
                <w:sz w:val="20"/>
                <w:szCs w:val="20"/>
              </w:rPr>
              <w:t xml:space="preserve"> (převod z r. 2013)</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jc w:val="both"/>
              <w:rPr>
                <w:color w:val="000000"/>
                <w:sz w:val="20"/>
                <w:szCs w:val="20"/>
              </w:rPr>
            </w:pPr>
            <w:r>
              <w:rPr>
                <w:color w:val="000000"/>
                <w:sz w:val="20"/>
                <w:szCs w:val="20"/>
              </w:rPr>
              <w:t>40.000,0</w:t>
            </w:r>
          </w:p>
        </w:tc>
      </w:tr>
      <w:tr w:rsidR="00C90B6A">
        <w:trPr>
          <w:trHeight w:val="276"/>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 xml:space="preserve">Rekonstrukce DH </w:t>
            </w:r>
            <w:proofErr w:type="spellStart"/>
            <w:r>
              <w:rPr>
                <w:color w:val="000000"/>
                <w:sz w:val="20"/>
                <w:szCs w:val="20"/>
              </w:rPr>
              <w:t>Santoška</w:t>
            </w:r>
            <w:proofErr w:type="spellEnd"/>
            <w:r w:rsidR="00386680">
              <w:rPr>
                <w:color w:val="000000"/>
                <w:sz w:val="20"/>
                <w:szCs w:val="20"/>
              </w:rPr>
              <w:t>,</w:t>
            </w:r>
            <w:r>
              <w:rPr>
                <w:color w:val="000000"/>
                <w:sz w:val="20"/>
                <w:szCs w:val="20"/>
              </w:rPr>
              <w:t xml:space="preserve"> </w:t>
            </w:r>
            <w:proofErr w:type="spellStart"/>
            <w:r>
              <w:rPr>
                <w:color w:val="000000"/>
                <w:sz w:val="20"/>
                <w:szCs w:val="20"/>
              </w:rPr>
              <w:t>par</w:t>
            </w:r>
            <w:r w:rsidR="00386680">
              <w:rPr>
                <w:color w:val="000000"/>
                <w:sz w:val="20"/>
                <w:szCs w:val="20"/>
              </w:rPr>
              <w:t>c</w:t>
            </w:r>
            <w:proofErr w:type="spellEnd"/>
            <w:r>
              <w:rPr>
                <w:color w:val="000000"/>
                <w:sz w:val="20"/>
                <w:szCs w:val="20"/>
              </w:rPr>
              <w:t>.</w:t>
            </w:r>
            <w:r w:rsidR="00386680">
              <w:rPr>
                <w:color w:val="000000"/>
                <w:sz w:val="20"/>
                <w:szCs w:val="20"/>
              </w:rPr>
              <w:t xml:space="preserve"> </w:t>
            </w:r>
            <w:proofErr w:type="gramStart"/>
            <w:r>
              <w:rPr>
                <w:color w:val="000000"/>
                <w:sz w:val="20"/>
                <w:szCs w:val="20"/>
              </w:rPr>
              <w:t>č.</w:t>
            </w:r>
            <w:proofErr w:type="gramEnd"/>
            <w:r w:rsidR="007D2CE3">
              <w:rPr>
                <w:color w:val="000000"/>
                <w:sz w:val="20"/>
                <w:szCs w:val="20"/>
              </w:rPr>
              <w:t xml:space="preserve"> </w:t>
            </w:r>
            <w:r>
              <w:rPr>
                <w:color w:val="000000"/>
                <w:sz w:val="20"/>
                <w:szCs w:val="20"/>
              </w:rPr>
              <w:t>2084/1</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jc w:val="both"/>
              <w:rPr>
                <w:color w:val="000000"/>
                <w:sz w:val="20"/>
                <w:szCs w:val="20"/>
              </w:rPr>
            </w:pPr>
            <w:r>
              <w:rPr>
                <w:color w:val="000000"/>
                <w:sz w:val="20"/>
                <w:szCs w:val="20"/>
              </w:rPr>
              <w:t>4.470,0</w:t>
            </w:r>
          </w:p>
        </w:tc>
      </w:tr>
      <w:tr w:rsidR="00C90B6A">
        <w:trPr>
          <w:trHeight w:val="276"/>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rPr>
            </w:pPr>
            <w:r>
              <w:rPr>
                <w:bCs/>
                <w:color w:val="000000"/>
                <w:sz w:val="20"/>
                <w:szCs w:val="20"/>
              </w:rPr>
              <w:t xml:space="preserve">Lanové centrum </w:t>
            </w:r>
            <w:proofErr w:type="spellStart"/>
            <w:r>
              <w:rPr>
                <w:bCs/>
                <w:color w:val="000000"/>
                <w:sz w:val="20"/>
                <w:szCs w:val="20"/>
              </w:rPr>
              <w:t>Tichnova</w:t>
            </w:r>
            <w:proofErr w:type="spellEnd"/>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jc w:val="both"/>
              <w:rPr>
                <w:color w:val="000000"/>
                <w:sz w:val="20"/>
                <w:szCs w:val="20"/>
              </w:rPr>
            </w:pPr>
            <w:r>
              <w:rPr>
                <w:color w:val="000000"/>
                <w:sz w:val="20"/>
                <w:szCs w:val="20"/>
              </w:rPr>
              <w:t>10.000,0</w:t>
            </w:r>
          </w:p>
        </w:tc>
      </w:tr>
      <w:tr w:rsidR="00C90B6A">
        <w:trPr>
          <w:trHeight w:val="276"/>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
                <w:bCs/>
                <w:color w:val="000000"/>
                <w:sz w:val="20"/>
                <w:szCs w:val="20"/>
              </w:rPr>
            </w:pPr>
            <w:r>
              <w:rPr>
                <w:b/>
                <w:bCs/>
                <w:color w:val="000000"/>
                <w:sz w:val="20"/>
                <w:szCs w:val="20"/>
              </w:rPr>
              <w:t>C E L K E M</w:t>
            </w:r>
          </w:p>
        </w:tc>
        <w:tc>
          <w:tcPr>
            <w:tcW w:w="1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tabs>
                <w:tab w:val="decimal" w:pos="1257"/>
              </w:tabs>
              <w:snapToGrid w:val="0"/>
              <w:jc w:val="both"/>
              <w:rPr>
                <w:b/>
                <w:color w:val="000000"/>
                <w:sz w:val="20"/>
                <w:szCs w:val="20"/>
              </w:rPr>
            </w:pPr>
            <w:r>
              <w:rPr>
                <w:b/>
                <w:color w:val="000000"/>
                <w:sz w:val="20"/>
                <w:szCs w:val="20"/>
              </w:rPr>
              <w:t>62.570,0</w:t>
            </w:r>
          </w:p>
        </w:tc>
      </w:tr>
    </w:tbl>
    <w:p w:rsidR="00C90B6A" w:rsidRDefault="00C90B6A">
      <w:pPr>
        <w:jc w:val="both"/>
      </w:pPr>
    </w:p>
    <w:p w:rsidR="00EE76F7" w:rsidRDefault="00C90B6A">
      <w:pPr>
        <w:jc w:val="both"/>
        <w:rPr>
          <w:b/>
          <w:bCs/>
          <w:i/>
          <w:color w:val="000000"/>
          <w:sz w:val="22"/>
          <w:szCs w:val="22"/>
        </w:rPr>
      </w:pPr>
      <w:r>
        <w:rPr>
          <w:b/>
          <w:bCs/>
          <w:i/>
          <w:color w:val="000000"/>
          <w:sz w:val="22"/>
          <w:szCs w:val="22"/>
        </w:rPr>
        <w:t>Komentář k</w:t>
      </w:r>
      <w:r w:rsidR="00447D31">
        <w:rPr>
          <w:b/>
          <w:bCs/>
          <w:i/>
          <w:color w:val="000000"/>
          <w:sz w:val="22"/>
          <w:szCs w:val="22"/>
        </w:rPr>
        <w:t xml:space="preserve"> </w:t>
      </w:r>
      <w:r>
        <w:rPr>
          <w:b/>
          <w:bCs/>
          <w:i/>
          <w:color w:val="000000"/>
          <w:sz w:val="22"/>
          <w:szCs w:val="22"/>
        </w:rPr>
        <w:t>akcím</w:t>
      </w:r>
      <w:r w:rsidR="00405ADC">
        <w:rPr>
          <w:b/>
          <w:bCs/>
          <w:i/>
          <w:color w:val="000000"/>
          <w:sz w:val="22"/>
          <w:szCs w:val="22"/>
        </w:rPr>
        <w:t xml:space="preserve"> </w:t>
      </w:r>
    </w:p>
    <w:p w:rsidR="00C90B6A" w:rsidRDefault="00C90B6A">
      <w:pPr>
        <w:jc w:val="both"/>
        <w:rPr>
          <w:bCs/>
          <w:color w:val="000000"/>
          <w:sz w:val="22"/>
          <w:szCs w:val="22"/>
        </w:rPr>
      </w:pPr>
      <w:r>
        <w:rPr>
          <w:bCs/>
          <w:i/>
          <w:color w:val="000000"/>
          <w:sz w:val="22"/>
          <w:szCs w:val="22"/>
          <w:u w:val="single"/>
        </w:rPr>
        <w:t xml:space="preserve">1. Rekonstrukce sportoviště Aréna </w:t>
      </w:r>
      <w:proofErr w:type="spellStart"/>
      <w:r>
        <w:rPr>
          <w:bCs/>
          <w:i/>
          <w:color w:val="000000"/>
          <w:sz w:val="22"/>
          <w:szCs w:val="22"/>
          <w:u w:val="single"/>
        </w:rPr>
        <w:t>par</w:t>
      </w:r>
      <w:r w:rsidR="007D2CE3">
        <w:rPr>
          <w:bCs/>
          <w:i/>
          <w:color w:val="000000"/>
          <w:sz w:val="22"/>
          <w:szCs w:val="22"/>
          <w:u w:val="single"/>
        </w:rPr>
        <w:t>c</w:t>
      </w:r>
      <w:proofErr w:type="spellEnd"/>
      <w:r w:rsidR="007D2CE3">
        <w:rPr>
          <w:bCs/>
          <w:i/>
          <w:color w:val="000000"/>
          <w:sz w:val="22"/>
          <w:szCs w:val="22"/>
          <w:u w:val="single"/>
        </w:rPr>
        <w:t xml:space="preserve"> </w:t>
      </w:r>
      <w:r>
        <w:rPr>
          <w:bCs/>
          <w:i/>
          <w:color w:val="000000"/>
          <w:sz w:val="22"/>
          <w:szCs w:val="22"/>
          <w:u w:val="single"/>
        </w:rPr>
        <w:t>.č.</w:t>
      </w:r>
      <w:r w:rsidR="007D2CE3">
        <w:rPr>
          <w:bCs/>
          <w:i/>
          <w:color w:val="000000"/>
          <w:sz w:val="22"/>
          <w:szCs w:val="22"/>
          <w:u w:val="single"/>
        </w:rPr>
        <w:t xml:space="preserve"> </w:t>
      </w:r>
      <w:r>
        <w:rPr>
          <w:bCs/>
          <w:i/>
          <w:color w:val="000000"/>
          <w:sz w:val="22"/>
          <w:szCs w:val="22"/>
          <w:u w:val="single"/>
        </w:rPr>
        <w:t xml:space="preserve">KN 555 a 554, DH </w:t>
      </w:r>
      <w:proofErr w:type="spellStart"/>
      <w:r>
        <w:rPr>
          <w:bCs/>
          <w:i/>
          <w:color w:val="000000"/>
          <w:sz w:val="22"/>
          <w:szCs w:val="22"/>
          <w:u w:val="single"/>
        </w:rPr>
        <w:t>Vejražkova</w:t>
      </w:r>
      <w:proofErr w:type="spellEnd"/>
      <w:r>
        <w:rPr>
          <w:bCs/>
          <w:i/>
          <w:color w:val="000000"/>
          <w:sz w:val="22"/>
          <w:szCs w:val="22"/>
          <w:u w:val="single"/>
        </w:rPr>
        <w:t xml:space="preserve"> </w:t>
      </w:r>
      <w:proofErr w:type="gramStart"/>
      <w:r>
        <w:rPr>
          <w:bCs/>
          <w:i/>
          <w:color w:val="000000"/>
          <w:sz w:val="22"/>
          <w:szCs w:val="22"/>
          <w:u w:val="single"/>
        </w:rPr>
        <w:t>par.</w:t>
      </w:r>
      <w:proofErr w:type="spellStart"/>
      <w:r>
        <w:rPr>
          <w:bCs/>
          <w:i/>
          <w:color w:val="000000"/>
          <w:sz w:val="22"/>
          <w:szCs w:val="22"/>
          <w:u w:val="single"/>
        </w:rPr>
        <w:t>č.</w:t>
      </w:r>
      <w:proofErr w:type="gramEnd"/>
      <w:r>
        <w:rPr>
          <w:bCs/>
          <w:i/>
          <w:color w:val="000000"/>
          <w:sz w:val="22"/>
          <w:szCs w:val="22"/>
          <w:u w:val="single"/>
        </w:rPr>
        <w:t>KN</w:t>
      </w:r>
      <w:proofErr w:type="spellEnd"/>
      <w:r>
        <w:rPr>
          <w:bCs/>
          <w:i/>
          <w:color w:val="000000"/>
          <w:sz w:val="22"/>
          <w:szCs w:val="22"/>
          <w:u w:val="single"/>
        </w:rPr>
        <w:t xml:space="preserve"> 1856/1 – </w:t>
      </w:r>
      <w:r>
        <w:rPr>
          <w:bCs/>
          <w:color w:val="000000"/>
          <w:sz w:val="22"/>
          <w:szCs w:val="22"/>
        </w:rPr>
        <w:t xml:space="preserve">Jedná se o celkovou rekonstrukci stávajícího sportoviště na pozemku </w:t>
      </w:r>
      <w:proofErr w:type="spellStart"/>
      <w:r>
        <w:rPr>
          <w:bCs/>
          <w:color w:val="000000"/>
          <w:sz w:val="22"/>
          <w:szCs w:val="22"/>
        </w:rPr>
        <w:t>parc</w:t>
      </w:r>
      <w:proofErr w:type="spellEnd"/>
      <w:r>
        <w:rPr>
          <w:bCs/>
          <w:color w:val="000000"/>
          <w:sz w:val="22"/>
          <w:szCs w:val="22"/>
        </w:rPr>
        <w:t>.</w:t>
      </w:r>
      <w:r w:rsidR="00161DC7">
        <w:rPr>
          <w:bCs/>
          <w:color w:val="000000"/>
          <w:sz w:val="22"/>
          <w:szCs w:val="22"/>
        </w:rPr>
        <w:t xml:space="preserve"> </w:t>
      </w:r>
      <w:r>
        <w:rPr>
          <w:bCs/>
          <w:color w:val="000000"/>
          <w:sz w:val="22"/>
          <w:szCs w:val="22"/>
        </w:rPr>
        <w:t>č.</w:t>
      </w:r>
      <w:r w:rsidR="00161DC7">
        <w:rPr>
          <w:bCs/>
          <w:color w:val="000000"/>
          <w:sz w:val="22"/>
          <w:szCs w:val="22"/>
        </w:rPr>
        <w:t xml:space="preserve"> </w:t>
      </w:r>
      <w:r>
        <w:rPr>
          <w:bCs/>
          <w:color w:val="000000"/>
          <w:sz w:val="22"/>
          <w:szCs w:val="22"/>
        </w:rPr>
        <w:t>554 a 555 k.</w:t>
      </w:r>
      <w:r w:rsidR="007D2CE3">
        <w:rPr>
          <w:bCs/>
          <w:color w:val="000000"/>
          <w:sz w:val="22"/>
          <w:szCs w:val="22"/>
        </w:rPr>
        <w:t xml:space="preserve"> </w:t>
      </w:r>
      <w:proofErr w:type="spellStart"/>
      <w:r>
        <w:rPr>
          <w:bCs/>
          <w:color w:val="000000"/>
          <w:sz w:val="22"/>
          <w:szCs w:val="22"/>
        </w:rPr>
        <w:t>ú</w:t>
      </w:r>
      <w:proofErr w:type="spellEnd"/>
      <w:r>
        <w:rPr>
          <w:bCs/>
          <w:color w:val="000000"/>
          <w:sz w:val="22"/>
          <w:szCs w:val="22"/>
        </w:rPr>
        <w:t>.</w:t>
      </w:r>
      <w:r w:rsidR="00161DC7">
        <w:rPr>
          <w:bCs/>
          <w:color w:val="000000"/>
          <w:sz w:val="22"/>
          <w:szCs w:val="22"/>
        </w:rPr>
        <w:t xml:space="preserve"> </w:t>
      </w:r>
      <w:r>
        <w:rPr>
          <w:bCs/>
          <w:color w:val="000000"/>
          <w:sz w:val="22"/>
          <w:szCs w:val="22"/>
        </w:rPr>
        <w:t>Smíchov, v současné době je hřiště za hranicí životnosti. Bude provedena celková rekonstrukce povrchů a vybavení, vznikne hřiště pro veřejnost v centrální části Smíchova</w:t>
      </w:r>
      <w:r w:rsidR="007D2CE3">
        <w:rPr>
          <w:bCs/>
          <w:color w:val="000000"/>
          <w:sz w:val="22"/>
          <w:szCs w:val="22"/>
        </w:rPr>
        <w:t>,</w:t>
      </w:r>
      <w:r>
        <w:rPr>
          <w:bCs/>
          <w:color w:val="000000"/>
          <w:sz w:val="22"/>
          <w:szCs w:val="22"/>
        </w:rPr>
        <w:t xml:space="preserve"> dotace EU </w:t>
      </w:r>
      <w:r w:rsidR="007D2CE3">
        <w:rPr>
          <w:bCs/>
          <w:color w:val="000000"/>
          <w:sz w:val="22"/>
          <w:szCs w:val="22"/>
        </w:rPr>
        <w:t xml:space="preserve">je </w:t>
      </w:r>
      <w:r>
        <w:rPr>
          <w:bCs/>
          <w:color w:val="000000"/>
          <w:sz w:val="22"/>
          <w:szCs w:val="22"/>
        </w:rPr>
        <w:t>ve výši 50</w:t>
      </w:r>
      <w:r w:rsidR="00386680">
        <w:rPr>
          <w:bCs/>
          <w:color w:val="000000"/>
          <w:sz w:val="22"/>
          <w:szCs w:val="22"/>
        </w:rPr>
        <w:t xml:space="preserve"> </w:t>
      </w:r>
      <w:r>
        <w:rPr>
          <w:bCs/>
          <w:color w:val="000000"/>
          <w:sz w:val="22"/>
          <w:szCs w:val="22"/>
        </w:rPr>
        <w:t>%.</w:t>
      </w:r>
    </w:p>
    <w:p w:rsidR="00C90B6A" w:rsidRDefault="00C90B6A">
      <w:pPr>
        <w:jc w:val="both"/>
        <w:rPr>
          <w:bCs/>
          <w:i/>
          <w:color w:val="000000"/>
          <w:sz w:val="22"/>
          <w:szCs w:val="22"/>
          <w:u w:val="single"/>
        </w:rPr>
      </w:pPr>
    </w:p>
    <w:p w:rsidR="00C90B6A" w:rsidRDefault="00C90B6A">
      <w:pPr>
        <w:jc w:val="both"/>
        <w:rPr>
          <w:bCs/>
          <w:color w:val="000000"/>
          <w:sz w:val="22"/>
          <w:szCs w:val="22"/>
        </w:rPr>
      </w:pPr>
      <w:r>
        <w:rPr>
          <w:bCs/>
          <w:i/>
          <w:color w:val="000000"/>
          <w:sz w:val="22"/>
          <w:szCs w:val="22"/>
          <w:u w:val="single"/>
        </w:rPr>
        <w:t>2. Revitalizace pěších zón a parků na Barrandov</w:t>
      </w:r>
      <w:r w:rsidR="007B2490">
        <w:rPr>
          <w:bCs/>
          <w:i/>
          <w:color w:val="000000"/>
          <w:sz w:val="22"/>
          <w:szCs w:val="22"/>
          <w:u w:val="single"/>
        </w:rPr>
        <w:t xml:space="preserve">ě </w:t>
      </w:r>
      <w:r>
        <w:rPr>
          <w:bCs/>
          <w:i/>
          <w:color w:val="000000"/>
          <w:sz w:val="22"/>
          <w:szCs w:val="22"/>
          <w:u w:val="single"/>
        </w:rPr>
        <w:t xml:space="preserve">- </w:t>
      </w:r>
      <w:r w:rsidR="007D2CE3">
        <w:rPr>
          <w:bCs/>
          <w:color w:val="000000"/>
          <w:sz w:val="22"/>
          <w:szCs w:val="22"/>
        </w:rPr>
        <w:t>a</w:t>
      </w:r>
      <w:r>
        <w:rPr>
          <w:bCs/>
          <w:color w:val="000000"/>
          <w:sz w:val="22"/>
          <w:szCs w:val="22"/>
        </w:rPr>
        <w:t>kce přechází z r.</w:t>
      </w:r>
      <w:r w:rsidR="00161DC7">
        <w:rPr>
          <w:bCs/>
          <w:color w:val="000000"/>
          <w:sz w:val="22"/>
          <w:szCs w:val="22"/>
        </w:rPr>
        <w:t xml:space="preserve"> </w:t>
      </w:r>
      <w:r>
        <w:rPr>
          <w:bCs/>
          <w:color w:val="000000"/>
          <w:sz w:val="22"/>
          <w:szCs w:val="22"/>
        </w:rPr>
        <w:t xml:space="preserve">2013, je zpracována PD. Jedná se o revitalizaci pěší zóny od </w:t>
      </w:r>
      <w:proofErr w:type="spellStart"/>
      <w:r>
        <w:rPr>
          <w:bCs/>
          <w:color w:val="000000"/>
          <w:sz w:val="22"/>
          <w:szCs w:val="22"/>
        </w:rPr>
        <w:t>Tilleho</w:t>
      </w:r>
      <w:proofErr w:type="spellEnd"/>
      <w:r>
        <w:rPr>
          <w:bCs/>
          <w:color w:val="000000"/>
          <w:sz w:val="22"/>
          <w:szCs w:val="22"/>
        </w:rPr>
        <w:t xml:space="preserve"> náměstí po ulici </w:t>
      </w:r>
      <w:proofErr w:type="spellStart"/>
      <w:r>
        <w:rPr>
          <w:bCs/>
          <w:color w:val="000000"/>
          <w:sz w:val="22"/>
          <w:szCs w:val="22"/>
        </w:rPr>
        <w:t>Štěpařskou</w:t>
      </w:r>
      <w:proofErr w:type="spellEnd"/>
      <w:r>
        <w:rPr>
          <w:bCs/>
          <w:color w:val="000000"/>
          <w:sz w:val="22"/>
          <w:szCs w:val="22"/>
        </w:rPr>
        <w:t xml:space="preserve"> a dále od ul.</w:t>
      </w:r>
      <w:r w:rsidR="00161DC7">
        <w:rPr>
          <w:bCs/>
          <w:color w:val="000000"/>
          <w:sz w:val="22"/>
          <w:szCs w:val="22"/>
        </w:rPr>
        <w:t xml:space="preserve"> </w:t>
      </w:r>
      <w:proofErr w:type="spellStart"/>
      <w:r>
        <w:rPr>
          <w:bCs/>
          <w:color w:val="000000"/>
          <w:sz w:val="22"/>
          <w:szCs w:val="22"/>
        </w:rPr>
        <w:t>Štěpařské</w:t>
      </w:r>
      <w:proofErr w:type="spellEnd"/>
      <w:r>
        <w:rPr>
          <w:bCs/>
          <w:color w:val="000000"/>
          <w:sz w:val="22"/>
          <w:szCs w:val="22"/>
        </w:rPr>
        <w:t xml:space="preserve"> k Trnkovu náměstí, revitalizaci Trnkova náměstí (nové hřiště, mobiliář</w:t>
      </w:r>
      <w:r w:rsidR="00161DC7">
        <w:rPr>
          <w:bCs/>
          <w:color w:val="000000"/>
          <w:sz w:val="22"/>
          <w:szCs w:val="22"/>
        </w:rPr>
        <w:t>,</w:t>
      </w:r>
      <w:r>
        <w:rPr>
          <w:bCs/>
          <w:color w:val="000000"/>
          <w:sz w:val="22"/>
          <w:szCs w:val="22"/>
        </w:rPr>
        <w:t xml:space="preserve"> sadové úpravy) a dále o okolí polikliniky Barrandov.</w:t>
      </w:r>
      <w:r w:rsidR="007B2490">
        <w:rPr>
          <w:bCs/>
          <w:color w:val="000000"/>
          <w:sz w:val="22"/>
          <w:szCs w:val="22"/>
        </w:rPr>
        <w:t xml:space="preserve"> K přesunu akce do r. 2014 dochází z důvodu přepracování dokumentace a z důvodu přidělení dotace z Fondu </w:t>
      </w:r>
      <w:r w:rsidR="003A1BBE">
        <w:rPr>
          <w:bCs/>
          <w:color w:val="000000"/>
          <w:sz w:val="22"/>
          <w:szCs w:val="22"/>
        </w:rPr>
        <w:t>EU</w:t>
      </w:r>
      <w:r w:rsidR="00B64961">
        <w:rPr>
          <w:bCs/>
          <w:color w:val="000000"/>
          <w:sz w:val="22"/>
          <w:szCs w:val="22"/>
        </w:rPr>
        <w:t xml:space="preserve"> </w:t>
      </w:r>
      <w:r w:rsidR="003A1BBE">
        <w:rPr>
          <w:bCs/>
          <w:color w:val="000000"/>
          <w:sz w:val="22"/>
          <w:szCs w:val="22"/>
        </w:rPr>
        <w:t>– Operační program Praha Konkurenceschopnost.</w:t>
      </w:r>
      <w:r w:rsidR="007B2490">
        <w:rPr>
          <w:bCs/>
          <w:color w:val="000000"/>
          <w:sz w:val="22"/>
          <w:szCs w:val="22"/>
        </w:rPr>
        <w:t xml:space="preserve"> </w:t>
      </w:r>
    </w:p>
    <w:p w:rsidR="00C90B6A" w:rsidRDefault="00C90B6A">
      <w:pPr>
        <w:jc w:val="both"/>
        <w:rPr>
          <w:b/>
          <w:bCs/>
          <w:i/>
          <w:color w:val="000000"/>
          <w:sz w:val="22"/>
          <w:szCs w:val="22"/>
        </w:rPr>
      </w:pPr>
    </w:p>
    <w:p w:rsidR="00C90B6A" w:rsidRDefault="00C90B6A">
      <w:pPr>
        <w:jc w:val="both"/>
        <w:rPr>
          <w:bCs/>
          <w:color w:val="000000"/>
          <w:sz w:val="22"/>
          <w:szCs w:val="22"/>
        </w:rPr>
      </w:pPr>
      <w:proofErr w:type="gramStart"/>
      <w:r>
        <w:rPr>
          <w:bCs/>
          <w:i/>
          <w:color w:val="000000"/>
          <w:sz w:val="22"/>
          <w:szCs w:val="22"/>
          <w:u w:val="single"/>
        </w:rPr>
        <w:t>3.Rekonstrukce</w:t>
      </w:r>
      <w:proofErr w:type="gramEnd"/>
      <w:r>
        <w:rPr>
          <w:bCs/>
          <w:i/>
          <w:color w:val="000000"/>
          <w:sz w:val="22"/>
          <w:szCs w:val="22"/>
          <w:u w:val="single"/>
        </w:rPr>
        <w:t xml:space="preserve"> DH </w:t>
      </w:r>
      <w:proofErr w:type="spellStart"/>
      <w:r>
        <w:rPr>
          <w:bCs/>
          <w:i/>
          <w:color w:val="000000"/>
          <w:sz w:val="22"/>
          <w:szCs w:val="22"/>
          <w:u w:val="single"/>
        </w:rPr>
        <w:t>Santoška</w:t>
      </w:r>
      <w:proofErr w:type="spellEnd"/>
      <w:r>
        <w:rPr>
          <w:bCs/>
          <w:i/>
          <w:color w:val="000000"/>
          <w:sz w:val="22"/>
          <w:szCs w:val="22"/>
          <w:u w:val="single"/>
        </w:rPr>
        <w:t xml:space="preserve"> </w:t>
      </w:r>
      <w:proofErr w:type="spellStart"/>
      <w:r>
        <w:rPr>
          <w:bCs/>
          <w:i/>
          <w:color w:val="000000"/>
          <w:sz w:val="22"/>
          <w:szCs w:val="22"/>
          <w:u w:val="single"/>
        </w:rPr>
        <w:t>par</w:t>
      </w:r>
      <w:r w:rsidR="007D2CE3">
        <w:rPr>
          <w:bCs/>
          <w:i/>
          <w:color w:val="000000"/>
          <w:sz w:val="22"/>
          <w:szCs w:val="22"/>
          <w:u w:val="single"/>
        </w:rPr>
        <w:t>c</w:t>
      </w:r>
      <w:proofErr w:type="spellEnd"/>
      <w:r>
        <w:rPr>
          <w:bCs/>
          <w:i/>
          <w:color w:val="000000"/>
          <w:sz w:val="22"/>
          <w:szCs w:val="22"/>
          <w:u w:val="single"/>
        </w:rPr>
        <w:t>.</w:t>
      </w:r>
      <w:r w:rsidR="007D2CE3">
        <w:rPr>
          <w:bCs/>
          <w:i/>
          <w:color w:val="000000"/>
          <w:sz w:val="22"/>
          <w:szCs w:val="22"/>
          <w:u w:val="single"/>
        </w:rPr>
        <w:t xml:space="preserve"> </w:t>
      </w:r>
      <w:r>
        <w:rPr>
          <w:bCs/>
          <w:i/>
          <w:color w:val="000000"/>
          <w:sz w:val="22"/>
          <w:szCs w:val="22"/>
          <w:u w:val="single"/>
        </w:rPr>
        <w:t>č.2084/1</w:t>
      </w:r>
      <w:r w:rsidR="007D2CE3">
        <w:rPr>
          <w:bCs/>
          <w:i/>
          <w:color w:val="000000"/>
          <w:sz w:val="22"/>
          <w:szCs w:val="22"/>
          <w:u w:val="single"/>
        </w:rPr>
        <w:t xml:space="preserve"> </w:t>
      </w:r>
      <w:r>
        <w:rPr>
          <w:bCs/>
          <w:i/>
          <w:color w:val="000000"/>
          <w:sz w:val="22"/>
          <w:szCs w:val="22"/>
          <w:u w:val="single"/>
        </w:rPr>
        <w:t>-</w:t>
      </w:r>
      <w:r>
        <w:rPr>
          <w:bCs/>
          <w:color w:val="000000"/>
          <w:sz w:val="22"/>
          <w:szCs w:val="22"/>
        </w:rPr>
        <w:t xml:space="preserve"> Jedná se o celkovou rekonstrukci stávajícího sportoviště na pozemku par.</w:t>
      </w:r>
      <w:r w:rsidR="00161DC7">
        <w:rPr>
          <w:bCs/>
          <w:color w:val="000000"/>
          <w:sz w:val="22"/>
          <w:szCs w:val="22"/>
        </w:rPr>
        <w:t xml:space="preserve"> </w:t>
      </w:r>
      <w:r>
        <w:rPr>
          <w:bCs/>
          <w:color w:val="000000"/>
          <w:sz w:val="22"/>
          <w:szCs w:val="22"/>
        </w:rPr>
        <w:t>č.</w:t>
      </w:r>
      <w:r w:rsidR="00161DC7">
        <w:rPr>
          <w:bCs/>
          <w:color w:val="000000"/>
          <w:sz w:val="22"/>
          <w:szCs w:val="22"/>
        </w:rPr>
        <w:t xml:space="preserve"> </w:t>
      </w:r>
      <w:r>
        <w:rPr>
          <w:bCs/>
          <w:color w:val="000000"/>
          <w:sz w:val="22"/>
          <w:szCs w:val="22"/>
        </w:rPr>
        <w:t xml:space="preserve">2084/1 v parku </w:t>
      </w:r>
      <w:proofErr w:type="spellStart"/>
      <w:r>
        <w:rPr>
          <w:bCs/>
          <w:color w:val="000000"/>
          <w:sz w:val="22"/>
          <w:szCs w:val="22"/>
        </w:rPr>
        <w:t>Santoška</w:t>
      </w:r>
      <w:proofErr w:type="spellEnd"/>
      <w:r>
        <w:rPr>
          <w:bCs/>
          <w:color w:val="000000"/>
          <w:sz w:val="22"/>
          <w:szCs w:val="22"/>
        </w:rPr>
        <w:t>,</w:t>
      </w:r>
      <w:r w:rsidR="00842D24">
        <w:rPr>
          <w:bCs/>
          <w:color w:val="000000"/>
          <w:sz w:val="22"/>
          <w:szCs w:val="22"/>
        </w:rPr>
        <w:t xml:space="preserve"> </w:t>
      </w:r>
      <w:r>
        <w:rPr>
          <w:bCs/>
          <w:color w:val="000000"/>
          <w:sz w:val="22"/>
          <w:szCs w:val="22"/>
        </w:rPr>
        <w:t>k.</w:t>
      </w:r>
      <w:proofErr w:type="spellStart"/>
      <w:r>
        <w:rPr>
          <w:bCs/>
          <w:color w:val="000000"/>
          <w:sz w:val="22"/>
          <w:szCs w:val="22"/>
        </w:rPr>
        <w:t>ú</w:t>
      </w:r>
      <w:proofErr w:type="spellEnd"/>
      <w:r>
        <w:rPr>
          <w:bCs/>
          <w:color w:val="000000"/>
          <w:sz w:val="22"/>
          <w:szCs w:val="22"/>
        </w:rPr>
        <w:t>.</w:t>
      </w:r>
      <w:r w:rsidR="00842D24">
        <w:rPr>
          <w:bCs/>
          <w:color w:val="000000"/>
          <w:sz w:val="22"/>
          <w:szCs w:val="22"/>
        </w:rPr>
        <w:t xml:space="preserve"> </w:t>
      </w:r>
      <w:r>
        <w:rPr>
          <w:bCs/>
          <w:color w:val="000000"/>
          <w:sz w:val="22"/>
          <w:szCs w:val="22"/>
        </w:rPr>
        <w:t>Smíchov. Stávající škvárové hřiště bude nahrazeno novým multifunkčním sportovištěm.</w:t>
      </w:r>
    </w:p>
    <w:p w:rsidR="00C90B6A" w:rsidRDefault="00C90B6A">
      <w:pPr>
        <w:jc w:val="both"/>
        <w:rPr>
          <w:b/>
          <w:bCs/>
          <w:i/>
          <w:color w:val="000000"/>
          <w:sz w:val="22"/>
          <w:szCs w:val="22"/>
        </w:rPr>
      </w:pPr>
    </w:p>
    <w:p w:rsidR="00C90B6A" w:rsidRDefault="00C90B6A">
      <w:pPr>
        <w:jc w:val="both"/>
        <w:rPr>
          <w:bCs/>
          <w:color w:val="000000"/>
          <w:sz w:val="22"/>
          <w:szCs w:val="22"/>
        </w:rPr>
      </w:pPr>
      <w:proofErr w:type="gramStart"/>
      <w:r>
        <w:rPr>
          <w:bCs/>
          <w:i/>
          <w:color w:val="000000"/>
          <w:sz w:val="22"/>
          <w:szCs w:val="22"/>
          <w:u w:val="single"/>
        </w:rPr>
        <w:lastRenderedPageBreak/>
        <w:t>4.Lanové</w:t>
      </w:r>
      <w:proofErr w:type="gramEnd"/>
      <w:r>
        <w:rPr>
          <w:bCs/>
          <w:i/>
          <w:color w:val="000000"/>
          <w:sz w:val="22"/>
          <w:szCs w:val="22"/>
          <w:u w:val="single"/>
        </w:rPr>
        <w:t xml:space="preserve"> centrum </w:t>
      </w:r>
      <w:proofErr w:type="spellStart"/>
      <w:r>
        <w:rPr>
          <w:bCs/>
          <w:i/>
          <w:color w:val="000000"/>
          <w:sz w:val="22"/>
          <w:szCs w:val="22"/>
          <w:u w:val="single"/>
        </w:rPr>
        <w:t>Tichnova</w:t>
      </w:r>
      <w:proofErr w:type="spellEnd"/>
      <w:r>
        <w:rPr>
          <w:bCs/>
          <w:i/>
          <w:color w:val="000000"/>
          <w:sz w:val="22"/>
          <w:szCs w:val="22"/>
          <w:u w:val="single"/>
        </w:rPr>
        <w:t xml:space="preserve"> –</w:t>
      </w:r>
      <w:r>
        <w:rPr>
          <w:bCs/>
          <w:color w:val="000000"/>
          <w:sz w:val="22"/>
          <w:szCs w:val="22"/>
        </w:rPr>
        <w:t xml:space="preserve"> Na pozemcích </w:t>
      </w:r>
      <w:proofErr w:type="spellStart"/>
      <w:r>
        <w:rPr>
          <w:bCs/>
          <w:color w:val="000000"/>
          <w:sz w:val="22"/>
          <w:szCs w:val="22"/>
        </w:rPr>
        <w:t>par</w:t>
      </w:r>
      <w:r w:rsidR="007D2CE3">
        <w:rPr>
          <w:bCs/>
          <w:color w:val="000000"/>
          <w:sz w:val="22"/>
          <w:szCs w:val="22"/>
        </w:rPr>
        <w:t>c</w:t>
      </w:r>
      <w:proofErr w:type="spellEnd"/>
      <w:r>
        <w:rPr>
          <w:bCs/>
          <w:color w:val="000000"/>
          <w:sz w:val="22"/>
          <w:szCs w:val="22"/>
        </w:rPr>
        <w:t>.</w:t>
      </w:r>
      <w:r w:rsidR="00161DC7">
        <w:rPr>
          <w:bCs/>
          <w:color w:val="000000"/>
          <w:sz w:val="22"/>
          <w:szCs w:val="22"/>
        </w:rPr>
        <w:t xml:space="preserve"> </w:t>
      </w:r>
      <w:r>
        <w:rPr>
          <w:bCs/>
          <w:color w:val="000000"/>
          <w:sz w:val="22"/>
          <w:szCs w:val="22"/>
        </w:rPr>
        <w:t>č.</w:t>
      </w:r>
      <w:r w:rsidR="00161DC7">
        <w:rPr>
          <w:bCs/>
          <w:color w:val="000000"/>
          <w:sz w:val="22"/>
          <w:szCs w:val="22"/>
        </w:rPr>
        <w:t xml:space="preserve"> </w:t>
      </w:r>
      <w:r>
        <w:rPr>
          <w:bCs/>
          <w:color w:val="000000"/>
          <w:sz w:val="22"/>
          <w:szCs w:val="22"/>
        </w:rPr>
        <w:t>263/2 a 263/5, k.</w:t>
      </w:r>
      <w:proofErr w:type="spellStart"/>
      <w:r>
        <w:rPr>
          <w:bCs/>
          <w:color w:val="000000"/>
          <w:sz w:val="22"/>
          <w:szCs w:val="22"/>
        </w:rPr>
        <w:t>ú</w:t>
      </w:r>
      <w:proofErr w:type="spellEnd"/>
      <w:r>
        <w:rPr>
          <w:bCs/>
          <w:color w:val="000000"/>
          <w:sz w:val="22"/>
          <w:szCs w:val="22"/>
        </w:rPr>
        <w:t>.</w:t>
      </w:r>
      <w:r w:rsidR="00842D24">
        <w:rPr>
          <w:bCs/>
          <w:color w:val="000000"/>
          <w:sz w:val="22"/>
          <w:szCs w:val="22"/>
        </w:rPr>
        <w:t xml:space="preserve"> </w:t>
      </w:r>
      <w:r>
        <w:rPr>
          <w:bCs/>
          <w:color w:val="000000"/>
          <w:sz w:val="22"/>
          <w:szCs w:val="22"/>
        </w:rPr>
        <w:t>Jinonice</w:t>
      </w:r>
      <w:r w:rsidR="00161DC7">
        <w:rPr>
          <w:bCs/>
          <w:color w:val="000000"/>
          <w:sz w:val="22"/>
          <w:szCs w:val="22"/>
        </w:rPr>
        <w:t>. B</w:t>
      </w:r>
      <w:r>
        <w:rPr>
          <w:bCs/>
          <w:color w:val="000000"/>
          <w:sz w:val="22"/>
          <w:szCs w:val="22"/>
        </w:rPr>
        <w:t>ude vybudováno sportoviště pro starší d</w:t>
      </w:r>
      <w:r w:rsidR="00D51E3C">
        <w:rPr>
          <w:bCs/>
          <w:color w:val="000000"/>
          <w:sz w:val="22"/>
          <w:szCs w:val="22"/>
        </w:rPr>
        <w:t>ě</w:t>
      </w:r>
      <w:r>
        <w:rPr>
          <w:bCs/>
          <w:color w:val="000000"/>
          <w:sz w:val="22"/>
          <w:szCs w:val="22"/>
        </w:rPr>
        <w:t>ti – centrum volného času – skateboardingový park, lanové centrum, horolezecká stěna, součástí budou i sadové úpravy.</w:t>
      </w:r>
    </w:p>
    <w:p w:rsidR="00C90B6A" w:rsidRDefault="00C90B6A">
      <w:pPr>
        <w:jc w:val="both"/>
        <w:rPr>
          <w:b/>
          <w:bCs/>
          <w:i/>
          <w:color w:val="000000"/>
          <w:sz w:val="22"/>
          <w:szCs w:val="22"/>
        </w:rPr>
      </w:pPr>
    </w:p>
    <w:p w:rsidR="00C90B6A" w:rsidRDefault="00C90B6A">
      <w:pPr>
        <w:pStyle w:val="Nadpis3"/>
        <w:rPr>
          <w:color w:val="000000"/>
          <w:szCs w:val="28"/>
        </w:rPr>
      </w:pPr>
      <w:bookmarkStart w:id="23" w:name="_Toc374016831"/>
      <w:r>
        <w:rPr>
          <w:color w:val="000000"/>
          <w:szCs w:val="28"/>
        </w:rPr>
        <w:t>4.3</w:t>
      </w:r>
      <w:r>
        <w:rPr>
          <w:rFonts w:eastAsia="Times New Roman" w:cs="Times New Roman"/>
          <w:color w:val="000000"/>
          <w:szCs w:val="28"/>
        </w:rPr>
        <w:t xml:space="preserve"> </w:t>
      </w:r>
      <w:r>
        <w:rPr>
          <w:color w:val="000000"/>
          <w:szCs w:val="28"/>
        </w:rPr>
        <w:t>DOPRAVA</w:t>
      </w:r>
      <w:r>
        <w:rPr>
          <w:rFonts w:eastAsia="Times New Roman" w:cs="Times New Roman"/>
          <w:color w:val="000000"/>
          <w:szCs w:val="28"/>
        </w:rPr>
        <w:t xml:space="preserve"> </w:t>
      </w:r>
      <w:r>
        <w:rPr>
          <w:color w:val="000000"/>
          <w:szCs w:val="28"/>
        </w:rPr>
        <w:t>kapitola</w:t>
      </w:r>
      <w:r>
        <w:rPr>
          <w:rFonts w:eastAsia="Times New Roman" w:cs="Times New Roman"/>
          <w:color w:val="000000"/>
          <w:szCs w:val="28"/>
        </w:rPr>
        <w:t xml:space="preserve"> </w:t>
      </w:r>
      <w:r>
        <w:rPr>
          <w:color w:val="000000"/>
          <w:szCs w:val="28"/>
        </w:rPr>
        <w:t>03</w:t>
      </w:r>
      <w:bookmarkEnd w:id="23"/>
    </w:p>
    <w:p w:rsidR="00C90B6A" w:rsidRDefault="00C90B6A">
      <w:pPr>
        <w:jc w:val="both"/>
        <w:rPr>
          <w:color w:val="000000"/>
          <w:sz w:val="22"/>
          <w:szCs w:val="22"/>
        </w:rPr>
      </w:pPr>
      <w:r>
        <w:rPr>
          <w:color w:val="000000"/>
          <w:sz w:val="22"/>
          <w:szCs w:val="22"/>
        </w:rPr>
        <w:t xml:space="preserve">V kapitole doprava jsou pro rok 2014 rozpočtovány </w:t>
      </w:r>
      <w:r w:rsidR="001A534F">
        <w:rPr>
          <w:color w:val="000000"/>
          <w:sz w:val="22"/>
          <w:szCs w:val="22"/>
        </w:rPr>
        <w:t xml:space="preserve">výdaje v celkové výši </w:t>
      </w:r>
      <w:r w:rsidR="001A534F" w:rsidRPr="001A534F">
        <w:rPr>
          <w:b/>
          <w:color w:val="000000"/>
          <w:sz w:val="22"/>
          <w:szCs w:val="22"/>
        </w:rPr>
        <w:t xml:space="preserve">10.756,1 </w:t>
      </w:r>
      <w:r w:rsidR="00E67A67">
        <w:rPr>
          <w:b/>
          <w:color w:val="000000"/>
          <w:sz w:val="22"/>
          <w:szCs w:val="22"/>
        </w:rPr>
        <w:t>tis. Kč</w:t>
      </w:r>
      <w:r w:rsidR="001A534F">
        <w:rPr>
          <w:color w:val="000000"/>
          <w:sz w:val="22"/>
          <w:szCs w:val="22"/>
        </w:rPr>
        <w:t xml:space="preserve">, z toho </w:t>
      </w:r>
      <w:r>
        <w:rPr>
          <w:color w:val="000000"/>
          <w:sz w:val="22"/>
          <w:szCs w:val="22"/>
        </w:rPr>
        <w:t xml:space="preserve">neinvestiční výdaje v celkové výši </w:t>
      </w:r>
      <w:r w:rsidR="003B32F3" w:rsidRPr="001A534F">
        <w:rPr>
          <w:color w:val="000000"/>
          <w:sz w:val="22"/>
          <w:szCs w:val="22"/>
        </w:rPr>
        <w:t>10</w:t>
      </w:r>
      <w:r w:rsidRPr="001A534F">
        <w:rPr>
          <w:color w:val="000000"/>
          <w:sz w:val="22"/>
          <w:szCs w:val="22"/>
        </w:rPr>
        <w:t>.600 tis. Kč</w:t>
      </w:r>
      <w:r w:rsidR="00451C72">
        <w:rPr>
          <w:b/>
          <w:color w:val="000000"/>
          <w:sz w:val="22"/>
          <w:szCs w:val="22"/>
        </w:rPr>
        <w:t xml:space="preserve"> </w:t>
      </w:r>
      <w:r w:rsidR="00451C72" w:rsidRPr="00451C72">
        <w:rPr>
          <w:color w:val="000000"/>
          <w:sz w:val="22"/>
          <w:szCs w:val="22"/>
        </w:rPr>
        <w:t>a</w:t>
      </w:r>
      <w:r w:rsidR="00451C72">
        <w:rPr>
          <w:b/>
          <w:color w:val="000000"/>
          <w:sz w:val="22"/>
          <w:szCs w:val="22"/>
        </w:rPr>
        <w:t xml:space="preserve"> </w:t>
      </w:r>
      <w:r w:rsidR="00451C72">
        <w:rPr>
          <w:color w:val="000000"/>
          <w:sz w:val="22"/>
          <w:szCs w:val="22"/>
        </w:rPr>
        <w:t xml:space="preserve">investiční výdaje ve výši </w:t>
      </w:r>
      <w:r w:rsidR="00451C72" w:rsidRPr="001A534F">
        <w:rPr>
          <w:color w:val="000000"/>
          <w:sz w:val="22"/>
          <w:szCs w:val="22"/>
        </w:rPr>
        <w:t xml:space="preserve">156,1 </w:t>
      </w:r>
      <w:r w:rsidR="00E67A67">
        <w:rPr>
          <w:color w:val="000000"/>
          <w:sz w:val="22"/>
          <w:szCs w:val="22"/>
        </w:rPr>
        <w:t>tis. Kč</w:t>
      </w:r>
      <w:r w:rsidRPr="001A534F">
        <w:rPr>
          <w:color w:val="000000"/>
          <w:sz w:val="22"/>
          <w:szCs w:val="22"/>
        </w:rPr>
        <w:t>,</w:t>
      </w:r>
      <w:r>
        <w:rPr>
          <w:color w:val="000000"/>
          <w:sz w:val="22"/>
          <w:szCs w:val="22"/>
        </w:rPr>
        <w:t xml:space="preserve"> správcem je vedoucí odboru správy veřejného prostranství</w:t>
      </w:r>
      <w:r w:rsidR="001A534F">
        <w:rPr>
          <w:color w:val="000000"/>
          <w:sz w:val="22"/>
          <w:szCs w:val="22"/>
        </w:rPr>
        <w:t xml:space="preserve"> a odboru investic</w:t>
      </w:r>
      <w:r w:rsidR="00451C72">
        <w:rPr>
          <w:color w:val="000000"/>
          <w:sz w:val="22"/>
          <w:szCs w:val="22"/>
        </w:rPr>
        <w:t>.</w:t>
      </w:r>
    </w:p>
    <w:p w:rsidR="00451C72" w:rsidRDefault="00451C72">
      <w:pPr>
        <w:jc w:val="both"/>
        <w:rPr>
          <w:color w:val="000000"/>
          <w:sz w:val="22"/>
          <w:szCs w:val="22"/>
        </w:rPr>
      </w:pPr>
    </w:p>
    <w:p w:rsidR="00C90B6A" w:rsidRDefault="00C90B6A">
      <w:pPr>
        <w:pStyle w:val="Nadpis6"/>
        <w:widowControl/>
        <w:numPr>
          <w:ilvl w:val="0"/>
          <w:numId w:val="0"/>
        </w:numPr>
        <w:tabs>
          <w:tab w:val="left" w:pos="0"/>
        </w:tabs>
        <w:autoSpaceDE/>
        <w:ind w:left="1152" w:right="0" w:hanging="1152"/>
        <w:rPr>
          <w:color w:val="000000"/>
          <w:sz w:val="22"/>
          <w:szCs w:val="22"/>
        </w:rPr>
      </w:pPr>
      <w:bookmarkStart w:id="24" w:name="_Toc374016832"/>
      <w:r>
        <w:rPr>
          <w:color w:val="000000"/>
          <w:sz w:val="22"/>
          <w:szCs w:val="22"/>
        </w:rPr>
        <w:t>Podkapitola 0341 Odbor správy veřejného prostranství</w:t>
      </w:r>
      <w:bookmarkEnd w:id="24"/>
    </w:p>
    <w:p w:rsidR="001A534F" w:rsidRDefault="00C90B6A">
      <w:pPr>
        <w:pStyle w:val="Zhlav"/>
        <w:tabs>
          <w:tab w:val="clear" w:pos="4536"/>
          <w:tab w:val="clear" w:pos="9072"/>
        </w:tabs>
        <w:rPr>
          <w:color w:val="000000"/>
          <w:sz w:val="22"/>
          <w:szCs w:val="22"/>
        </w:rPr>
      </w:pPr>
      <w:r>
        <w:rPr>
          <w:color w:val="000000"/>
          <w:sz w:val="22"/>
          <w:szCs w:val="22"/>
        </w:rPr>
        <w:t xml:space="preserve">Pro rok 2014 jsou rozpočtovány finanční prostředky v celkové částce </w:t>
      </w:r>
      <w:r w:rsidR="00DD579B" w:rsidRPr="00DD579B">
        <w:rPr>
          <w:b/>
          <w:color w:val="000000"/>
          <w:sz w:val="22"/>
          <w:szCs w:val="22"/>
        </w:rPr>
        <w:t>10</w:t>
      </w:r>
      <w:r w:rsidR="00362E9F" w:rsidRPr="00DD579B">
        <w:rPr>
          <w:b/>
          <w:color w:val="000000"/>
          <w:sz w:val="22"/>
          <w:szCs w:val="22"/>
        </w:rPr>
        <w:t>.</w:t>
      </w:r>
      <w:r w:rsidR="001A534F">
        <w:rPr>
          <w:b/>
          <w:color w:val="000000"/>
          <w:sz w:val="22"/>
          <w:szCs w:val="22"/>
        </w:rPr>
        <w:t>600</w:t>
      </w:r>
      <w:r>
        <w:rPr>
          <w:b/>
          <w:color w:val="000000"/>
          <w:sz w:val="22"/>
          <w:szCs w:val="22"/>
        </w:rPr>
        <w:t xml:space="preserve"> tis. Kč</w:t>
      </w:r>
      <w:r>
        <w:rPr>
          <w:color w:val="000000"/>
          <w:sz w:val="22"/>
          <w:szCs w:val="22"/>
        </w:rPr>
        <w:t xml:space="preserve">. Neinvestiční výdaje podkapitoly jsou navrhovány na financování provozu autobusové linky PID č. 128 zlepšující dopravní obsluhu území </w:t>
      </w:r>
      <w:proofErr w:type="spellStart"/>
      <w:r>
        <w:rPr>
          <w:color w:val="000000"/>
          <w:sz w:val="22"/>
          <w:szCs w:val="22"/>
        </w:rPr>
        <w:t>Žvahov</w:t>
      </w:r>
      <w:r w:rsidR="00161DC7">
        <w:rPr>
          <w:color w:val="000000"/>
          <w:sz w:val="22"/>
          <w:szCs w:val="22"/>
        </w:rPr>
        <w:t>a</w:t>
      </w:r>
      <w:proofErr w:type="spellEnd"/>
      <w:r>
        <w:rPr>
          <w:color w:val="000000"/>
          <w:sz w:val="22"/>
          <w:szCs w:val="22"/>
        </w:rPr>
        <w:t xml:space="preserve"> ve výš</w:t>
      </w:r>
      <w:r w:rsidR="00161DC7">
        <w:rPr>
          <w:color w:val="000000"/>
          <w:sz w:val="22"/>
          <w:szCs w:val="22"/>
        </w:rPr>
        <w:t>i</w:t>
      </w:r>
      <w:r>
        <w:rPr>
          <w:color w:val="000000"/>
          <w:sz w:val="22"/>
          <w:szCs w:val="22"/>
        </w:rPr>
        <w:t xml:space="preserve"> 600 tis. Kč</w:t>
      </w:r>
      <w:r w:rsidR="00161DC7">
        <w:rPr>
          <w:color w:val="000000"/>
          <w:sz w:val="22"/>
          <w:szCs w:val="22"/>
        </w:rPr>
        <w:t>. N</w:t>
      </w:r>
      <w:r>
        <w:rPr>
          <w:color w:val="000000"/>
          <w:sz w:val="22"/>
          <w:szCs w:val="22"/>
        </w:rPr>
        <w:t xml:space="preserve">a zajištění opravy povrchů pozemních komunikací na území městské části (ve spolupráci s TSK) </w:t>
      </w:r>
      <w:r w:rsidR="004211B9">
        <w:rPr>
          <w:color w:val="000000"/>
          <w:sz w:val="22"/>
          <w:szCs w:val="22"/>
        </w:rPr>
        <w:t>je plánována částka</w:t>
      </w:r>
      <w:r>
        <w:rPr>
          <w:color w:val="000000"/>
          <w:sz w:val="22"/>
          <w:szCs w:val="22"/>
        </w:rPr>
        <w:t xml:space="preserve"> ve výši </w:t>
      </w:r>
      <w:r w:rsidR="00104218">
        <w:rPr>
          <w:color w:val="000000"/>
          <w:sz w:val="22"/>
          <w:szCs w:val="22"/>
        </w:rPr>
        <w:t>10</w:t>
      </w:r>
      <w:r>
        <w:rPr>
          <w:color w:val="000000"/>
          <w:sz w:val="22"/>
          <w:szCs w:val="22"/>
        </w:rPr>
        <w:t>.000 tis. Kč (chodníkový program).</w:t>
      </w:r>
    </w:p>
    <w:p w:rsidR="001A534F" w:rsidRDefault="001A534F">
      <w:pPr>
        <w:pStyle w:val="Zhlav"/>
        <w:tabs>
          <w:tab w:val="clear" w:pos="4536"/>
          <w:tab w:val="clear" w:pos="9072"/>
        </w:tabs>
        <w:rPr>
          <w:color w:val="000000"/>
          <w:sz w:val="22"/>
          <w:szCs w:val="22"/>
        </w:rPr>
      </w:pPr>
    </w:p>
    <w:p w:rsidR="001A534F" w:rsidRPr="001A534F" w:rsidRDefault="001A534F" w:rsidP="001A534F">
      <w:pPr>
        <w:pStyle w:val="Nadpis6"/>
        <w:widowControl/>
        <w:numPr>
          <w:ilvl w:val="0"/>
          <w:numId w:val="0"/>
        </w:numPr>
        <w:tabs>
          <w:tab w:val="left" w:pos="0"/>
        </w:tabs>
        <w:autoSpaceDE/>
        <w:ind w:left="1152" w:right="0" w:hanging="1152"/>
        <w:rPr>
          <w:color w:val="000000"/>
          <w:sz w:val="22"/>
          <w:szCs w:val="22"/>
        </w:rPr>
      </w:pPr>
      <w:bookmarkStart w:id="25" w:name="_Toc374016833"/>
      <w:r>
        <w:rPr>
          <w:color w:val="000000"/>
          <w:sz w:val="22"/>
          <w:szCs w:val="22"/>
        </w:rPr>
        <w:t>Podkapitola 0351 Odbor investic</w:t>
      </w:r>
      <w:bookmarkEnd w:id="25"/>
    </w:p>
    <w:p w:rsidR="00C90B6A" w:rsidRDefault="00362E9F">
      <w:pPr>
        <w:pStyle w:val="Zhlav"/>
        <w:tabs>
          <w:tab w:val="clear" w:pos="4536"/>
          <w:tab w:val="clear" w:pos="9072"/>
        </w:tabs>
        <w:rPr>
          <w:color w:val="000000"/>
          <w:sz w:val="22"/>
          <w:szCs w:val="22"/>
        </w:rPr>
      </w:pPr>
      <w:r>
        <w:rPr>
          <w:color w:val="000000"/>
          <w:sz w:val="22"/>
          <w:szCs w:val="22"/>
        </w:rPr>
        <w:t xml:space="preserve">Investiční výdaje </w:t>
      </w:r>
      <w:r w:rsidR="00FA393E">
        <w:rPr>
          <w:color w:val="000000"/>
          <w:sz w:val="22"/>
          <w:szCs w:val="22"/>
        </w:rPr>
        <w:t xml:space="preserve">jsou plánovány </w:t>
      </w:r>
      <w:r>
        <w:rPr>
          <w:color w:val="000000"/>
          <w:sz w:val="22"/>
          <w:szCs w:val="22"/>
        </w:rPr>
        <w:t xml:space="preserve">ve výši </w:t>
      </w:r>
      <w:r w:rsidRPr="00FA393E">
        <w:rPr>
          <w:b/>
          <w:color w:val="000000"/>
          <w:sz w:val="22"/>
          <w:szCs w:val="22"/>
        </w:rPr>
        <w:t xml:space="preserve">156,1 </w:t>
      </w:r>
      <w:r w:rsidR="00E67A67">
        <w:rPr>
          <w:b/>
          <w:color w:val="000000"/>
          <w:sz w:val="22"/>
          <w:szCs w:val="22"/>
        </w:rPr>
        <w:t>tis. Kč</w:t>
      </w:r>
      <w:r>
        <w:rPr>
          <w:color w:val="000000"/>
          <w:sz w:val="22"/>
          <w:szCs w:val="22"/>
        </w:rPr>
        <w:t xml:space="preserve"> na akci „Osvětlení přechodu v ulici Svornosti,</w:t>
      </w:r>
      <w:r w:rsidR="00FA393E">
        <w:rPr>
          <w:color w:val="000000"/>
          <w:sz w:val="22"/>
          <w:szCs w:val="22"/>
        </w:rPr>
        <w:t>“</w:t>
      </w:r>
      <w:r>
        <w:rPr>
          <w:color w:val="000000"/>
          <w:sz w:val="22"/>
          <w:szCs w:val="22"/>
        </w:rPr>
        <w:t xml:space="preserve"> která bude financována z přijatého a nevyčerpaného daru z roku 2013 od Nadace ČEZ.</w:t>
      </w:r>
    </w:p>
    <w:p w:rsidR="00C90B6A" w:rsidRDefault="00C90B6A" w:rsidP="00EE76F7"/>
    <w:p w:rsidR="00C90B6A" w:rsidRDefault="00C90B6A">
      <w:pPr>
        <w:pStyle w:val="Nadpis3"/>
        <w:rPr>
          <w:szCs w:val="28"/>
        </w:rPr>
      </w:pPr>
      <w:bookmarkStart w:id="26" w:name="_Toc374016834"/>
      <w:r>
        <w:rPr>
          <w:szCs w:val="28"/>
        </w:rPr>
        <w:t>4.4</w:t>
      </w:r>
      <w:r>
        <w:rPr>
          <w:rFonts w:eastAsia="Times New Roman" w:cs="Times New Roman"/>
          <w:szCs w:val="28"/>
        </w:rPr>
        <w:t xml:space="preserve"> </w:t>
      </w:r>
      <w:r>
        <w:rPr>
          <w:szCs w:val="28"/>
        </w:rPr>
        <w:t>ŠKOLSTVÍ</w:t>
      </w:r>
      <w:r>
        <w:rPr>
          <w:rFonts w:eastAsia="Times New Roman" w:cs="Times New Roman"/>
          <w:szCs w:val="28"/>
        </w:rPr>
        <w:t xml:space="preserve"> </w:t>
      </w:r>
      <w:r>
        <w:rPr>
          <w:szCs w:val="28"/>
        </w:rPr>
        <w:t>kapitola</w:t>
      </w:r>
      <w:r>
        <w:rPr>
          <w:rFonts w:eastAsia="Times New Roman" w:cs="Times New Roman"/>
          <w:szCs w:val="28"/>
        </w:rPr>
        <w:t xml:space="preserve"> </w:t>
      </w:r>
      <w:r>
        <w:rPr>
          <w:szCs w:val="28"/>
        </w:rPr>
        <w:t>04</w:t>
      </w:r>
      <w:bookmarkEnd w:id="26"/>
    </w:p>
    <w:p w:rsidR="00C90B6A" w:rsidRDefault="00C90B6A">
      <w:pPr>
        <w:jc w:val="both"/>
        <w:rPr>
          <w:sz w:val="22"/>
          <w:szCs w:val="22"/>
        </w:rPr>
      </w:pPr>
      <w:r>
        <w:rPr>
          <w:sz w:val="22"/>
          <w:szCs w:val="22"/>
        </w:rPr>
        <w:t xml:space="preserve">Kapitola školství je rozdělena na podkapitoly 0401 Odbor propagace a protokolu, 0409 rezerva, 0440 Odbor školství, kultury a sportu, podkapitolu 0441 Odbor správy veřejného prostranství, podkapitolu 0451 Odbor investic. V kapitole jsou pro rok 2014 rozpočtovány výdaje za všechny podkapitoly rozpočtu v celkové výši </w:t>
      </w:r>
      <w:r w:rsidR="00426682" w:rsidRPr="00426682">
        <w:rPr>
          <w:b/>
          <w:sz w:val="22"/>
          <w:szCs w:val="22"/>
        </w:rPr>
        <w:t>3</w:t>
      </w:r>
      <w:r w:rsidR="00B657F1">
        <w:rPr>
          <w:b/>
          <w:sz w:val="22"/>
          <w:szCs w:val="22"/>
        </w:rPr>
        <w:t>4</w:t>
      </w:r>
      <w:r w:rsidR="002A4063">
        <w:rPr>
          <w:b/>
          <w:sz w:val="22"/>
          <w:szCs w:val="22"/>
        </w:rPr>
        <w:t>8.938,6</w:t>
      </w:r>
      <w:r>
        <w:rPr>
          <w:b/>
          <w:sz w:val="22"/>
          <w:szCs w:val="22"/>
        </w:rPr>
        <w:t xml:space="preserve"> tis. Kč</w:t>
      </w:r>
      <w:r>
        <w:rPr>
          <w:sz w:val="22"/>
          <w:szCs w:val="22"/>
        </w:rPr>
        <w:t xml:space="preserve">, z toho investiční výdaje v celkové výši </w:t>
      </w:r>
      <w:r w:rsidR="00B657F1">
        <w:rPr>
          <w:sz w:val="22"/>
          <w:szCs w:val="22"/>
        </w:rPr>
        <w:t>231.956,1</w:t>
      </w:r>
      <w:r>
        <w:rPr>
          <w:sz w:val="22"/>
          <w:szCs w:val="22"/>
        </w:rPr>
        <w:t xml:space="preserve"> tis. Kč, neinvestiční výdaje ve výši 11</w:t>
      </w:r>
      <w:r w:rsidR="00B657F1">
        <w:rPr>
          <w:sz w:val="22"/>
          <w:szCs w:val="22"/>
        </w:rPr>
        <w:t>4.</w:t>
      </w:r>
      <w:r w:rsidR="002A4063">
        <w:rPr>
          <w:sz w:val="22"/>
          <w:szCs w:val="22"/>
        </w:rPr>
        <w:t>3</w:t>
      </w:r>
      <w:r w:rsidR="00B657F1">
        <w:rPr>
          <w:sz w:val="22"/>
          <w:szCs w:val="22"/>
        </w:rPr>
        <w:t>82,5</w:t>
      </w:r>
      <w:r>
        <w:rPr>
          <w:sz w:val="22"/>
          <w:szCs w:val="22"/>
        </w:rPr>
        <w:t xml:space="preserve"> tis. Kč a granty ve výši 2.</w:t>
      </w:r>
      <w:r w:rsidR="00B657F1">
        <w:rPr>
          <w:sz w:val="22"/>
          <w:szCs w:val="22"/>
        </w:rPr>
        <w:t>6</w:t>
      </w:r>
      <w:r>
        <w:rPr>
          <w:sz w:val="22"/>
          <w:szCs w:val="22"/>
        </w:rPr>
        <w:t>00 tis. Kč.</w:t>
      </w:r>
    </w:p>
    <w:p w:rsidR="00BC7331" w:rsidRDefault="00BC7331">
      <w:pPr>
        <w:jc w:val="both"/>
        <w:rPr>
          <w:sz w:val="22"/>
          <w:szCs w:val="22"/>
        </w:rPr>
      </w:pPr>
    </w:p>
    <w:p w:rsidR="00C90B6A" w:rsidRDefault="00C90B6A">
      <w:pPr>
        <w:pStyle w:val="Nadpis6"/>
        <w:widowControl/>
        <w:numPr>
          <w:ilvl w:val="0"/>
          <w:numId w:val="0"/>
        </w:numPr>
        <w:tabs>
          <w:tab w:val="left" w:pos="0"/>
        </w:tabs>
        <w:autoSpaceDE/>
        <w:ind w:left="1152" w:right="0" w:hanging="1152"/>
        <w:rPr>
          <w:sz w:val="22"/>
          <w:szCs w:val="22"/>
        </w:rPr>
      </w:pPr>
      <w:bookmarkStart w:id="27" w:name="_Toc374016835"/>
      <w:r>
        <w:rPr>
          <w:sz w:val="22"/>
          <w:szCs w:val="22"/>
        </w:rPr>
        <w:t>Podkapitola 0401 Odbor propagace a protokolu</w:t>
      </w:r>
      <w:bookmarkEnd w:id="27"/>
    </w:p>
    <w:p w:rsidR="00C90B6A" w:rsidRDefault="00C90B6A">
      <w:pPr>
        <w:pStyle w:val="Zkladntext31"/>
        <w:rPr>
          <w:sz w:val="22"/>
          <w:szCs w:val="22"/>
          <w:lang w:eastAsia="cs-CZ"/>
        </w:rPr>
      </w:pPr>
      <w:r>
        <w:rPr>
          <w:sz w:val="22"/>
          <w:szCs w:val="22"/>
          <w:lang w:eastAsia="cs-CZ"/>
        </w:rPr>
        <w:t>V podkapitole od</w:t>
      </w:r>
      <w:r w:rsidR="00AE5EE1">
        <w:rPr>
          <w:sz w:val="22"/>
          <w:szCs w:val="22"/>
          <w:lang w:eastAsia="cs-CZ"/>
        </w:rPr>
        <w:t>b</w:t>
      </w:r>
      <w:r>
        <w:rPr>
          <w:sz w:val="22"/>
          <w:szCs w:val="22"/>
          <w:lang w:eastAsia="cs-CZ"/>
        </w:rPr>
        <w:t xml:space="preserve">oru propagace a protokolu činí výdaje </w:t>
      </w:r>
      <w:r>
        <w:rPr>
          <w:b/>
          <w:sz w:val="22"/>
          <w:szCs w:val="22"/>
          <w:lang w:eastAsia="cs-CZ"/>
        </w:rPr>
        <w:t xml:space="preserve">600,0 </w:t>
      </w:r>
      <w:r w:rsidR="00E67A67">
        <w:rPr>
          <w:b/>
          <w:sz w:val="22"/>
          <w:szCs w:val="22"/>
          <w:lang w:eastAsia="cs-CZ"/>
        </w:rPr>
        <w:t>tis. Kč</w:t>
      </w:r>
      <w:r>
        <w:rPr>
          <w:sz w:val="22"/>
          <w:szCs w:val="22"/>
          <w:lang w:eastAsia="cs-CZ"/>
        </w:rPr>
        <w:t xml:space="preserve">, na tělovýchovnou činnost je vyčleněno 400 </w:t>
      </w:r>
      <w:r w:rsidR="00E67A67">
        <w:rPr>
          <w:sz w:val="22"/>
          <w:szCs w:val="22"/>
          <w:lang w:eastAsia="cs-CZ"/>
        </w:rPr>
        <w:t>tis. Kč</w:t>
      </w:r>
      <w:r>
        <w:rPr>
          <w:sz w:val="22"/>
          <w:szCs w:val="22"/>
          <w:lang w:eastAsia="cs-CZ"/>
        </w:rPr>
        <w:t xml:space="preserve">, na nákup materiálu 100 </w:t>
      </w:r>
      <w:r w:rsidR="00E67A67">
        <w:rPr>
          <w:sz w:val="22"/>
          <w:szCs w:val="22"/>
          <w:lang w:eastAsia="cs-CZ"/>
        </w:rPr>
        <w:t>tis. Kč</w:t>
      </w:r>
      <w:r>
        <w:rPr>
          <w:sz w:val="22"/>
          <w:szCs w:val="22"/>
          <w:lang w:eastAsia="cs-CZ"/>
        </w:rPr>
        <w:t xml:space="preserve"> a na věcné dary 100 </w:t>
      </w:r>
      <w:r w:rsidR="00E67A67">
        <w:rPr>
          <w:sz w:val="22"/>
          <w:szCs w:val="22"/>
          <w:lang w:eastAsia="cs-CZ"/>
        </w:rPr>
        <w:t>tis. Kč</w:t>
      </w:r>
      <w:r w:rsidR="00794C96">
        <w:rPr>
          <w:sz w:val="22"/>
          <w:szCs w:val="22"/>
          <w:lang w:eastAsia="cs-CZ"/>
        </w:rPr>
        <w:t>.</w:t>
      </w:r>
    </w:p>
    <w:p w:rsidR="0014747B" w:rsidRPr="0014747B" w:rsidRDefault="0014747B">
      <w:pPr>
        <w:pStyle w:val="Zkladntext31"/>
        <w:rPr>
          <w:sz w:val="22"/>
          <w:szCs w:val="22"/>
          <w:lang w:eastAsia="cs-CZ"/>
        </w:rPr>
      </w:pPr>
    </w:p>
    <w:p w:rsidR="00C90B6A" w:rsidRPr="00A51EFD" w:rsidRDefault="00C90B6A" w:rsidP="003C5F87">
      <w:pPr>
        <w:pStyle w:val="Nadpis6"/>
        <w:rPr>
          <w:sz w:val="22"/>
          <w:szCs w:val="22"/>
        </w:rPr>
      </w:pPr>
      <w:bookmarkStart w:id="28" w:name="_Toc374016836"/>
      <w:r w:rsidRPr="00A51EFD">
        <w:rPr>
          <w:sz w:val="22"/>
          <w:szCs w:val="22"/>
        </w:rPr>
        <w:t>Podkapitola 0409 – rezerva</w:t>
      </w:r>
      <w:bookmarkEnd w:id="28"/>
    </w:p>
    <w:p w:rsidR="00C90B6A" w:rsidRDefault="00C90B6A">
      <w:pPr>
        <w:pStyle w:val="Zkladntext31"/>
        <w:rPr>
          <w:color w:val="000000"/>
          <w:sz w:val="22"/>
          <w:szCs w:val="22"/>
        </w:rPr>
      </w:pPr>
      <w:r>
        <w:rPr>
          <w:color w:val="000000"/>
          <w:sz w:val="22"/>
          <w:szCs w:val="22"/>
        </w:rPr>
        <w:t xml:space="preserve">Zastupitelstvo hlavního města Prahy usnesením č. 31/36 ze dne </w:t>
      </w:r>
      <w:proofErr w:type="gramStart"/>
      <w:r>
        <w:rPr>
          <w:color w:val="000000"/>
          <w:sz w:val="22"/>
          <w:szCs w:val="22"/>
        </w:rPr>
        <w:t>19.9.2013</w:t>
      </w:r>
      <w:proofErr w:type="gramEnd"/>
      <w:r>
        <w:rPr>
          <w:color w:val="000000"/>
          <w:sz w:val="22"/>
          <w:szCs w:val="22"/>
        </w:rPr>
        <w:t xml:space="preserve"> schválilo poskytnutí dotace městským částem hl. m. Prahy ve výši 50</w:t>
      </w:r>
      <w:r w:rsidR="00386680">
        <w:rPr>
          <w:color w:val="000000"/>
          <w:sz w:val="22"/>
          <w:szCs w:val="22"/>
        </w:rPr>
        <w:t xml:space="preserve"> </w:t>
      </w:r>
      <w:r>
        <w:rPr>
          <w:color w:val="000000"/>
          <w:sz w:val="22"/>
          <w:szCs w:val="22"/>
        </w:rPr>
        <w:t xml:space="preserve">% z obdrženého odvodu z výherních hracích přístrojů a jiných technických herních zařízení za 1. čtvrtletí 2013. Účelová neinvestiční dotace je určená pouze na podporu činností nestátních neziskových organizací působících na území městských částí hl. m. Prahy, které zajišťují dlouhodobě organizovanou sportovní výchovu mládeže registrované v jednotlivých nestátních neziskových </w:t>
      </w:r>
      <w:proofErr w:type="gramStart"/>
      <w:r>
        <w:rPr>
          <w:color w:val="000000"/>
          <w:sz w:val="22"/>
          <w:szCs w:val="22"/>
        </w:rPr>
        <w:t>organizací</w:t>
      </w:r>
      <w:proofErr w:type="gramEnd"/>
      <w:r>
        <w:rPr>
          <w:color w:val="000000"/>
          <w:sz w:val="22"/>
          <w:szCs w:val="22"/>
        </w:rPr>
        <w:t xml:space="preserve"> a činí </w:t>
      </w:r>
      <w:r>
        <w:rPr>
          <w:b/>
          <w:color w:val="000000"/>
          <w:sz w:val="22"/>
          <w:szCs w:val="22"/>
        </w:rPr>
        <w:t xml:space="preserve">3.670,5 </w:t>
      </w:r>
      <w:r w:rsidR="00E67A67">
        <w:rPr>
          <w:b/>
          <w:color w:val="000000"/>
          <w:sz w:val="22"/>
          <w:szCs w:val="22"/>
        </w:rPr>
        <w:t>tis. Kč</w:t>
      </w:r>
      <w:r>
        <w:rPr>
          <w:color w:val="000000"/>
          <w:sz w:val="22"/>
          <w:szCs w:val="22"/>
        </w:rPr>
        <w:t>. Vzhledem k tomu, že dotace nebyla v r. 2013 če</w:t>
      </w:r>
      <w:r w:rsidR="00E31866">
        <w:rPr>
          <w:color w:val="000000"/>
          <w:sz w:val="22"/>
          <w:szCs w:val="22"/>
        </w:rPr>
        <w:t>r</w:t>
      </w:r>
      <w:r>
        <w:rPr>
          <w:color w:val="000000"/>
          <w:sz w:val="22"/>
          <w:szCs w:val="22"/>
        </w:rPr>
        <w:t>pána</w:t>
      </w:r>
      <w:r w:rsidR="00386680">
        <w:rPr>
          <w:color w:val="000000"/>
          <w:sz w:val="22"/>
          <w:szCs w:val="22"/>
        </w:rPr>
        <w:t>,</w:t>
      </w:r>
      <w:r>
        <w:rPr>
          <w:color w:val="000000"/>
          <w:sz w:val="22"/>
          <w:szCs w:val="22"/>
        </w:rPr>
        <w:t xml:space="preserve"> je přesunuta do rozpočtu r. 2014 a částka bude v průběhu roku rozdělena na základě vyhlášení výzvy k podání žádostí o příspěvek mezi neziskové organizace zajišťující dlouhodobě organizovanou sportovní č</w:t>
      </w:r>
      <w:r w:rsidR="00386680">
        <w:rPr>
          <w:color w:val="000000"/>
          <w:sz w:val="22"/>
          <w:szCs w:val="22"/>
        </w:rPr>
        <w:t>innost na území městské části.</w:t>
      </w:r>
    </w:p>
    <w:p w:rsidR="00C90B6A" w:rsidRDefault="00C90B6A">
      <w:pPr>
        <w:pStyle w:val="Zkladntext31"/>
        <w:rPr>
          <w:color w:val="000000"/>
          <w:sz w:val="22"/>
          <w:szCs w:val="22"/>
        </w:rPr>
      </w:pPr>
    </w:p>
    <w:p w:rsidR="00C90B6A" w:rsidRDefault="00C90B6A">
      <w:pPr>
        <w:pStyle w:val="Nadpis6"/>
        <w:widowControl/>
        <w:numPr>
          <w:ilvl w:val="0"/>
          <w:numId w:val="0"/>
        </w:numPr>
        <w:tabs>
          <w:tab w:val="left" w:pos="0"/>
        </w:tabs>
        <w:autoSpaceDE/>
        <w:ind w:left="1152" w:right="0" w:hanging="1152"/>
        <w:jc w:val="left"/>
        <w:rPr>
          <w:sz w:val="22"/>
          <w:szCs w:val="22"/>
        </w:rPr>
      </w:pPr>
      <w:bookmarkStart w:id="29" w:name="_Toc374016837"/>
      <w:r>
        <w:rPr>
          <w:sz w:val="22"/>
          <w:szCs w:val="22"/>
        </w:rPr>
        <w:t>Podkapitola 0440 Odbor školství, kultury a sportu</w:t>
      </w:r>
      <w:bookmarkEnd w:id="29"/>
    </w:p>
    <w:p w:rsidR="00C90B6A" w:rsidRDefault="00C90B6A">
      <w:pPr>
        <w:tabs>
          <w:tab w:val="left" w:pos="5760"/>
        </w:tabs>
        <w:jc w:val="both"/>
        <w:rPr>
          <w:sz w:val="22"/>
          <w:szCs w:val="22"/>
        </w:rPr>
      </w:pPr>
      <w:r>
        <w:rPr>
          <w:sz w:val="22"/>
          <w:szCs w:val="22"/>
        </w:rPr>
        <w:t xml:space="preserve">Návrh rozpočtu na rok 2014 je předkládán ve výši </w:t>
      </w:r>
      <w:r>
        <w:rPr>
          <w:b/>
          <w:sz w:val="22"/>
          <w:szCs w:val="22"/>
        </w:rPr>
        <w:t>11</w:t>
      </w:r>
      <w:r w:rsidR="005C092B">
        <w:rPr>
          <w:b/>
          <w:sz w:val="22"/>
          <w:szCs w:val="22"/>
        </w:rPr>
        <w:t>2</w:t>
      </w:r>
      <w:r>
        <w:rPr>
          <w:b/>
          <w:sz w:val="22"/>
          <w:szCs w:val="22"/>
        </w:rPr>
        <w:t>.</w:t>
      </w:r>
      <w:r w:rsidR="002A4063">
        <w:rPr>
          <w:b/>
          <w:sz w:val="22"/>
          <w:szCs w:val="22"/>
        </w:rPr>
        <w:t>7</w:t>
      </w:r>
      <w:r>
        <w:rPr>
          <w:b/>
          <w:sz w:val="22"/>
          <w:szCs w:val="22"/>
        </w:rPr>
        <w:t>12 tis Kč</w:t>
      </w:r>
      <w:r>
        <w:rPr>
          <w:sz w:val="22"/>
          <w:szCs w:val="22"/>
        </w:rPr>
        <w:t>, neinvestiční náklady jsou plánovány ve výši 1</w:t>
      </w:r>
      <w:r w:rsidR="005C092B">
        <w:rPr>
          <w:sz w:val="22"/>
          <w:szCs w:val="22"/>
        </w:rPr>
        <w:t>10.</w:t>
      </w:r>
      <w:r w:rsidR="00A46252">
        <w:rPr>
          <w:sz w:val="22"/>
          <w:szCs w:val="22"/>
        </w:rPr>
        <w:t>1</w:t>
      </w:r>
      <w:r w:rsidR="005C092B">
        <w:rPr>
          <w:sz w:val="22"/>
          <w:szCs w:val="22"/>
        </w:rPr>
        <w:t>12</w:t>
      </w:r>
      <w:r>
        <w:rPr>
          <w:sz w:val="22"/>
          <w:szCs w:val="22"/>
        </w:rPr>
        <w:t xml:space="preserve"> </w:t>
      </w:r>
      <w:r w:rsidR="00E67A67">
        <w:rPr>
          <w:sz w:val="22"/>
          <w:szCs w:val="22"/>
        </w:rPr>
        <w:t>tis. Kč</w:t>
      </w:r>
      <w:r>
        <w:rPr>
          <w:sz w:val="22"/>
          <w:szCs w:val="22"/>
        </w:rPr>
        <w:t xml:space="preserve"> (včetně příspěvků na provozní činnost ZŠ a MŠ). Na granty je vyčleněno 2.</w:t>
      </w:r>
      <w:r w:rsidR="005C092B">
        <w:rPr>
          <w:sz w:val="22"/>
          <w:szCs w:val="22"/>
        </w:rPr>
        <w:t>6</w:t>
      </w:r>
      <w:r w:rsidR="00386680">
        <w:rPr>
          <w:sz w:val="22"/>
          <w:szCs w:val="22"/>
        </w:rPr>
        <w:t>00</w:t>
      </w:r>
      <w:r>
        <w:rPr>
          <w:sz w:val="22"/>
          <w:szCs w:val="22"/>
        </w:rPr>
        <w:t xml:space="preserve"> </w:t>
      </w:r>
      <w:r w:rsidR="00E67A67">
        <w:rPr>
          <w:sz w:val="22"/>
          <w:szCs w:val="22"/>
        </w:rPr>
        <w:t>tis. Kč</w:t>
      </w:r>
      <w:r>
        <w:rPr>
          <w:sz w:val="22"/>
          <w:szCs w:val="22"/>
        </w:rPr>
        <w:t>.</w:t>
      </w:r>
    </w:p>
    <w:p w:rsidR="00B40F55" w:rsidRDefault="00B40F55">
      <w:pPr>
        <w:tabs>
          <w:tab w:val="left" w:pos="5760"/>
        </w:tabs>
        <w:jc w:val="both"/>
        <w:rPr>
          <w:sz w:val="22"/>
          <w:szCs w:val="22"/>
        </w:rPr>
      </w:pPr>
    </w:p>
    <w:p w:rsidR="00C90B6A" w:rsidRDefault="00C90B6A">
      <w:pPr>
        <w:tabs>
          <w:tab w:val="left" w:pos="5760"/>
        </w:tabs>
        <w:jc w:val="both"/>
        <w:rPr>
          <w:sz w:val="22"/>
          <w:szCs w:val="22"/>
        </w:rPr>
      </w:pPr>
      <w:r>
        <w:rPr>
          <w:sz w:val="22"/>
          <w:szCs w:val="22"/>
        </w:rPr>
        <w:t>V  návrhu rozpočtu jsou zahrnuty mimo jiné finanční prostředky na sportovní a společenské akce pro děti MŠ a ZŠ, školení a vzdělávání pedagogických pracovníků.</w:t>
      </w:r>
      <w:r w:rsidR="004211B9">
        <w:rPr>
          <w:sz w:val="22"/>
          <w:szCs w:val="22"/>
        </w:rPr>
        <w:t xml:space="preserve"> </w:t>
      </w:r>
      <w:r>
        <w:rPr>
          <w:sz w:val="22"/>
          <w:szCs w:val="22"/>
        </w:rPr>
        <w:t xml:space="preserve"> </w:t>
      </w:r>
      <w:r w:rsidR="004211B9">
        <w:rPr>
          <w:sz w:val="22"/>
          <w:szCs w:val="22"/>
        </w:rPr>
        <w:t>Dále f</w:t>
      </w:r>
      <w:r>
        <w:rPr>
          <w:sz w:val="22"/>
          <w:szCs w:val="22"/>
        </w:rPr>
        <w:t>inanční prostředky na výpočetní techniku</w:t>
      </w:r>
      <w:r w:rsidR="004211B9">
        <w:rPr>
          <w:sz w:val="22"/>
          <w:szCs w:val="22"/>
        </w:rPr>
        <w:t xml:space="preserve">, které </w:t>
      </w:r>
      <w:r>
        <w:rPr>
          <w:sz w:val="22"/>
          <w:szCs w:val="22"/>
        </w:rPr>
        <w:t>budou použity na vybavení základních škol</w:t>
      </w:r>
      <w:r w:rsidR="004211B9">
        <w:rPr>
          <w:sz w:val="22"/>
          <w:szCs w:val="22"/>
        </w:rPr>
        <w:t xml:space="preserve"> ve výši 1.800 </w:t>
      </w:r>
      <w:r w:rsidR="00E67A67">
        <w:rPr>
          <w:sz w:val="22"/>
          <w:szCs w:val="22"/>
        </w:rPr>
        <w:t>tis. Kč</w:t>
      </w:r>
      <w:r>
        <w:rPr>
          <w:sz w:val="22"/>
          <w:szCs w:val="22"/>
        </w:rPr>
        <w:t>.</w:t>
      </w:r>
    </w:p>
    <w:p w:rsidR="00C90B6A" w:rsidRDefault="004211B9">
      <w:pPr>
        <w:tabs>
          <w:tab w:val="left" w:pos="5760"/>
        </w:tabs>
        <w:jc w:val="both"/>
        <w:rPr>
          <w:sz w:val="22"/>
          <w:szCs w:val="22"/>
        </w:rPr>
      </w:pPr>
      <w:r>
        <w:rPr>
          <w:sz w:val="22"/>
          <w:szCs w:val="22"/>
        </w:rPr>
        <w:t>N</w:t>
      </w:r>
      <w:r w:rsidR="00C90B6A">
        <w:rPr>
          <w:sz w:val="22"/>
          <w:szCs w:val="22"/>
        </w:rPr>
        <w:t>a opravy škol a na vypracování projektové dokumentace na připravované opravy školských objektů</w:t>
      </w:r>
      <w:r>
        <w:rPr>
          <w:sz w:val="22"/>
          <w:szCs w:val="22"/>
        </w:rPr>
        <w:t xml:space="preserve"> plánujeme 19.805 </w:t>
      </w:r>
      <w:r w:rsidR="00E67A67">
        <w:rPr>
          <w:sz w:val="22"/>
          <w:szCs w:val="22"/>
        </w:rPr>
        <w:t>tis. Kč</w:t>
      </w:r>
      <w:r w:rsidR="00794C96">
        <w:rPr>
          <w:sz w:val="22"/>
          <w:szCs w:val="22"/>
        </w:rPr>
        <w:t>.</w:t>
      </w:r>
    </w:p>
    <w:p w:rsidR="00C90B6A" w:rsidRDefault="00C90B6A">
      <w:pPr>
        <w:tabs>
          <w:tab w:val="left" w:pos="5760"/>
        </w:tabs>
        <w:jc w:val="both"/>
        <w:rPr>
          <w:sz w:val="22"/>
          <w:szCs w:val="22"/>
        </w:rPr>
      </w:pPr>
      <w:r>
        <w:rPr>
          <w:sz w:val="22"/>
          <w:szCs w:val="22"/>
        </w:rPr>
        <w:lastRenderedPageBreak/>
        <w:t xml:space="preserve">Finanční prostředky ve výši 1 270 </w:t>
      </w:r>
      <w:r w:rsidR="00E67A67">
        <w:rPr>
          <w:sz w:val="22"/>
          <w:szCs w:val="22"/>
        </w:rPr>
        <w:t>tis. Kč</w:t>
      </w:r>
      <w:r>
        <w:rPr>
          <w:sz w:val="22"/>
          <w:szCs w:val="22"/>
        </w:rPr>
        <w:t xml:space="preserve"> jsou určeny na dofinancování neinvestičního příspěvku na platy a odvody s tím související pedagogických a nepe</w:t>
      </w:r>
      <w:r w:rsidR="00794C96">
        <w:rPr>
          <w:sz w:val="22"/>
          <w:szCs w:val="22"/>
        </w:rPr>
        <w:t>dagogických pracovníků ZŠ a MŠ.</w:t>
      </w:r>
    </w:p>
    <w:p w:rsidR="00C90B6A" w:rsidRDefault="00C90B6A" w:rsidP="00B35BAF">
      <w:pPr>
        <w:tabs>
          <w:tab w:val="left" w:pos="5760"/>
        </w:tabs>
      </w:pPr>
      <w:r>
        <w:tab/>
      </w:r>
    </w:p>
    <w:p w:rsidR="00C90B6A" w:rsidRPr="00AE4C38" w:rsidRDefault="006C7156" w:rsidP="00AE4C38">
      <w:pPr>
        <w:rPr>
          <w:sz w:val="20"/>
          <w:szCs w:val="20"/>
        </w:rPr>
      </w:pPr>
      <w:r>
        <w:t xml:space="preserve">   </w:t>
      </w:r>
      <w:r w:rsidR="00C90B6A">
        <w:tab/>
      </w:r>
      <w:r w:rsidR="00C90B6A">
        <w:tab/>
      </w:r>
      <w:r w:rsidR="00C90B6A">
        <w:tab/>
      </w:r>
      <w:r w:rsidR="00C90B6A">
        <w:tab/>
      </w:r>
      <w:r w:rsidR="00C90B6A">
        <w:tab/>
      </w:r>
      <w:r w:rsidR="00C90B6A">
        <w:tab/>
      </w:r>
      <w:r w:rsidR="00C90B6A">
        <w:tab/>
      </w:r>
      <w:r w:rsidR="00C90B6A">
        <w:tab/>
      </w:r>
      <w:r w:rsidR="00C90B6A">
        <w:tab/>
      </w:r>
      <w:r>
        <w:t xml:space="preserve">   </w:t>
      </w:r>
      <w:r w:rsidR="00C90B6A">
        <w:tab/>
      </w:r>
      <w:r>
        <w:t xml:space="preserve">        </w:t>
      </w:r>
      <w:r w:rsidR="00C90B6A">
        <w:t xml:space="preserve">            </w:t>
      </w:r>
      <w:r w:rsidR="00C90B6A" w:rsidRPr="00AE4C38">
        <w:rPr>
          <w:sz w:val="20"/>
          <w:szCs w:val="20"/>
        </w:rPr>
        <w:t>v </w:t>
      </w:r>
      <w:r w:rsidR="00E67A67">
        <w:rPr>
          <w:sz w:val="20"/>
          <w:szCs w:val="20"/>
        </w:rPr>
        <w:t>tis. Kč</w:t>
      </w:r>
    </w:p>
    <w:tbl>
      <w:tblPr>
        <w:tblW w:w="0" w:type="auto"/>
        <w:tblInd w:w="70" w:type="dxa"/>
        <w:tblLayout w:type="fixed"/>
        <w:tblCellMar>
          <w:left w:w="70" w:type="dxa"/>
          <w:right w:w="70" w:type="dxa"/>
        </w:tblCellMar>
        <w:tblLook w:val="0000"/>
      </w:tblPr>
      <w:tblGrid>
        <w:gridCol w:w="7655"/>
        <w:gridCol w:w="1436"/>
      </w:tblGrid>
      <w:tr w:rsidR="00C90B6A">
        <w:trPr>
          <w:trHeight w:val="346"/>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center"/>
              <w:rPr>
                <w:b/>
                <w:sz w:val="22"/>
                <w:szCs w:val="22"/>
              </w:rPr>
            </w:pPr>
            <w:r>
              <w:rPr>
                <w:b/>
                <w:sz w:val="22"/>
                <w:szCs w:val="22"/>
              </w:rPr>
              <w:t>Neinvestiční výdaje</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p>
        </w:tc>
      </w:tr>
      <w:tr w:rsidR="00C90B6A">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Vybavení ZŠ výpočetní technikou</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1.800,0</w:t>
            </w:r>
          </w:p>
        </w:tc>
      </w:tr>
      <w:tr w:rsidR="00C90B6A">
        <w:tc>
          <w:tcPr>
            <w:tcW w:w="7655" w:type="dxa"/>
            <w:tcBorders>
              <w:top w:val="single" w:sz="4" w:space="0" w:color="000000"/>
              <w:left w:val="single" w:sz="4" w:space="0" w:color="000000"/>
              <w:bottom w:val="single" w:sz="4" w:space="0" w:color="000000"/>
            </w:tcBorders>
            <w:shd w:val="clear" w:color="auto" w:fill="auto"/>
            <w:vAlign w:val="center"/>
          </w:tcPr>
          <w:p w:rsidR="00C90B6A" w:rsidRDefault="00794C96">
            <w:pPr>
              <w:pStyle w:val="Zhlav"/>
              <w:tabs>
                <w:tab w:val="left" w:pos="708"/>
              </w:tabs>
              <w:snapToGrid w:val="0"/>
              <w:jc w:val="left"/>
              <w:rPr>
                <w:sz w:val="22"/>
                <w:szCs w:val="22"/>
              </w:rPr>
            </w:pPr>
            <w:r>
              <w:rPr>
                <w:sz w:val="22"/>
                <w:szCs w:val="22"/>
              </w:rPr>
              <w:t>Kulturní a sportovní akce</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rsidP="00AF163B">
            <w:pPr>
              <w:pStyle w:val="Zhlav"/>
              <w:tabs>
                <w:tab w:val="left" w:pos="708"/>
              </w:tabs>
              <w:snapToGrid w:val="0"/>
              <w:jc w:val="right"/>
              <w:rPr>
                <w:sz w:val="22"/>
                <w:szCs w:val="22"/>
              </w:rPr>
            </w:pPr>
            <w:r>
              <w:rPr>
                <w:sz w:val="22"/>
                <w:szCs w:val="22"/>
              </w:rPr>
              <w:t>1.</w:t>
            </w:r>
            <w:r w:rsidR="00AF163B">
              <w:rPr>
                <w:sz w:val="22"/>
                <w:szCs w:val="22"/>
              </w:rPr>
              <w:t>6</w:t>
            </w:r>
            <w:r>
              <w:rPr>
                <w:sz w:val="22"/>
                <w:szCs w:val="22"/>
              </w:rPr>
              <w:t>20,0</w:t>
            </w:r>
          </w:p>
        </w:tc>
      </w:tr>
      <w:tr w:rsidR="00C90B6A">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Cestovné, pohoštění</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40,0</w:t>
            </w:r>
          </w:p>
        </w:tc>
      </w:tr>
      <w:tr w:rsidR="00C90B6A">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Konkurzní řízení na jmenování ředitelů MŠ a ZŠ</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20,0</w:t>
            </w:r>
          </w:p>
        </w:tc>
      </w:tr>
      <w:tr w:rsidR="00C90B6A">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Konání přednášek a školení pro pedagogické pracovníky MŠ a ZŠ</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215,0</w:t>
            </w:r>
          </w:p>
        </w:tc>
      </w:tr>
      <w:tr w:rsidR="00C90B6A">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Neinvestiční příspěvek na platy pedagogických a nepedagogických pracovníků ZŠ a MŠ</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1.270,0</w:t>
            </w:r>
          </w:p>
        </w:tc>
      </w:tr>
      <w:tr w:rsidR="00C90B6A">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Neinvestiční příspěvek ZŠ na sportovní aktivity žáků</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150,0</w:t>
            </w:r>
          </w:p>
        </w:tc>
      </w:tr>
      <w:tr w:rsidR="00C90B6A">
        <w:trPr>
          <w:trHeight w:val="283"/>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Neinvestiční příspěvky</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130,0</w:t>
            </w:r>
          </w:p>
        </w:tc>
      </w:tr>
      <w:tr w:rsidR="00C90B6A">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C90B6A" w:rsidRDefault="00C90B6A">
            <w:pPr>
              <w:pStyle w:val="Zhlav"/>
              <w:tabs>
                <w:tab w:val="left" w:pos="708"/>
              </w:tabs>
              <w:snapToGrid w:val="0"/>
              <w:jc w:val="left"/>
              <w:rPr>
                <w:sz w:val="22"/>
                <w:szCs w:val="22"/>
              </w:rPr>
            </w:pPr>
            <w:r>
              <w:rPr>
                <w:sz w:val="22"/>
                <w:szCs w:val="22"/>
              </w:rPr>
              <w:t xml:space="preserve">Opravy a udržování školských objektů, projekty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pStyle w:val="Zhlav"/>
              <w:tabs>
                <w:tab w:val="left" w:pos="708"/>
              </w:tabs>
              <w:snapToGrid w:val="0"/>
              <w:jc w:val="right"/>
              <w:rPr>
                <w:sz w:val="22"/>
                <w:szCs w:val="22"/>
              </w:rPr>
            </w:pPr>
            <w:r>
              <w:rPr>
                <w:sz w:val="22"/>
                <w:szCs w:val="22"/>
              </w:rPr>
              <w:t>19.805,0</w:t>
            </w:r>
          </w:p>
        </w:tc>
      </w:tr>
      <w:tr w:rsidR="00AE4C38" w:rsidTr="00AE4C38">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AE4C38" w:rsidRDefault="00AE4C38" w:rsidP="00AE4C38">
            <w:pPr>
              <w:pStyle w:val="Zhlav"/>
              <w:tabs>
                <w:tab w:val="left" w:pos="708"/>
              </w:tabs>
              <w:snapToGrid w:val="0"/>
              <w:jc w:val="left"/>
              <w:rPr>
                <w:sz w:val="22"/>
                <w:szCs w:val="22"/>
              </w:rPr>
            </w:pPr>
            <w:r>
              <w:rPr>
                <w:sz w:val="22"/>
                <w:szCs w:val="22"/>
              </w:rPr>
              <w:t>Příspěvek na provoz ZŠ, ZŠ a MŠ</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C38" w:rsidRDefault="00AE4C38" w:rsidP="00AE4C38">
            <w:pPr>
              <w:pStyle w:val="Zhlav"/>
              <w:tabs>
                <w:tab w:val="left" w:pos="708"/>
              </w:tabs>
              <w:snapToGrid w:val="0"/>
              <w:jc w:val="right"/>
              <w:rPr>
                <w:sz w:val="22"/>
                <w:szCs w:val="22"/>
              </w:rPr>
            </w:pPr>
            <w:r>
              <w:rPr>
                <w:sz w:val="22"/>
                <w:szCs w:val="22"/>
              </w:rPr>
              <w:t>69.080,0</w:t>
            </w:r>
          </w:p>
        </w:tc>
      </w:tr>
      <w:tr w:rsidR="00AE4C38" w:rsidTr="00AE4C38">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AE4C38" w:rsidRDefault="00AE4C38" w:rsidP="00AE4C38">
            <w:pPr>
              <w:pStyle w:val="Zhlav"/>
              <w:tabs>
                <w:tab w:val="left" w:pos="708"/>
              </w:tabs>
              <w:snapToGrid w:val="0"/>
              <w:jc w:val="left"/>
              <w:rPr>
                <w:sz w:val="22"/>
                <w:szCs w:val="22"/>
              </w:rPr>
            </w:pPr>
            <w:r>
              <w:rPr>
                <w:sz w:val="22"/>
                <w:szCs w:val="22"/>
              </w:rPr>
              <w:t xml:space="preserve">Příspěvek na provoz MŠ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C38" w:rsidRDefault="00AE4C38" w:rsidP="00AE4C38">
            <w:pPr>
              <w:pStyle w:val="Zhlav"/>
              <w:tabs>
                <w:tab w:val="left" w:pos="708"/>
              </w:tabs>
              <w:snapToGrid w:val="0"/>
              <w:jc w:val="right"/>
              <w:rPr>
                <w:sz w:val="22"/>
                <w:szCs w:val="22"/>
              </w:rPr>
            </w:pPr>
            <w:r>
              <w:rPr>
                <w:sz w:val="22"/>
                <w:szCs w:val="22"/>
              </w:rPr>
              <w:t>15.572,3</w:t>
            </w:r>
          </w:p>
        </w:tc>
      </w:tr>
      <w:tr w:rsidR="00AE4C38" w:rsidTr="00AE4C38">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AE4C38" w:rsidRDefault="00AE4C38" w:rsidP="00AE4C38">
            <w:pPr>
              <w:pStyle w:val="Zhlav"/>
              <w:tabs>
                <w:tab w:val="left" w:pos="708"/>
              </w:tabs>
              <w:snapToGrid w:val="0"/>
              <w:jc w:val="left"/>
              <w:rPr>
                <w:sz w:val="22"/>
                <w:szCs w:val="22"/>
              </w:rPr>
            </w:pPr>
            <w:r>
              <w:rPr>
                <w:sz w:val="22"/>
                <w:szCs w:val="22"/>
              </w:rPr>
              <w:t xml:space="preserve">Operační program adaptabilita – ZŠ waldorfská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C38" w:rsidRDefault="00AE4C38" w:rsidP="00AE4C38">
            <w:pPr>
              <w:pStyle w:val="Zhlav"/>
              <w:tabs>
                <w:tab w:val="left" w:pos="708"/>
              </w:tabs>
              <w:snapToGrid w:val="0"/>
              <w:jc w:val="right"/>
              <w:rPr>
                <w:sz w:val="22"/>
                <w:szCs w:val="22"/>
              </w:rPr>
            </w:pPr>
            <w:r>
              <w:rPr>
                <w:sz w:val="22"/>
                <w:szCs w:val="22"/>
              </w:rPr>
              <w:t>409,7</w:t>
            </w:r>
          </w:p>
        </w:tc>
      </w:tr>
      <w:tr w:rsidR="00AE4C38" w:rsidTr="00AE4C38">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AE4C38" w:rsidRPr="00AE4C38" w:rsidRDefault="00AE4C38" w:rsidP="00AE4C38">
            <w:pPr>
              <w:pStyle w:val="Zhlav"/>
              <w:tabs>
                <w:tab w:val="left" w:pos="708"/>
              </w:tabs>
              <w:snapToGrid w:val="0"/>
              <w:jc w:val="left"/>
              <w:rPr>
                <w:b/>
                <w:sz w:val="22"/>
                <w:szCs w:val="22"/>
              </w:rPr>
            </w:pPr>
            <w:r w:rsidRPr="00AE4C38">
              <w:rPr>
                <w:b/>
                <w:sz w:val="22"/>
                <w:szCs w:val="22"/>
              </w:rPr>
              <w:t xml:space="preserve">Celkem neinvestiční prostředky </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4C38" w:rsidRPr="00AE4C38" w:rsidRDefault="00AE4C38" w:rsidP="00AF163B">
            <w:pPr>
              <w:pStyle w:val="Zhlav"/>
              <w:tabs>
                <w:tab w:val="left" w:pos="708"/>
              </w:tabs>
              <w:snapToGrid w:val="0"/>
              <w:jc w:val="right"/>
              <w:rPr>
                <w:b/>
                <w:sz w:val="22"/>
                <w:szCs w:val="22"/>
              </w:rPr>
            </w:pPr>
            <w:r w:rsidRPr="00AE4C38">
              <w:rPr>
                <w:b/>
                <w:sz w:val="22"/>
                <w:szCs w:val="22"/>
              </w:rPr>
              <w:t>1</w:t>
            </w:r>
            <w:r w:rsidR="00542F60">
              <w:rPr>
                <w:b/>
                <w:sz w:val="22"/>
                <w:szCs w:val="22"/>
              </w:rPr>
              <w:t>10.</w:t>
            </w:r>
            <w:r w:rsidR="00AF163B">
              <w:rPr>
                <w:b/>
                <w:sz w:val="22"/>
                <w:szCs w:val="22"/>
              </w:rPr>
              <w:t>1</w:t>
            </w:r>
            <w:r w:rsidR="00542F60">
              <w:rPr>
                <w:b/>
                <w:sz w:val="22"/>
                <w:szCs w:val="22"/>
              </w:rPr>
              <w:t>12,</w:t>
            </w:r>
            <w:r>
              <w:rPr>
                <w:b/>
                <w:sz w:val="22"/>
                <w:szCs w:val="22"/>
              </w:rPr>
              <w:t>0</w:t>
            </w:r>
          </w:p>
        </w:tc>
      </w:tr>
    </w:tbl>
    <w:p w:rsidR="00B40F55" w:rsidRDefault="00B40F55">
      <w:pPr>
        <w:pStyle w:val="Zhlav"/>
        <w:tabs>
          <w:tab w:val="left" w:pos="708"/>
        </w:tabs>
      </w:pPr>
    </w:p>
    <w:p w:rsidR="00F70DD6" w:rsidRPr="00DB4EC2" w:rsidRDefault="00F70DD6" w:rsidP="00F70DD6">
      <w:pPr>
        <w:tabs>
          <w:tab w:val="left" w:pos="5760"/>
        </w:tabs>
        <w:rPr>
          <w:sz w:val="20"/>
          <w:szCs w:val="20"/>
        </w:rPr>
      </w:pPr>
      <w:r>
        <w:tab/>
      </w:r>
      <w:r>
        <w:tab/>
      </w:r>
      <w:r>
        <w:tab/>
        <w:t xml:space="preserve">  </w:t>
      </w:r>
      <w:r>
        <w:tab/>
      </w:r>
      <w:r w:rsidR="00DB4EC2">
        <w:t xml:space="preserve">     </w:t>
      </w:r>
      <w:r w:rsidRPr="00DB4EC2">
        <w:rPr>
          <w:sz w:val="20"/>
          <w:szCs w:val="20"/>
        </w:rPr>
        <w:t xml:space="preserve">    v </w:t>
      </w:r>
      <w:proofErr w:type="spellStart"/>
      <w:r w:rsidRPr="00DB4EC2">
        <w:rPr>
          <w:sz w:val="20"/>
          <w:szCs w:val="20"/>
        </w:rPr>
        <w:t>tisKč</w:t>
      </w:r>
      <w:proofErr w:type="spellEnd"/>
    </w:p>
    <w:tbl>
      <w:tblPr>
        <w:tblW w:w="0" w:type="auto"/>
        <w:tblInd w:w="108" w:type="dxa"/>
        <w:tblLayout w:type="fixed"/>
        <w:tblLook w:val="0000"/>
      </w:tblPr>
      <w:tblGrid>
        <w:gridCol w:w="7655"/>
        <w:gridCol w:w="1420"/>
      </w:tblGrid>
      <w:tr w:rsidR="00F70DD6" w:rsidTr="00601D38">
        <w:tc>
          <w:tcPr>
            <w:tcW w:w="7655" w:type="dxa"/>
            <w:tcBorders>
              <w:top w:val="single" w:sz="4" w:space="0" w:color="000000"/>
              <w:left w:val="single" w:sz="4" w:space="0" w:color="000000"/>
              <w:bottom w:val="single" w:sz="4" w:space="0" w:color="000000"/>
            </w:tcBorders>
            <w:shd w:val="clear" w:color="auto" w:fill="auto"/>
          </w:tcPr>
          <w:p w:rsidR="00F70DD6" w:rsidRDefault="00F70DD6" w:rsidP="00601D38">
            <w:pPr>
              <w:snapToGrid w:val="0"/>
              <w:jc w:val="center"/>
              <w:rPr>
                <w:b/>
                <w:sz w:val="22"/>
                <w:szCs w:val="22"/>
              </w:rPr>
            </w:pPr>
            <w:r>
              <w:rPr>
                <w:b/>
                <w:sz w:val="22"/>
                <w:szCs w:val="22"/>
              </w:rPr>
              <w:t>Granty</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DD6" w:rsidRDefault="00F70DD6" w:rsidP="00601D38">
            <w:pPr>
              <w:pStyle w:val="Zhlav"/>
              <w:snapToGrid w:val="0"/>
              <w:jc w:val="right"/>
              <w:rPr>
                <w:b/>
                <w:bCs/>
                <w:sz w:val="22"/>
                <w:szCs w:val="22"/>
              </w:rPr>
            </w:pPr>
          </w:p>
        </w:tc>
      </w:tr>
      <w:tr w:rsidR="00F70DD6" w:rsidTr="00601D38">
        <w:tc>
          <w:tcPr>
            <w:tcW w:w="7655" w:type="dxa"/>
            <w:tcBorders>
              <w:top w:val="single" w:sz="4" w:space="0" w:color="000000"/>
              <w:left w:val="single" w:sz="4" w:space="0" w:color="000000"/>
              <w:bottom w:val="single" w:sz="4" w:space="0" w:color="000000"/>
            </w:tcBorders>
            <w:shd w:val="clear" w:color="auto" w:fill="auto"/>
          </w:tcPr>
          <w:p w:rsidR="00F70DD6" w:rsidRDefault="00F70DD6" w:rsidP="00601D38">
            <w:pPr>
              <w:snapToGrid w:val="0"/>
              <w:rPr>
                <w:sz w:val="22"/>
                <w:szCs w:val="22"/>
              </w:rPr>
            </w:pPr>
            <w:r>
              <w:rPr>
                <w:sz w:val="22"/>
                <w:szCs w:val="22"/>
              </w:rPr>
              <w:t>Podpora vzdělávání, volnočasových aktivit a sportu v oblasti školství</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DD6" w:rsidRDefault="0011099A" w:rsidP="0011099A">
            <w:pPr>
              <w:snapToGrid w:val="0"/>
              <w:jc w:val="right"/>
              <w:rPr>
                <w:sz w:val="22"/>
                <w:szCs w:val="22"/>
              </w:rPr>
            </w:pPr>
            <w:r>
              <w:rPr>
                <w:sz w:val="22"/>
                <w:szCs w:val="22"/>
              </w:rPr>
              <w:t>1.050,0</w:t>
            </w:r>
          </w:p>
        </w:tc>
      </w:tr>
      <w:tr w:rsidR="00F70DD6" w:rsidTr="00601D38">
        <w:tc>
          <w:tcPr>
            <w:tcW w:w="7655" w:type="dxa"/>
            <w:tcBorders>
              <w:top w:val="single" w:sz="4" w:space="0" w:color="000000"/>
              <w:left w:val="single" w:sz="4" w:space="0" w:color="000000"/>
              <w:bottom w:val="single" w:sz="4" w:space="0" w:color="000000"/>
            </w:tcBorders>
            <w:shd w:val="clear" w:color="auto" w:fill="auto"/>
          </w:tcPr>
          <w:p w:rsidR="00F70DD6" w:rsidRDefault="00F70DD6" w:rsidP="00601D38">
            <w:pPr>
              <w:snapToGrid w:val="0"/>
              <w:rPr>
                <w:bCs/>
                <w:sz w:val="22"/>
                <w:szCs w:val="22"/>
              </w:rPr>
            </w:pPr>
            <w:r>
              <w:rPr>
                <w:bCs/>
                <w:sz w:val="22"/>
                <w:szCs w:val="22"/>
              </w:rPr>
              <w:t>Oblasti sportu</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70DD6" w:rsidRDefault="00F70DD6" w:rsidP="00601D38">
            <w:pPr>
              <w:snapToGrid w:val="0"/>
              <w:jc w:val="right"/>
              <w:rPr>
                <w:bCs/>
                <w:sz w:val="22"/>
                <w:szCs w:val="22"/>
              </w:rPr>
            </w:pPr>
            <w:r>
              <w:rPr>
                <w:bCs/>
                <w:sz w:val="22"/>
                <w:szCs w:val="22"/>
              </w:rPr>
              <w:t>1.550,0</w:t>
            </w:r>
          </w:p>
        </w:tc>
      </w:tr>
      <w:tr w:rsidR="00F70DD6" w:rsidTr="00601D38">
        <w:tc>
          <w:tcPr>
            <w:tcW w:w="7655" w:type="dxa"/>
            <w:tcBorders>
              <w:top w:val="single" w:sz="4" w:space="0" w:color="000000"/>
              <w:left w:val="single" w:sz="4" w:space="0" w:color="000000"/>
              <w:bottom w:val="single" w:sz="4" w:space="0" w:color="000000"/>
            </w:tcBorders>
            <w:shd w:val="clear" w:color="auto" w:fill="auto"/>
          </w:tcPr>
          <w:p w:rsidR="00F70DD6" w:rsidRDefault="00F70DD6" w:rsidP="00601D38">
            <w:pPr>
              <w:snapToGrid w:val="0"/>
              <w:rPr>
                <w:b/>
                <w:bCs/>
                <w:sz w:val="22"/>
                <w:szCs w:val="22"/>
              </w:rPr>
            </w:pPr>
            <w:r>
              <w:rPr>
                <w:b/>
                <w:bCs/>
                <w:sz w:val="22"/>
                <w:szCs w:val="22"/>
              </w:rPr>
              <w:t>Celkem</w:t>
            </w:r>
          </w:p>
        </w:tc>
        <w:tc>
          <w:tcPr>
            <w:tcW w:w="1420" w:type="dxa"/>
            <w:tcBorders>
              <w:top w:val="single" w:sz="4" w:space="0" w:color="000000"/>
              <w:left w:val="single" w:sz="4" w:space="0" w:color="000000"/>
              <w:bottom w:val="single" w:sz="4" w:space="0" w:color="000000"/>
              <w:right w:val="single" w:sz="4" w:space="0" w:color="000000"/>
            </w:tcBorders>
            <w:shd w:val="clear" w:color="auto" w:fill="auto"/>
          </w:tcPr>
          <w:p w:rsidR="00F70DD6" w:rsidRDefault="00F70DD6" w:rsidP="0011099A">
            <w:pPr>
              <w:snapToGrid w:val="0"/>
              <w:jc w:val="right"/>
              <w:rPr>
                <w:b/>
                <w:bCs/>
                <w:sz w:val="22"/>
                <w:szCs w:val="22"/>
              </w:rPr>
            </w:pPr>
            <w:r>
              <w:rPr>
                <w:b/>
                <w:bCs/>
                <w:sz w:val="22"/>
                <w:szCs w:val="22"/>
              </w:rPr>
              <w:t>2.</w:t>
            </w:r>
            <w:r w:rsidR="0011099A">
              <w:rPr>
                <w:b/>
                <w:bCs/>
                <w:sz w:val="22"/>
                <w:szCs w:val="22"/>
              </w:rPr>
              <w:t>6</w:t>
            </w:r>
            <w:r>
              <w:rPr>
                <w:b/>
                <w:bCs/>
                <w:sz w:val="22"/>
                <w:szCs w:val="22"/>
              </w:rPr>
              <w:t>00,0</w:t>
            </w:r>
          </w:p>
        </w:tc>
      </w:tr>
    </w:tbl>
    <w:p w:rsidR="00A106B6" w:rsidRDefault="00A106B6">
      <w:pPr>
        <w:pStyle w:val="Zhlav"/>
        <w:tabs>
          <w:tab w:val="left" w:pos="708"/>
        </w:tabs>
      </w:pPr>
    </w:p>
    <w:p w:rsidR="00713745" w:rsidRDefault="00713745">
      <w:pPr>
        <w:pStyle w:val="Zhlav"/>
        <w:tabs>
          <w:tab w:val="left" w:pos="708"/>
        </w:tabs>
        <w:rPr>
          <w:sz w:val="22"/>
          <w:szCs w:val="22"/>
        </w:rPr>
      </w:pPr>
      <w:r w:rsidRPr="00BA01B2">
        <w:rPr>
          <w:sz w:val="22"/>
          <w:szCs w:val="22"/>
        </w:rPr>
        <w:t>Městská část poskytuje základním a mateřským školám příspěvek na provoz.</w:t>
      </w:r>
    </w:p>
    <w:p w:rsidR="00713745" w:rsidRPr="00713745" w:rsidRDefault="00713745">
      <w:pPr>
        <w:pStyle w:val="Zhlav"/>
        <w:tabs>
          <w:tab w:val="left" w:pos="708"/>
        </w:tabs>
        <w:rPr>
          <w:sz w:val="22"/>
          <w:szCs w:val="22"/>
        </w:rPr>
      </w:pPr>
    </w:p>
    <w:p w:rsidR="00C90B6A" w:rsidRDefault="00C90B6A">
      <w:pPr>
        <w:jc w:val="both"/>
        <w:rPr>
          <w:b/>
          <w:sz w:val="22"/>
          <w:szCs w:val="22"/>
        </w:rPr>
      </w:pPr>
      <w:r>
        <w:rPr>
          <w:b/>
          <w:sz w:val="22"/>
          <w:szCs w:val="22"/>
        </w:rPr>
        <w:t>Základní školy</w:t>
      </w:r>
    </w:p>
    <w:p w:rsidR="00C90B6A" w:rsidRDefault="00C90B6A">
      <w:pPr>
        <w:jc w:val="both"/>
        <w:rPr>
          <w:sz w:val="22"/>
          <w:szCs w:val="22"/>
        </w:rPr>
      </w:pPr>
      <w:r>
        <w:rPr>
          <w:sz w:val="22"/>
          <w:szCs w:val="22"/>
        </w:rPr>
        <w:t>Ke stanovení neinvestičních příspěvků pro rok 2014 dochází:</w:t>
      </w:r>
    </w:p>
    <w:p w:rsidR="00C90B6A" w:rsidRDefault="00C90B6A">
      <w:pPr>
        <w:numPr>
          <w:ilvl w:val="0"/>
          <w:numId w:val="4"/>
        </w:numPr>
        <w:jc w:val="both"/>
        <w:rPr>
          <w:sz w:val="22"/>
          <w:szCs w:val="22"/>
        </w:rPr>
      </w:pPr>
      <w:r>
        <w:rPr>
          <w:sz w:val="22"/>
          <w:szCs w:val="22"/>
        </w:rPr>
        <w:t>plošným snížením kritérií neinvestičního příspěvku pro rok 2014 o 10 % oproti roku 2013</w:t>
      </w:r>
    </w:p>
    <w:p w:rsidR="00C90B6A" w:rsidRDefault="00C90B6A">
      <w:pPr>
        <w:numPr>
          <w:ilvl w:val="0"/>
          <w:numId w:val="4"/>
        </w:numPr>
        <w:jc w:val="both"/>
        <w:rPr>
          <w:sz w:val="22"/>
          <w:szCs w:val="22"/>
        </w:rPr>
      </w:pPr>
      <w:r>
        <w:rPr>
          <w:sz w:val="22"/>
          <w:szCs w:val="22"/>
        </w:rPr>
        <w:t xml:space="preserve">zohledněním vřazování tříd MŠ do ZŠ – nárůst cca o 300 dětí v MŠ </w:t>
      </w:r>
    </w:p>
    <w:p w:rsidR="00C90B6A" w:rsidRDefault="00C90B6A">
      <w:pPr>
        <w:numPr>
          <w:ilvl w:val="0"/>
          <w:numId w:val="4"/>
        </w:numPr>
        <w:jc w:val="both"/>
        <w:rPr>
          <w:sz w:val="22"/>
          <w:szCs w:val="22"/>
        </w:rPr>
      </w:pPr>
      <w:r>
        <w:rPr>
          <w:sz w:val="22"/>
          <w:szCs w:val="22"/>
        </w:rPr>
        <w:t xml:space="preserve"> následným zohledněním potřeb jednotlivých škol</w:t>
      </w:r>
    </w:p>
    <w:p w:rsidR="00C90B6A" w:rsidRDefault="00C90B6A">
      <w:pPr>
        <w:ind w:left="720"/>
        <w:jc w:val="both"/>
        <w:rPr>
          <w:sz w:val="22"/>
          <w:szCs w:val="22"/>
        </w:rPr>
      </w:pPr>
    </w:p>
    <w:p w:rsidR="00C90B6A" w:rsidRDefault="00C90B6A">
      <w:pPr>
        <w:tabs>
          <w:tab w:val="left" w:pos="720"/>
        </w:tabs>
        <w:jc w:val="both"/>
        <w:rPr>
          <w:b/>
          <w:bCs/>
          <w:sz w:val="22"/>
          <w:szCs w:val="22"/>
        </w:rPr>
      </w:pPr>
      <w:r>
        <w:rPr>
          <w:sz w:val="22"/>
          <w:szCs w:val="22"/>
        </w:rPr>
        <w:t xml:space="preserve">Navržený rozpočet základních škol pro rok 2014 je ve výši </w:t>
      </w:r>
      <w:r>
        <w:rPr>
          <w:b/>
          <w:bCs/>
          <w:sz w:val="22"/>
          <w:szCs w:val="22"/>
        </w:rPr>
        <w:t xml:space="preserve">69.080 </w:t>
      </w:r>
      <w:r w:rsidR="00E67A67">
        <w:rPr>
          <w:b/>
          <w:bCs/>
          <w:sz w:val="22"/>
          <w:szCs w:val="22"/>
        </w:rPr>
        <w:t>tis. Kč</w:t>
      </w:r>
      <w:r w:rsidR="001D5529">
        <w:rPr>
          <w:b/>
          <w:bCs/>
          <w:sz w:val="22"/>
          <w:szCs w:val="22"/>
        </w:rPr>
        <w:t>.</w:t>
      </w:r>
      <w:r>
        <w:rPr>
          <w:b/>
          <w:bCs/>
          <w:sz w:val="22"/>
          <w:szCs w:val="22"/>
        </w:rPr>
        <w:t xml:space="preserve"> </w:t>
      </w:r>
    </w:p>
    <w:p w:rsidR="001D5529" w:rsidRDefault="001D5529">
      <w:pPr>
        <w:tabs>
          <w:tab w:val="left" w:pos="720"/>
        </w:tabs>
        <w:jc w:val="both"/>
        <w:rPr>
          <w:b/>
          <w:sz w:val="22"/>
          <w:szCs w:val="22"/>
        </w:rPr>
      </w:pPr>
    </w:p>
    <w:p w:rsidR="00BC7331" w:rsidRDefault="00BC7331">
      <w:pPr>
        <w:tabs>
          <w:tab w:val="left" w:pos="720"/>
        </w:tabs>
        <w:jc w:val="both"/>
        <w:rPr>
          <w:b/>
          <w:sz w:val="22"/>
          <w:szCs w:val="22"/>
        </w:rPr>
      </w:pPr>
    </w:p>
    <w:p w:rsidR="00C90B6A" w:rsidRDefault="00C90B6A">
      <w:pPr>
        <w:jc w:val="both"/>
        <w:rPr>
          <w:b/>
          <w:sz w:val="22"/>
          <w:szCs w:val="22"/>
        </w:rPr>
      </w:pPr>
      <w:r>
        <w:rPr>
          <w:b/>
          <w:sz w:val="22"/>
          <w:szCs w:val="22"/>
        </w:rPr>
        <w:t>Mateřské školy</w:t>
      </w:r>
    </w:p>
    <w:p w:rsidR="00C90B6A" w:rsidRDefault="00C90B6A">
      <w:pPr>
        <w:jc w:val="both"/>
        <w:rPr>
          <w:sz w:val="22"/>
          <w:szCs w:val="22"/>
        </w:rPr>
      </w:pPr>
      <w:r>
        <w:rPr>
          <w:sz w:val="22"/>
          <w:szCs w:val="22"/>
        </w:rPr>
        <w:t>Ke stanovení neinvestičních příspěvků pro rok 2014 dochází:</w:t>
      </w:r>
    </w:p>
    <w:p w:rsidR="00C90B6A" w:rsidRDefault="00C90B6A">
      <w:pPr>
        <w:numPr>
          <w:ilvl w:val="0"/>
          <w:numId w:val="3"/>
        </w:numPr>
        <w:jc w:val="both"/>
        <w:rPr>
          <w:sz w:val="22"/>
          <w:szCs w:val="22"/>
        </w:rPr>
      </w:pPr>
      <w:r>
        <w:rPr>
          <w:sz w:val="22"/>
          <w:szCs w:val="22"/>
        </w:rPr>
        <w:t>plošným snížením neinvestičního příspěvku pro rok 2014 o 10 % oproti roku 2013</w:t>
      </w:r>
    </w:p>
    <w:p w:rsidR="00C90B6A" w:rsidRDefault="00C90B6A">
      <w:pPr>
        <w:numPr>
          <w:ilvl w:val="0"/>
          <w:numId w:val="3"/>
        </w:numPr>
        <w:jc w:val="both"/>
        <w:rPr>
          <w:sz w:val="22"/>
          <w:szCs w:val="22"/>
        </w:rPr>
      </w:pPr>
      <w:r>
        <w:rPr>
          <w:sz w:val="22"/>
          <w:szCs w:val="22"/>
        </w:rPr>
        <w:t>následným zohledněním potřeb jednotlivých škol</w:t>
      </w:r>
    </w:p>
    <w:p w:rsidR="00C90B6A" w:rsidRDefault="00C90B6A">
      <w:pPr>
        <w:jc w:val="both"/>
        <w:rPr>
          <w:b/>
          <w:sz w:val="22"/>
          <w:szCs w:val="22"/>
        </w:rPr>
      </w:pPr>
    </w:p>
    <w:p w:rsidR="00C90B6A" w:rsidRDefault="00C90B6A">
      <w:pPr>
        <w:tabs>
          <w:tab w:val="left" w:pos="720"/>
        </w:tabs>
        <w:jc w:val="both"/>
        <w:rPr>
          <w:b/>
          <w:sz w:val="22"/>
          <w:szCs w:val="22"/>
        </w:rPr>
      </w:pPr>
      <w:r>
        <w:rPr>
          <w:sz w:val="22"/>
          <w:szCs w:val="22"/>
        </w:rPr>
        <w:t xml:space="preserve">Navržený rozpočet mateřských škol pro rok 2014 je ve výši </w:t>
      </w:r>
      <w:r>
        <w:rPr>
          <w:b/>
          <w:bCs/>
          <w:sz w:val="22"/>
          <w:szCs w:val="22"/>
        </w:rPr>
        <w:t xml:space="preserve">15.572,3 </w:t>
      </w:r>
      <w:r w:rsidR="00E67A67">
        <w:rPr>
          <w:b/>
          <w:bCs/>
          <w:sz w:val="22"/>
          <w:szCs w:val="22"/>
        </w:rPr>
        <w:t>tis. Kč</w:t>
      </w:r>
      <w:r>
        <w:rPr>
          <w:b/>
          <w:bCs/>
          <w:sz w:val="22"/>
          <w:szCs w:val="22"/>
        </w:rPr>
        <w:t xml:space="preserve"> </w:t>
      </w:r>
      <w:r>
        <w:rPr>
          <w:sz w:val="22"/>
          <w:szCs w:val="22"/>
        </w:rPr>
        <w:t>tj. 96,6 % SR 2013</w:t>
      </w:r>
      <w:r>
        <w:rPr>
          <w:b/>
          <w:sz w:val="22"/>
          <w:szCs w:val="22"/>
        </w:rPr>
        <w:t>.</w:t>
      </w:r>
    </w:p>
    <w:p w:rsidR="00C90B6A" w:rsidRDefault="00C90B6A">
      <w:pPr>
        <w:pStyle w:val="Zkladntext31"/>
        <w:rPr>
          <w:color w:val="000000"/>
          <w:sz w:val="22"/>
          <w:szCs w:val="22"/>
        </w:rPr>
      </w:pPr>
    </w:p>
    <w:p w:rsidR="00C90B6A" w:rsidRDefault="00C90B6A">
      <w:pPr>
        <w:pStyle w:val="Zkladntext31"/>
        <w:rPr>
          <w:color w:val="000000"/>
          <w:sz w:val="22"/>
          <w:szCs w:val="22"/>
        </w:rPr>
      </w:pPr>
      <w:r>
        <w:rPr>
          <w:color w:val="000000"/>
          <w:sz w:val="22"/>
          <w:szCs w:val="22"/>
        </w:rPr>
        <w:t>Součástí rozpočtu na rok 2014 jsou i částky plánované školami k odpisování dlouhodobého majetku tabulka č.</w:t>
      </w:r>
      <w:r w:rsidR="001D5529">
        <w:rPr>
          <w:color w:val="000000"/>
          <w:sz w:val="22"/>
          <w:szCs w:val="22"/>
        </w:rPr>
        <w:t xml:space="preserve"> </w:t>
      </w:r>
      <w:r>
        <w:rPr>
          <w:color w:val="000000"/>
          <w:sz w:val="22"/>
          <w:szCs w:val="22"/>
        </w:rPr>
        <w:t>5).</w:t>
      </w:r>
    </w:p>
    <w:p w:rsidR="00C90B6A" w:rsidRDefault="00C90B6A">
      <w:pPr>
        <w:pStyle w:val="Zkladntext31"/>
        <w:rPr>
          <w:color w:val="000000"/>
          <w:sz w:val="22"/>
          <w:szCs w:val="22"/>
        </w:rPr>
      </w:pPr>
    </w:p>
    <w:p w:rsidR="00C90B6A" w:rsidRDefault="001D5529">
      <w:pPr>
        <w:pStyle w:val="Zhlav"/>
        <w:rPr>
          <w:sz w:val="22"/>
          <w:szCs w:val="22"/>
        </w:rPr>
      </w:pPr>
      <w:r>
        <w:rPr>
          <w:sz w:val="22"/>
          <w:szCs w:val="22"/>
        </w:rPr>
        <w:t xml:space="preserve">RMČ </w:t>
      </w:r>
      <w:r w:rsidR="00C90B6A">
        <w:rPr>
          <w:sz w:val="22"/>
          <w:szCs w:val="22"/>
        </w:rPr>
        <w:t xml:space="preserve">schválila dne </w:t>
      </w:r>
      <w:proofErr w:type="gramStart"/>
      <w:r w:rsidR="00C90B6A">
        <w:rPr>
          <w:sz w:val="22"/>
          <w:szCs w:val="22"/>
        </w:rPr>
        <w:t>17.9.2013</w:t>
      </w:r>
      <w:proofErr w:type="gramEnd"/>
      <w:r w:rsidR="00C90B6A">
        <w:rPr>
          <w:sz w:val="22"/>
          <w:szCs w:val="22"/>
        </w:rPr>
        <w:t xml:space="preserve"> usnesením č. 41/1464/2013 přesun kapacity dvou tříd Mateřské školy „U Krtečka“ Praha 5 – Motol, Kudrnova 235, odloučeného pracoviště</w:t>
      </w:r>
      <w:r w:rsidR="00C90B6A">
        <w:t xml:space="preserve"> </w:t>
      </w:r>
      <w:r w:rsidR="00C90B6A">
        <w:rPr>
          <w:sz w:val="22"/>
          <w:szCs w:val="22"/>
        </w:rPr>
        <w:t>Weberova na</w:t>
      </w:r>
      <w:r w:rsidR="00C90B6A">
        <w:t xml:space="preserve"> </w:t>
      </w:r>
      <w:r w:rsidR="00C90B6A">
        <w:rPr>
          <w:sz w:val="22"/>
          <w:szCs w:val="22"/>
        </w:rPr>
        <w:t>Základní školu a mateřskou školu Praha 5 – Košíře</w:t>
      </w:r>
      <w:r w:rsidR="00386680">
        <w:rPr>
          <w:sz w:val="22"/>
          <w:szCs w:val="22"/>
        </w:rPr>
        <w:t>, Weberova 1/1090 k 1.1.2014.</w:t>
      </w:r>
    </w:p>
    <w:p w:rsidR="00C90B6A" w:rsidRDefault="00C90B6A">
      <w:pPr>
        <w:pStyle w:val="Zhlav"/>
        <w:rPr>
          <w:sz w:val="22"/>
          <w:szCs w:val="22"/>
        </w:rPr>
      </w:pPr>
    </w:p>
    <w:p w:rsidR="00C90B6A" w:rsidRDefault="00C90B6A">
      <w:pPr>
        <w:pStyle w:val="Zhlav"/>
      </w:pPr>
      <w:r>
        <w:rPr>
          <w:sz w:val="22"/>
          <w:szCs w:val="22"/>
        </w:rPr>
        <w:lastRenderedPageBreak/>
        <w:t>Z uvedeného důvodu k </w:t>
      </w:r>
      <w:proofErr w:type="gramStart"/>
      <w:r>
        <w:rPr>
          <w:sz w:val="22"/>
          <w:szCs w:val="22"/>
        </w:rPr>
        <w:t>1.1.2014</w:t>
      </w:r>
      <w:proofErr w:type="gramEnd"/>
      <w:r>
        <w:rPr>
          <w:sz w:val="22"/>
          <w:szCs w:val="22"/>
        </w:rPr>
        <w:t xml:space="preserve"> dochází ke snížení neinvestičního příspěvku 2014 Mateřské škole „U Krtečka“ Praha 5 – Motol, Kudrnova 235 o 400 </w:t>
      </w:r>
      <w:r w:rsidR="00E67A67">
        <w:rPr>
          <w:sz w:val="22"/>
          <w:szCs w:val="22"/>
        </w:rPr>
        <w:t>tis. Kč</w:t>
      </w:r>
      <w:r>
        <w:rPr>
          <w:sz w:val="22"/>
          <w:szCs w:val="22"/>
        </w:rPr>
        <w:t xml:space="preserve"> a zvýšení neinvestičního</w:t>
      </w:r>
      <w:r>
        <w:t xml:space="preserve"> </w:t>
      </w:r>
      <w:r>
        <w:rPr>
          <w:sz w:val="22"/>
          <w:szCs w:val="22"/>
        </w:rPr>
        <w:t>příspěvku 2014 Základní škole a mateřské škole Praha 5 – Košíře, Weberova 1/1090 o 400 tis. Kč.</w:t>
      </w:r>
    </w:p>
    <w:p w:rsidR="00C90B6A" w:rsidRDefault="00C90B6A">
      <w:pPr>
        <w:pStyle w:val="Zhlav"/>
      </w:pPr>
    </w:p>
    <w:p w:rsidR="00C90B6A" w:rsidRDefault="001D5529">
      <w:pPr>
        <w:tabs>
          <w:tab w:val="left" w:pos="284"/>
        </w:tabs>
        <w:jc w:val="both"/>
        <w:rPr>
          <w:sz w:val="22"/>
          <w:szCs w:val="22"/>
        </w:rPr>
      </w:pPr>
      <w:r>
        <w:rPr>
          <w:sz w:val="22"/>
          <w:szCs w:val="22"/>
        </w:rPr>
        <w:t>RMČ</w:t>
      </w:r>
      <w:r w:rsidR="00C90B6A">
        <w:rPr>
          <w:sz w:val="22"/>
          <w:szCs w:val="22"/>
        </w:rPr>
        <w:t xml:space="preserve"> schválila dne </w:t>
      </w:r>
      <w:proofErr w:type="gramStart"/>
      <w:r w:rsidR="00C90B6A">
        <w:rPr>
          <w:sz w:val="22"/>
          <w:szCs w:val="22"/>
        </w:rPr>
        <w:t>22.10.2013</w:t>
      </w:r>
      <w:proofErr w:type="gramEnd"/>
      <w:r w:rsidR="00C90B6A">
        <w:rPr>
          <w:sz w:val="22"/>
          <w:szCs w:val="22"/>
        </w:rPr>
        <w:t xml:space="preserve"> usnesením č. 48/1698/2013 otevření nové třídy od 1.9.2014 v Mateřské škole se speciálními třídami DUHA Praha 5 – Košíře, Trojdílná 1117</w:t>
      </w:r>
      <w:r>
        <w:rPr>
          <w:sz w:val="22"/>
          <w:szCs w:val="22"/>
        </w:rPr>
        <w:t>.</w:t>
      </w:r>
      <w:r w:rsidR="00C90B6A">
        <w:rPr>
          <w:sz w:val="22"/>
          <w:szCs w:val="22"/>
        </w:rPr>
        <w:t xml:space="preserve"> Z uvedeného důvodu dochází k 1. 1. 2014 ke zvýšení neinvestičního příspěvku </w:t>
      </w:r>
      <w:r>
        <w:rPr>
          <w:sz w:val="22"/>
          <w:szCs w:val="22"/>
        </w:rPr>
        <w:t>této m</w:t>
      </w:r>
      <w:r w:rsidR="00C90B6A">
        <w:rPr>
          <w:sz w:val="22"/>
          <w:szCs w:val="22"/>
        </w:rPr>
        <w:t>ateřské škole o 450 tis. Kč. Finanční prostředky budou použity na pokrytí nezbytných potřeb souvisejících s otevřením nové třídy:</w:t>
      </w:r>
    </w:p>
    <w:p w:rsidR="00C90B6A" w:rsidRDefault="00C90B6A">
      <w:pPr>
        <w:tabs>
          <w:tab w:val="left" w:pos="284"/>
          <w:tab w:val="left" w:pos="2410"/>
        </w:tabs>
        <w:ind w:left="284" w:hanging="284"/>
        <w:rPr>
          <w:sz w:val="22"/>
          <w:szCs w:val="22"/>
        </w:rPr>
      </w:pPr>
      <w:r>
        <w:rPr>
          <w:sz w:val="22"/>
          <w:szCs w:val="22"/>
        </w:rPr>
        <w:t xml:space="preserve">- na provoz </w:t>
      </w:r>
      <w:r>
        <w:rPr>
          <w:sz w:val="22"/>
          <w:szCs w:val="22"/>
        </w:rPr>
        <w:tab/>
        <w:t>100 tis. Kč,</w:t>
      </w:r>
    </w:p>
    <w:p w:rsidR="00C90B6A" w:rsidRDefault="00C90B6A">
      <w:pPr>
        <w:tabs>
          <w:tab w:val="left" w:pos="284"/>
          <w:tab w:val="left" w:pos="2410"/>
        </w:tabs>
        <w:ind w:left="284" w:hanging="284"/>
        <w:rPr>
          <w:sz w:val="22"/>
          <w:szCs w:val="22"/>
        </w:rPr>
      </w:pPr>
      <w:r>
        <w:rPr>
          <w:sz w:val="22"/>
          <w:szCs w:val="22"/>
        </w:rPr>
        <w:t>- na vybavení třídy</w:t>
      </w:r>
      <w:r>
        <w:rPr>
          <w:sz w:val="22"/>
          <w:szCs w:val="22"/>
        </w:rPr>
        <w:tab/>
        <w:t>350 tis. Kč.</w:t>
      </w:r>
    </w:p>
    <w:p w:rsidR="00C90B6A" w:rsidRDefault="00C90B6A">
      <w:pPr>
        <w:tabs>
          <w:tab w:val="left" w:pos="284"/>
          <w:tab w:val="left" w:pos="2410"/>
        </w:tabs>
        <w:ind w:left="284" w:hanging="284"/>
        <w:rPr>
          <w:sz w:val="22"/>
          <w:szCs w:val="22"/>
        </w:rPr>
      </w:pPr>
    </w:p>
    <w:p w:rsidR="00A106B6" w:rsidRDefault="00A106B6" w:rsidP="0075726A">
      <w:pPr>
        <w:pStyle w:val="Zkladntext31"/>
        <w:rPr>
          <w:color w:val="000000"/>
          <w:sz w:val="22"/>
          <w:szCs w:val="22"/>
        </w:rPr>
      </w:pPr>
    </w:p>
    <w:p w:rsidR="00C90B6A" w:rsidRDefault="00C90B6A" w:rsidP="0075726A">
      <w:pPr>
        <w:pStyle w:val="Zkladntext31"/>
        <w:rPr>
          <w:color w:val="000000"/>
          <w:sz w:val="22"/>
          <w:szCs w:val="22"/>
        </w:rPr>
      </w:pPr>
      <w:r>
        <w:rPr>
          <w:color w:val="000000"/>
          <w:sz w:val="22"/>
          <w:szCs w:val="22"/>
        </w:rPr>
        <w:t xml:space="preserve">V podkapitole se dále projevují nedočerpané prostředky ve výši </w:t>
      </w:r>
      <w:r w:rsidRPr="00D76383">
        <w:rPr>
          <w:b/>
          <w:color w:val="000000"/>
          <w:sz w:val="22"/>
          <w:szCs w:val="22"/>
        </w:rPr>
        <w:t xml:space="preserve">409,7 </w:t>
      </w:r>
      <w:r w:rsidR="00E67A67">
        <w:rPr>
          <w:b/>
          <w:color w:val="000000"/>
          <w:sz w:val="22"/>
          <w:szCs w:val="22"/>
        </w:rPr>
        <w:t>tis. Kč</w:t>
      </w:r>
      <w:r>
        <w:rPr>
          <w:color w:val="000000"/>
          <w:sz w:val="22"/>
          <w:szCs w:val="22"/>
        </w:rPr>
        <w:t xml:space="preserve"> na „</w:t>
      </w:r>
      <w:r w:rsidRPr="00A106B6">
        <w:rPr>
          <w:i/>
          <w:color w:val="000000"/>
          <w:sz w:val="22"/>
          <w:szCs w:val="22"/>
        </w:rPr>
        <w:t xml:space="preserve">Operační program Praha – Adaptabilita“ pro ZŠ waldorfská, </w:t>
      </w:r>
      <w:proofErr w:type="spellStart"/>
      <w:r w:rsidRPr="00A106B6">
        <w:rPr>
          <w:i/>
          <w:color w:val="000000"/>
          <w:sz w:val="22"/>
          <w:szCs w:val="22"/>
        </w:rPr>
        <w:t>Butovická</w:t>
      </w:r>
      <w:proofErr w:type="spellEnd"/>
      <w:r w:rsidRPr="00A106B6">
        <w:rPr>
          <w:i/>
          <w:color w:val="000000"/>
          <w:sz w:val="22"/>
          <w:szCs w:val="22"/>
        </w:rPr>
        <w:t xml:space="preserve"> 228/9, Praha 5 – Jinonice </w:t>
      </w:r>
      <w:r>
        <w:rPr>
          <w:color w:val="000000"/>
          <w:sz w:val="22"/>
          <w:szCs w:val="22"/>
        </w:rPr>
        <w:t xml:space="preserve">na projekt „Inkluze na ZŠ waldorfské, Praha 5 – Jinonice“. Pro ZŠ a MŠ U </w:t>
      </w:r>
      <w:proofErr w:type="spellStart"/>
      <w:r>
        <w:rPr>
          <w:color w:val="000000"/>
          <w:sz w:val="22"/>
          <w:szCs w:val="22"/>
        </w:rPr>
        <w:t>Santošky</w:t>
      </w:r>
      <w:proofErr w:type="spellEnd"/>
      <w:r>
        <w:rPr>
          <w:color w:val="000000"/>
          <w:sz w:val="22"/>
          <w:szCs w:val="22"/>
        </w:rPr>
        <w:t xml:space="preserve"> 1/1007, Praha 5 - Smíchov na projekt „</w:t>
      </w:r>
      <w:proofErr w:type="spellStart"/>
      <w:r>
        <w:rPr>
          <w:color w:val="000000"/>
          <w:sz w:val="22"/>
          <w:szCs w:val="22"/>
        </w:rPr>
        <w:t>ProAsistence</w:t>
      </w:r>
      <w:proofErr w:type="spellEnd"/>
      <w:r>
        <w:rPr>
          <w:color w:val="000000"/>
          <w:sz w:val="22"/>
          <w:szCs w:val="22"/>
        </w:rPr>
        <w:t>“, schválený v rámci Operačního programu Praha – Adaptabilita, byly finanční prostředky vyčerpány</w:t>
      </w:r>
      <w:r w:rsidR="001C4061">
        <w:rPr>
          <w:color w:val="000000"/>
          <w:sz w:val="22"/>
          <w:szCs w:val="22"/>
        </w:rPr>
        <w:t xml:space="preserve"> </w:t>
      </w:r>
      <w:r>
        <w:rPr>
          <w:color w:val="000000"/>
          <w:sz w:val="22"/>
          <w:szCs w:val="22"/>
        </w:rPr>
        <w:t>v r. 2013. Projekty mají termíny ukončení v r. 2015 (leden</w:t>
      </w:r>
      <w:r w:rsidR="005F6A76">
        <w:rPr>
          <w:color w:val="000000"/>
          <w:sz w:val="22"/>
          <w:szCs w:val="22"/>
        </w:rPr>
        <w:t xml:space="preserve"> </w:t>
      </w:r>
      <w:r>
        <w:rPr>
          <w:color w:val="000000"/>
          <w:sz w:val="22"/>
          <w:szCs w:val="22"/>
        </w:rPr>
        <w:t>-</w:t>
      </w:r>
      <w:r w:rsidR="005F6A76">
        <w:rPr>
          <w:color w:val="000000"/>
          <w:sz w:val="22"/>
          <w:szCs w:val="22"/>
        </w:rPr>
        <w:t xml:space="preserve"> </w:t>
      </w:r>
      <w:r>
        <w:rPr>
          <w:color w:val="000000"/>
          <w:sz w:val="22"/>
          <w:szCs w:val="22"/>
        </w:rPr>
        <w:t xml:space="preserve">březen). Do rozpočtu r. 2014 </w:t>
      </w:r>
      <w:r w:rsidR="001C4061">
        <w:rPr>
          <w:color w:val="000000"/>
          <w:sz w:val="22"/>
          <w:szCs w:val="22"/>
        </w:rPr>
        <w:t>b</w:t>
      </w:r>
      <w:r>
        <w:rPr>
          <w:color w:val="000000"/>
          <w:sz w:val="22"/>
          <w:szCs w:val="22"/>
        </w:rPr>
        <w:t xml:space="preserve">udou finanční prostředky uvolňovány na základě </w:t>
      </w:r>
      <w:r w:rsidR="0058351F">
        <w:rPr>
          <w:color w:val="000000"/>
          <w:sz w:val="22"/>
          <w:szCs w:val="22"/>
        </w:rPr>
        <w:t>schválení monitorovacích zpráv.</w:t>
      </w:r>
    </w:p>
    <w:p w:rsidR="00F60AE2" w:rsidRDefault="00F60AE2">
      <w:pPr>
        <w:pStyle w:val="Zkladntext31"/>
        <w:rPr>
          <w:color w:val="000000"/>
        </w:rPr>
      </w:pPr>
    </w:p>
    <w:p w:rsidR="00C90B6A" w:rsidRDefault="00C90B6A">
      <w:pPr>
        <w:pStyle w:val="Nadpis"/>
        <w:jc w:val="both"/>
        <w:rPr>
          <w:rFonts w:ascii="Times New Roman" w:hAnsi="Times New Roman" w:cs="Times New Roman"/>
          <w:sz w:val="22"/>
          <w:szCs w:val="22"/>
        </w:rPr>
      </w:pPr>
      <w:r>
        <w:rPr>
          <w:rFonts w:ascii="Times New Roman" w:hAnsi="Times New Roman" w:cs="Times New Roman"/>
          <w:sz w:val="22"/>
          <w:szCs w:val="22"/>
        </w:rPr>
        <w:t xml:space="preserve">Opravy a udržování </w:t>
      </w:r>
    </w:p>
    <w:p w:rsidR="00C90B6A" w:rsidRDefault="00C90B6A">
      <w:pPr>
        <w:pStyle w:val="Nadpis"/>
        <w:rPr>
          <w:rFonts w:ascii="Times New Roman" w:hAnsi="Times New Roman" w:cs="Times New Roman"/>
          <w:sz w:val="24"/>
          <w:szCs w:val="24"/>
        </w:rPr>
      </w:pPr>
      <w:r>
        <w:rPr>
          <w:rFonts w:ascii="Times New Roman" w:hAnsi="Times New Roman" w:cs="Times New Roman"/>
          <w:sz w:val="24"/>
          <w:szCs w:val="24"/>
        </w:rPr>
        <w:t>Základní školy</w:t>
      </w:r>
    </w:p>
    <w:p w:rsidR="00C90B6A" w:rsidRDefault="00C90B6A">
      <w:pPr>
        <w:rPr>
          <w:sz w:val="20"/>
          <w:szCs w:val="20"/>
        </w:rPr>
      </w:pPr>
    </w:p>
    <w:tbl>
      <w:tblPr>
        <w:tblW w:w="9521" w:type="dxa"/>
        <w:tblInd w:w="70" w:type="dxa"/>
        <w:tblLayout w:type="fixed"/>
        <w:tblCellMar>
          <w:left w:w="70" w:type="dxa"/>
          <w:right w:w="70" w:type="dxa"/>
        </w:tblCellMar>
        <w:tblLook w:val="0000"/>
      </w:tblPr>
      <w:tblGrid>
        <w:gridCol w:w="425"/>
        <w:gridCol w:w="2792"/>
        <w:gridCol w:w="1108"/>
        <w:gridCol w:w="844"/>
        <w:gridCol w:w="1005"/>
        <w:gridCol w:w="9"/>
        <w:gridCol w:w="3255"/>
        <w:gridCol w:w="30"/>
        <w:gridCol w:w="20"/>
        <w:gridCol w:w="10"/>
        <w:gridCol w:w="23"/>
      </w:tblGrid>
      <w:tr w:rsidR="00C90B6A" w:rsidTr="0075726A">
        <w:trPr>
          <w:gridAfter w:val="1"/>
          <w:wAfter w:w="23" w:type="dxa"/>
          <w:trHeight w:val="940"/>
        </w:trPr>
        <w:tc>
          <w:tcPr>
            <w:tcW w:w="426" w:type="dxa"/>
            <w:tcBorders>
              <w:top w:val="single" w:sz="12" w:space="0" w:color="000000"/>
              <w:left w:val="single" w:sz="12" w:space="0" w:color="000000"/>
              <w:bottom w:val="single" w:sz="4" w:space="0" w:color="000000"/>
            </w:tcBorders>
            <w:shd w:val="clear" w:color="auto" w:fill="auto"/>
          </w:tcPr>
          <w:p w:rsidR="00C90B6A" w:rsidRDefault="00C90B6A">
            <w:pPr>
              <w:pStyle w:val="Podtitul"/>
              <w:snapToGrid w:val="0"/>
              <w:rPr>
                <w:sz w:val="20"/>
                <w:szCs w:val="20"/>
              </w:rPr>
            </w:pPr>
          </w:p>
        </w:tc>
        <w:tc>
          <w:tcPr>
            <w:tcW w:w="2793" w:type="dxa"/>
            <w:tcBorders>
              <w:top w:val="single" w:sz="12" w:space="0" w:color="000000"/>
              <w:left w:val="single" w:sz="4" w:space="0" w:color="000000"/>
              <w:bottom w:val="single" w:sz="4" w:space="0" w:color="000000"/>
            </w:tcBorders>
            <w:shd w:val="clear" w:color="auto" w:fill="auto"/>
            <w:vAlign w:val="center"/>
          </w:tcPr>
          <w:p w:rsidR="00C90B6A" w:rsidRDefault="00C90B6A">
            <w:pPr>
              <w:pStyle w:val="Podtitul"/>
              <w:snapToGrid w:val="0"/>
              <w:rPr>
                <w:sz w:val="20"/>
                <w:szCs w:val="20"/>
              </w:rPr>
            </w:pPr>
            <w:r>
              <w:rPr>
                <w:sz w:val="20"/>
                <w:szCs w:val="20"/>
              </w:rPr>
              <w:t>Akce</w:t>
            </w:r>
          </w:p>
        </w:tc>
        <w:tc>
          <w:tcPr>
            <w:tcW w:w="1108"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jc w:val="center"/>
              <w:rPr>
                <w:b/>
                <w:bCs/>
                <w:sz w:val="20"/>
                <w:szCs w:val="20"/>
              </w:rPr>
            </w:pPr>
            <w:r>
              <w:rPr>
                <w:b/>
                <w:bCs/>
                <w:sz w:val="20"/>
                <w:szCs w:val="20"/>
              </w:rPr>
              <w:t xml:space="preserve">Opravy 2014 </w:t>
            </w:r>
          </w:p>
          <w:p w:rsidR="00C90B6A" w:rsidRDefault="00C90B6A">
            <w:pPr>
              <w:snapToGrid w:val="0"/>
              <w:jc w:val="center"/>
              <w:rPr>
                <w:b/>
                <w:bCs/>
                <w:sz w:val="20"/>
                <w:szCs w:val="20"/>
              </w:rPr>
            </w:pPr>
            <w:r>
              <w:rPr>
                <w:b/>
                <w:bCs/>
                <w:sz w:val="20"/>
                <w:szCs w:val="20"/>
              </w:rPr>
              <w:t>(tis. Kč)</w:t>
            </w:r>
          </w:p>
        </w:tc>
        <w:tc>
          <w:tcPr>
            <w:tcW w:w="844"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jc w:val="center"/>
              <w:rPr>
                <w:b/>
                <w:bCs/>
                <w:sz w:val="20"/>
                <w:szCs w:val="20"/>
              </w:rPr>
            </w:pPr>
            <w:r>
              <w:rPr>
                <w:b/>
                <w:bCs/>
                <w:sz w:val="20"/>
                <w:szCs w:val="20"/>
              </w:rPr>
              <w:t>Služby 2014 (tis. Kč)</w:t>
            </w:r>
          </w:p>
        </w:tc>
        <w:tc>
          <w:tcPr>
            <w:tcW w:w="1005" w:type="dxa"/>
            <w:tcBorders>
              <w:top w:val="single" w:sz="12" w:space="0" w:color="000000"/>
              <w:left w:val="single" w:sz="4" w:space="0" w:color="000000"/>
              <w:bottom w:val="single" w:sz="4" w:space="0" w:color="000000"/>
            </w:tcBorders>
            <w:shd w:val="clear" w:color="auto" w:fill="auto"/>
          </w:tcPr>
          <w:p w:rsidR="00C90B6A" w:rsidRDefault="00C90B6A">
            <w:pPr>
              <w:snapToGrid w:val="0"/>
              <w:jc w:val="center"/>
              <w:rPr>
                <w:b/>
                <w:bCs/>
                <w:sz w:val="20"/>
                <w:szCs w:val="20"/>
              </w:rPr>
            </w:pPr>
            <w:r>
              <w:rPr>
                <w:b/>
                <w:bCs/>
                <w:sz w:val="20"/>
                <w:szCs w:val="20"/>
              </w:rPr>
              <w:t>Celkové náklady</w:t>
            </w:r>
          </w:p>
          <w:p w:rsidR="00C90B6A" w:rsidRDefault="00C90B6A">
            <w:pPr>
              <w:jc w:val="center"/>
              <w:rPr>
                <w:b/>
                <w:bCs/>
                <w:sz w:val="20"/>
                <w:szCs w:val="20"/>
              </w:rPr>
            </w:pPr>
            <w:r>
              <w:rPr>
                <w:b/>
                <w:bCs/>
                <w:sz w:val="20"/>
                <w:szCs w:val="20"/>
              </w:rPr>
              <w:t xml:space="preserve">2014  </w:t>
            </w:r>
          </w:p>
          <w:p w:rsidR="00C90B6A" w:rsidRDefault="00C90B6A">
            <w:pPr>
              <w:jc w:val="center"/>
              <w:rPr>
                <w:b/>
                <w:bCs/>
                <w:sz w:val="20"/>
                <w:szCs w:val="20"/>
              </w:rPr>
            </w:pPr>
            <w:r>
              <w:rPr>
                <w:b/>
                <w:bCs/>
                <w:sz w:val="20"/>
                <w:szCs w:val="20"/>
              </w:rPr>
              <w:t>(tis. Kč)</w:t>
            </w:r>
          </w:p>
        </w:tc>
        <w:tc>
          <w:tcPr>
            <w:tcW w:w="3322" w:type="dxa"/>
            <w:gridSpan w:val="5"/>
            <w:tcBorders>
              <w:top w:val="single" w:sz="12" w:space="0" w:color="000000"/>
              <w:left w:val="single" w:sz="4" w:space="0" w:color="000000"/>
              <w:bottom w:val="single" w:sz="4" w:space="0" w:color="000000"/>
              <w:right w:val="single" w:sz="12" w:space="0" w:color="000000"/>
            </w:tcBorders>
            <w:shd w:val="clear" w:color="auto" w:fill="auto"/>
            <w:vAlign w:val="center"/>
          </w:tcPr>
          <w:p w:rsidR="00C90B6A" w:rsidRDefault="00C90B6A">
            <w:pPr>
              <w:snapToGrid w:val="0"/>
              <w:jc w:val="center"/>
              <w:rPr>
                <w:b/>
                <w:bCs/>
                <w:sz w:val="20"/>
                <w:szCs w:val="20"/>
              </w:rPr>
            </w:pPr>
            <w:r>
              <w:rPr>
                <w:b/>
                <w:bCs/>
                <w:sz w:val="20"/>
                <w:szCs w:val="20"/>
              </w:rPr>
              <w:t>Poznámky, komentář</w:t>
            </w:r>
          </w:p>
        </w:tc>
      </w:tr>
      <w:tr w:rsidR="00C90B6A" w:rsidTr="0075726A">
        <w:trPr>
          <w:gridAfter w:val="1"/>
          <w:wAfter w:w="23" w:type="dxa"/>
          <w:trHeight w:val="346"/>
        </w:trPr>
        <w:tc>
          <w:tcPr>
            <w:tcW w:w="426" w:type="dxa"/>
            <w:tcBorders>
              <w:top w:val="single" w:sz="12"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1.</w:t>
            </w:r>
          </w:p>
        </w:tc>
        <w:tc>
          <w:tcPr>
            <w:tcW w:w="2793"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FZŠ Praha 5 – Smíchov, </w:t>
            </w:r>
            <w:proofErr w:type="spellStart"/>
            <w:r>
              <w:rPr>
                <w:b/>
                <w:sz w:val="20"/>
                <w:szCs w:val="20"/>
              </w:rPr>
              <w:t>Drtinova</w:t>
            </w:r>
            <w:proofErr w:type="spellEnd"/>
            <w:r>
              <w:rPr>
                <w:b/>
                <w:sz w:val="20"/>
                <w:szCs w:val="20"/>
              </w:rPr>
              <w:t xml:space="preserve"> 1861</w:t>
            </w:r>
          </w:p>
          <w:p w:rsidR="00C90B6A" w:rsidRDefault="00C90B6A">
            <w:pPr>
              <w:rPr>
                <w:sz w:val="20"/>
                <w:szCs w:val="20"/>
              </w:rPr>
            </w:pPr>
            <w:r>
              <w:rPr>
                <w:sz w:val="20"/>
                <w:szCs w:val="20"/>
              </w:rPr>
              <w:t>Sanace části obvodového zdiva v uliční části (PD)</w:t>
            </w:r>
          </w:p>
        </w:tc>
        <w:tc>
          <w:tcPr>
            <w:tcW w:w="1108"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w:t>
            </w:r>
          </w:p>
        </w:tc>
        <w:tc>
          <w:tcPr>
            <w:tcW w:w="844"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200</w:t>
            </w:r>
          </w:p>
        </w:tc>
        <w:tc>
          <w:tcPr>
            <w:tcW w:w="1005" w:type="dxa"/>
            <w:tcBorders>
              <w:top w:val="single" w:sz="12"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200</w:t>
            </w:r>
          </w:p>
        </w:tc>
        <w:tc>
          <w:tcPr>
            <w:tcW w:w="3322" w:type="dxa"/>
            <w:gridSpan w:val="5"/>
            <w:tcBorders>
              <w:top w:val="single" w:sz="1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K odstranění vlhkosti obvodového zdiva v suterénu uliční části povedou následující kroky. Odkopání dotčené stěny až na základovou spáru (z chodníku), provedení nových izolací, provětrávajících prostupů a zřízení vrtů k aplikaci chemické clony proti případnému vzlínání vlhkosti.</w:t>
            </w:r>
          </w:p>
        </w:tc>
      </w:tr>
      <w:tr w:rsidR="00C90B6A" w:rsidTr="0075726A">
        <w:trPr>
          <w:gridAfter w:val="1"/>
          <w:wAfter w:w="23" w:type="dxa"/>
          <w:trHeight w:val="346"/>
        </w:trPr>
        <w:tc>
          <w:tcPr>
            <w:tcW w:w="426" w:type="dxa"/>
            <w:tcBorders>
              <w:top w:val="single" w:sz="4" w:space="0" w:color="000000"/>
              <w:left w:val="single" w:sz="12" w:space="0" w:color="000000"/>
              <w:bottom w:val="single" w:sz="2" w:space="0" w:color="000000"/>
            </w:tcBorders>
            <w:shd w:val="clear" w:color="auto" w:fill="auto"/>
            <w:vAlign w:val="center"/>
          </w:tcPr>
          <w:p w:rsidR="00C90B6A" w:rsidRDefault="00C90B6A">
            <w:pPr>
              <w:snapToGrid w:val="0"/>
              <w:jc w:val="center"/>
              <w:rPr>
                <w:sz w:val="20"/>
                <w:szCs w:val="20"/>
              </w:rPr>
            </w:pPr>
            <w:r>
              <w:rPr>
                <w:sz w:val="20"/>
                <w:szCs w:val="20"/>
              </w:rPr>
              <w:t>2.</w:t>
            </w:r>
          </w:p>
        </w:tc>
        <w:tc>
          <w:tcPr>
            <w:tcW w:w="2793" w:type="dxa"/>
            <w:tcBorders>
              <w:top w:val="single" w:sz="4" w:space="0" w:color="000000"/>
              <w:left w:val="single" w:sz="4" w:space="0" w:color="000000"/>
              <w:bottom w:val="single" w:sz="2" w:space="0" w:color="000000"/>
            </w:tcBorders>
            <w:shd w:val="clear" w:color="auto" w:fill="auto"/>
            <w:vAlign w:val="center"/>
          </w:tcPr>
          <w:p w:rsidR="00C90B6A" w:rsidRDefault="00C90B6A">
            <w:pPr>
              <w:snapToGrid w:val="0"/>
              <w:rPr>
                <w:b/>
                <w:sz w:val="20"/>
                <w:szCs w:val="20"/>
              </w:rPr>
            </w:pPr>
            <w:r>
              <w:rPr>
                <w:b/>
                <w:sz w:val="20"/>
                <w:szCs w:val="20"/>
              </w:rPr>
              <w:t>ZŠ a MŠ Praha 5 – Smíchov, Grafická 1060/13</w:t>
            </w:r>
          </w:p>
          <w:p w:rsidR="00C90B6A" w:rsidRDefault="00C90B6A">
            <w:pPr>
              <w:rPr>
                <w:sz w:val="20"/>
                <w:szCs w:val="20"/>
              </w:rPr>
            </w:pPr>
            <w:r>
              <w:rPr>
                <w:sz w:val="20"/>
                <w:szCs w:val="20"/>
              </w:rPr>
              <w:t>Generální oprava kotelny (PD)</w:t>
            </w:r>
          </w:p>
        </w:tc>
        <w:tc>
          <w:tcPr>
            <w:tcW w:w="1108" w:type="dxa"/>
            <w:tcBorders>
              <w:top w:val="single" w:sz="4" w:space="0" w:color="000000"/>
              <w:left w:val="single" w:sz="4" w:space="0" w:color="000000"/>
              <w:bottom w:val="single" w:sz="2" w:space="0" w:color="000000"/>
            </w:tcBorders>
            <w:shd w:val="clear" w:color="auto" w:fill="auto"/>
            <w:vAlign w:val="center"/>
          </w:tcPr>
          <w:p w:rsidR="00C90B6A" w:rsidRDefault="00C90B6A">
            <w:pPr>
              <w:snapToGrid w:val="0"/>
              <w:jc w:val="right"/>
              <w:rPr>
                <w:sz w:val="20"/>
                <w:szCs w:val="20"/>
              </w:rPr>
            </w:pPr>
            <w:r>
              <w:rPr>
                <w:sz w:val="20"/>
                <w:szCs w:val="20"/>
              </w:rPr>
              <w:t>---</w:t>
            </w:r>
          </w:p>
        </w:tc>
        <w:tc>
          <w:tcPr>
            <w:tcW w:w="844" w:type="dxa"/>
            <w:tcBorders>
              <w:top w:val="single" w:sz="4" w:space="0" w:color="000000"/>
              <w:left w:val="single" w:sz="4" w:space="0" w:color="000000"/>
              <w:bottom w:val="single" w:sz="2" w:space="0" w:color="000000"/>
            </w:tcBorders>
            <w:shd w:val="clear" w:color="auto" w:fill="auto"/>
            <w:vAlign w:val="center"/>
          </w:tcPr>
          <w:p w:rsidR="00C90B6A" w:rsidRDefault="00C90B6A">
            <w:pPr>
              <w:snapToGrid w:val="0"/>
              <w:jc w:val="right"/>
              <w:rPr>
                <w:sz w:val="20"/>
                <w:szCs w:val="20"/>
              </w:rPr>
            </w:pPr>
            <w:r>
              <w:rPr>
                <w:sz w:val="20"/>
                <w:szCs w:val="20"/>
              </w:rPr>
              <w:t>200</w:t>
            </w:r>
          </w:p>
        </w:tc>
        <w:tc>
          <w:tcPr>
            <w:tcW w:w="1005" w:type="dxa"/>
            <w:tcBorders>
              <w:top w:val="single" w:sz="4" w:space="0" w:color="000000"/>
              <w:left w:val="single" w:sz="4" w:space="0" w:color="000000"/>
              <w:bottom w:val="single" w:sz="2" w:space="0" w:color="000000"/>
            </w:tcBorders>
            <w:shd w:val="clear" w:color="auto" w:fill="auto"/>
            <w:vAlign w:val="center"/>
          </w:tcPr>
          <w:p w:rsidR="00C90B6A" w:rsidRDefault="00C90B6A">
            <w:pPr>
              <w:snapToGrid w:val="0"/>
              <w:jc w:val="right"/>
              <w:rPr>
                <w:b/>
                <w:sz w:val="20"/>
                <w:szCs w:val="20"/>
              </w:rPr>
            </w:pPr>
            <w:r>
              <w:rPr>
                <w:b/>
                <w:sz w:val="20"/>
                <w:szCs w:val="20"/>
              </w:rPr>
              <w:t>200</w:t>
            </w:r>
          </w:p>
        </w:tc>
        <w:tc>
          <w:tcPr>
            <w:tcW w:w="3322" w:type="dxa"/>
            <w:gridSpan w:val="5"/>
            <w:tcBorders>
              <w:top w:val="single" w:sz="4" w:space="0" w:color="000000"/>
              <w:left w:val="single" w:sz="4" w:space="0" w:color="000000"/>
              <w:bottom w:val="single" w:sz="2" w:space="0" w:color="000000"/>
              <w:right w:val="single" w:sz="12" w:space="0" w:color="000000"/>
            </w:tcBorders>
            <w:shd w:val="clear" w:color="auto" w:fill="auto"/>
          </w:tcPr>
          <w:p w:rsidR="00C90B6A" w:rsidRDefault="00C90B6A">
            <w:pPr>
              <w:snapToGrid w:val="0"/>
              <w:ind w:left="59" w:hanging="59"/>
              <w:rPr>
                <w:sz w:val="20"/>
                <w:szCs w:val="20"/>
              </w:rPr>
            </w:pPr>
            <w:r>
              <w:rPr>
                <w:sz w:val="20"/>
                <w:szCs w:val="20"/>
              </w:rPr>
              <w:t>Stávající technologické zařízení kotelny již v této době bude na hranici životnosti. Akce zahrne zejména výměnu kotlů za úspornější kondenzační, včetně nových armatur jednotlivých topných větví a rozdělovače se sběračem.</w:t>
            </w:r>
          </w:p>
        </w:tc>
      </w:tr>
      <w:tr w:rsidR="00C90B6A" w:rsidTr="0075726A">
        <w:trPr>
          <w:gridAfter w:val="1"/>
          <w:wAfter w:w="23" w:type="dxa"/>
          <w:trHeight w:val="719"/>
        </w:trPr>
        <w:tc>
          <w:tcPr>
            <w:tcW w:w="426" w:type="dxa"/>
            <w:tcBorders>
              <w:top w:val="single" w:sz="2"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3.</w:t>
            </w:r>
          </w:p>
        </w:tc>
        <w:tc>
          <w:tcPr>
            <w:tcW w:w="2793" w:type="dxa"/>
            <w:tcBorders>
              <w:top w:val="single" w:sz="2"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w:t>
            </w:r>
            <w:proofErr w:type="spellStart"/>
            <w:r>
              <w:rPr>
                <w:b/>
                <w:sz w:val="20"/>
                <w:szCs w:val="20"/>
              </w:rPr>
              <w:t>Hlubočepy</w:t>
            </w:r>
            <w:proofErr w:type="spellEnd"/>
            <w:r>
              <w:rPr>
                <w:b/>
                <w:sz w:val="20"/>
                <w:szCs w:val="20"/>
              </w:rPr>
              <w:t xml:space="preserve">, </w:t>
            </w:r>
            <w:proofErr w:type="spellStart"/>
            <w:r>
              <w:rPr>
                <w:b/>
                <w:sz w:val="20"/>
                <w:szCs w:val="20"/>
              </w:rPr>
              <w:t>Chaplinovo</w:t>
            </w:r>
            <w:proofErr w:type="spellEnd"/>
            <w:r>
              <w:rPr>
                <w:b/>
                <w:sz w:val="20"/>
                <w:szCs w:val="20"/>
              </w:rPr>
              <w:t xml:space="preserve"> nám. 615, </w:t>
            </w:r>
            <w:proofErr w:type="spellStart"/>
            <w:r>
              <w:rPr>
                <w:b/>
                <w:sz w:val="20"/>
                <w:szCs w:val="20"/>
              </w:rPr>
              <w:t>obj</w:t>
            </w:r>
            <w:proofErr w:type="spellEnd"/>
            <w:r>
              <w:rPr>
                <w:b/>
                <w:sz w:val="20"/>
                <w:szCs w:val="20"/>
              </w:rPr>
              <w:t xml:space="preserve">. </w:t>
            </w:r>
            <w:proofErr w:type="spellStart"/>
            <w:r>
              <w:rPr>
                <w:b/>
                <w:sz w:val="20"/>
                <w:szCs w:val="20"/>
              </w:rPr>
              <w:t>Renoirova</w:t>
            </w:r>
            <w:proofErr w:type="spellEnd"/>
            <w:r>
              <w:rPr>
                <w:b/>
                <w:sz w:val="20"/>
                <w:szCs w:val="20"/>
              </w:rPr>
              <w:t xml:space="preserve"> 648</w:t>
            </w:r>
          </w:p>
          <w:p w:rsidR="00C90B6A" w:rsidRDefault="00C90B6A" w:rsidP="005F6A76">
            <w:pPr>
              <w:rPr>
                <w:sz w:val="20"/>
                <w:szCs w:val="20"/>
              </w:rPr>
            </w:pPr>
            <w:r>
              <w:rPr>
                <w:sz w:val="20"/>
                <w:szCs w:val="20"/>
              </w:rPr>
              <w:t xml:space="preserve">Úprava VZT kuchyně (PD </w:t>
            </w:r>
            <w:r w:rsidR="005F6A76">
              <w:rPr>
                <w:sz w:val="20"/>
                <w:szCs w:val="20"/>
              </w:rPr>
              <w:t>a</w:t>
            </w:r>
            <w:r>
              <w:rPr>
                <w:sz w:val="20"/>
                <w:szCs w:val="20"/>
              </w:rPr>
              <w:t xml:space="preserve"> realizace)</w:t>
            </w:r>
          </w:p>
        </w:tc>
        <w:tc>
          <w:tcPr>
            <w:tcW w:w="1108" w:type="dxa"/>
            <w:tcBorders>
              <w:top w:val="single" w:sz="2"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400</w:t>
            </w:r>
          </w:p>
        </w:tc>
        <w:tc>
          <w:tcPr>
            <w:tcW w:w="844" w:type="dxa"/>
            <w:tcBorders>
              <w:top w:val="single" w:sz="2"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25</w:t>
            </w:r>
          </w:p>
        </w:tc>
        <w:tc>
          <w:tcPr>
            <w:tcW w:w="1005" w:type="dxa"/>
            <w:tcBorders>
              <w:top w:val="single" w:sz="2"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425</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Stávající akumulační zákryt je nedostatečný svou velikostí – nad kuchyňskou stoličkou není zákryt instalován. Řešit osazení společného zákrytu.</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4.</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Smíchov, </w:t>
            </w:r>
            <w:proofErr w:type="spellStart"/>
            <w:r>
              <w:rPr>
                <w:b/>
                <w:sz w:val="20"/>
                <w:szCs w:val="20"/>
              </w:rPr>
              <w:t>Kořenského</w:t>
            </w:r>
            <w:proofErr w:type="spellEnd"/>
            <w:r>
              <w:rPr>
                <w:b/>
                <w:sz w:val="20"/>
                <w:szCs w:val="20"/>
              </w:rPr>
              <w:t xml:space="preserve"> 10</w:t>
            </w:r>
          </w:p>
          <w:p w:rsidR="00C90B6A" w:rsidRDefault="00C90B6A">
            <w:pPr>
              <w:rPr>
                <w:sz w:val="20"/>
                <w:szCs w:val="20"/>
              </w:rPr>
            </w:pPr>
            <w:r>
              <w:rPr>
                <w:sz w:val="20"/>
                <w:szCs w:val="20"/>
              </w:rPr>
              <w:t>Celková oprava kotelny (PD)</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 xml:space="preserve">--- </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250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250</w:t>
            </w:r>
          </w:p>
        </w:tc>
        <w:tc>
          <w:tcPr>
            <w:tcW w:w="3322" w:type="dxa"/>
            <w:gridSpan w:val="5"/>
            <w:tcBorders>
              <w:top w:val="single" w:sz="4"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Zařízení kotelny z roku 1992 na hranici životnosti, po repasi vzhledem k zatopení v </w:t>
            </w:r>
            <w:proofErr w:type="gramStart"/>
            <w:r>
              <w:rPr>
                <w:sz w:val="20"/>
                <w:szCs w:val="20"/>
              </w:rPr>
              <w:t>r.2002</w:t>
            </w:r>
            <w:proofErr w:type="gramEnd"/>
            <w:r>
              <w:rPr>
                <w:sz w:val="20"/>
                <w:szCs w:val="20"/>
              </w:rPr>
              <w:t xml:space="preserve">. </w:t>
            </w:r>
            <w:proofErr w:type="gramStart"/>
            <w:r>
              <w:rPr>
                <w:sz w:val="20"/>
                <w:szCs w:val="20"/>
              </w:rPr>
              <w:t>Řídící</w:t>
            </w:r>
            <w:proofErr w:type="gramEnd"/>
            <w:r>
              <w:rPr>
                <w:sz w:val="20"/>
                <w:szCs w:val="20"/>
              </w:rPr>
              <w:t xml:space="preserve"> systém s omezenou možností oprav vlivem absence náhradních dílů. Stěny kotelny s porušenou omítkou.</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5.</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Smíchov, </w:t>
            </w:r>
            <w:proofErr w:type="spellStart"/>
            <w:r>
              <w:rPr>
                <w:b/>
                <w:sz w:val="20"/>
                <w:szCs w:val="20"/>
              </w:rPr>
              <w:t>Kořenského</w:t>
            </w:r>
            <w:proofErr w:type="spellEnd"/>
            <w:r>
              <w:rPr>
                <w:b/>
                <w:sz w:val="20"/>
                <w:szCs w:val="20"/>
              </w:rPr>
              <w:t xml:space="preserve"> 10, </w:t>
            </w:r>
            <w:proofErr w:type="spellStart"/>
            <w:r>
              <w:rPr>
                <w:b/>
                <w:sz w:val="20"/>
                <w:szCs w:val="20"/>
              </w:rPr>
              <w:t>obj</w:t>
            </w:r>
            <w:proofErr w:type="spellEnd"/>
            <w:r>
              <w:rPr>
                <w:b/>
                <w:sz w:val="20"/>
                <w:szCs w:val="20"/>
              </w:rPr>
              <w:t>. MŠ Náměstí 14. října 2994</w:t>
            </w:r>
          </w:p>
          <w:p w:rsidR="00C90B6A" w:rsidRDefault="00C90B6A">
            <w:pPr>
              <w:rPr>
                <w:sz w:val="20"/>
                <w:szCs w:val="20"/>
              </w:rPr>
            </w:pPr>
            <w:r>
              <w:rPr>
                <w:sz w:val="20"/>
                <w:szCs w:val="20"/>
              </w:rPr>
              <w:lastRenderedPageBreak/>
              <w:t>Oprava terasy nad hospodářským pavilonem (PD +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lastRenderedPageBreak/>
              <w:t>2 000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100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2 100</w:t>
            </w:r>
          </w:p>
        </w:tc>
        <w:tc>
          <w:tcPr>
            <w:tcW w:w="3322" w:type="dxa"/>
            <w:gridSpan w:val="5"/>
            <w:tcBorders>
              <w:top w:val="single" w:sz="4"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 xml:space="preserve">Terasa na několika místech protéká. Řešit novou </w:t>
            </w:r>
            <w:proofErr w:type="spellStart"/>
            <w:r>
              <w:rPr>
                <w:sz w:val="20"/>
                <w:szCs w:val="20"/>
              </w:rPr>
              <w:t>hydroizolací</w:t>
            </w:r>
            <w:proofErr w:type="spellEnd"/>
            <w:r>
              <w:rPr>
                <w:sz w:val="20"/>
                <w:szCs w:val="20"/>
              </w:rPr>
              <w:t xml:space="preserve"> se zateplením a opětovným osazením dlaždic a </w:t>
            </w:r>
            <w:r>
              <w:rPr>
                <w:sz w:val="20"/>
                <w:szCs w:val="20"/>
              </w:rPr>
              <w:lastRenderedPageBreak/>
              <w:t xml:space="preserve">úpravou stávající atiky. </w:t>
            </w:r>
          </w:p>
        </w:tc>
      </w:tr>
      <w:tr w:rsidR="00C90B6A" w:rsidTr="0075726A">
        <w:trPr>
          <w:gridAfter w:val="1"/>
          <w:wAfter w:w="23" w:type="dxa"/>
          <w:trHeight w:val="774"/>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lastRenderedPageBreak/>
              <w:t>6.</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ZŠ Praha 5 – Košíře, Nepomucká 139</w:t>
            </w:r>
          </w:p>
          <w:p w:rsidR="00C90B6A" w:rsidRDefault="00C90B6A" w:rsidP="005F6A76">
            <w:pPr>
              <w:rPr>
                <w:sz w:val="20"/>
                <w:szCs w:val="20"/>
              </w:rPr>
            </w:pPr>
            <w:r>
              <w:rPr>
                <w:sz w:val="20"/>
                <w:szCs w:val="20"/>
              </w:rPr>
              <w:t xml:space="preserve">Oprava západní části oplocení (PD </w:t>
            </w:r>
            <w:r w:rsidR="005F6A76">
              <w:rPr>
                <w:sz w:val="20"/>
                <w:szCs w:val="20"/>
              </w:rPr>
              <w:t>a</w:t>
            </w:r>
            <w:r>
              <w:rPr>
                <w:sz w:val="20"/>
                <w:szCs w:val="20"/>
              </w:rPr>
              <w:t xml:space="preserve">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470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30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500</w:t>
            </w:r>
          </w:p>
        </w:tc>
        <w:tc>
          <w:tcPr>
            <w:tcW w:w="3322" w:type="dxa"/>
            <w:gridSpan w:val="5"/>
            <w:tcBorders>
              <w:top w:val="single" w:sz="4" w:space="0" w:color="000000"/>
              <w:left w:val="single" w:sz="4" w:space="0" w:color="000000"/>
              <w:bottom w:val="single" w:sz="2" w:space="0" w:color="000000"/>
              <w:right w:val="single" w:sz="12" w:space="0" w:color="000000"/>
            </w:tcBorders>
            <w:shd w:val="clear" w:color="auto" w:fill="auto"/>
          </w:tcPr>
          <w:p w:rsidR="00C90B6A" w:rsidRDefault="00C90B6A">
            <w:pPr>
              <w:snapToGrid w:val="0"/>
              <w:rPr>
                <w:sz w:val="20"/>
                <w:szCs w:val="20"/>
              </w:rPr>
            </w:pPr>
            <w:r>
              <w:rPr>
                <w:sz w:val="20"/>
                <w:szCs w:val="20"/>
              </w:rPr>
              <w:t>Akce se týká provedení sanace podezdívky oplocení na západní straně areálu. V těchto místech je výrazně opadaná omítka a vydrolené cihelné zdivo.</w:t>
            </w:r>
          </w:p>
        </w:tc>
      </w:tr>
      <w:tr w:rsidR="00C90B6A" w:rsidTr="0075726A">
        <w:trPr>
          <w:gridAfter w:val="1"/>
          <w:wAfter w:w="23" w:type="dxa"/>
          <w:trHeight w:val="1052"/>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7.</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ZŠ a MŠ Praha 5 – Radlice, Radlická 140/115</w:t>
            </w:r>
          </w:p>
          <w:p w:rsidR="00C90B6A" w:rsidRDefault="00C90B6A" w:rsidP="005F6A76">
            <w:pPr>
              <w:rPr>
                <w:sz w:val="20"/>
                <w:szCs w:val="20"/>
              </w:rPr>
            </w:pPr>
            <w:r>
              <w:rPr>
                <w:sz w:val="20"/>
                <w:szCs w:val="20"/>
              </w:rPr>
              <w:t>Výměna pozinkovaných rozvodů vody, oprava ZTI v 1.</w:t>
            </w:r>
            <w:r w:rsidR="0058351F">
              <w:rPr>
                <w:sz w:val="20"/>
                <w:szCs w:val="20"/>
              </w:rPr>
              <w:t xml:space="preserve"> </w:t>
            </w:r>
            <w:r>
              <w:rPr>
                <w:sz w:val="20"/>
                <w:szCs w:val="20"/>
              </w:rPr>
              <w:t xml:space="preserve">PP a odstranění související vlhkosti (PD </w:t>
            </w:r>
            <w:r w:rsidR="005F6A76">
              <w:rPr>
                <w:sz w:val="20"/>
                <w:szCs w:val="20"/>
              </w:rPr>
              <w:t>a</w:t>
            </w:r>
            <w:r>
              <w:rPr>
                <w:sz w:val="20"/>
                <w:szCs w:val="20"/>
              </w:rPr>
              <w:t xml:space="preserve">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570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30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600</w:t>
            </w:r>
          </w:p>
        </w:tc>
        <w:tc>
          <w:tcPr>
            <w:tcW w:w="3322" w:type="dxa"/>
            <w:gridSpan w:val="5"/>
            <w:tcBorders>
              <w:top w:val="single" w:sz="2" w:space="0" w:color="000000"/>
              <w:left w:val="single" w:sz="4" w:space="0" w:color="000000"/>
              <w:bottom w:val="single" w:sz="2" w:space="0" w:color="000000"/>
              <w:right w:val="single" w:sz="12" w:space="0" w:color="000000"/>
            </w:tcBorders>
            <w:shd w:val="clear" w:color="auto" w:fill="auto"/>
          </w:tcPr>
          <w:p w:rsidR="00C90B6A" w:rsidRDefault="00C90B6A">
            <w:pPr>
              <w:snapToGrid w:val="0"/>
              <w:rPr>
                <w:sz w:val="20"/>
                <w:szCs w:val="20"/>
              </w:rPr>
            </w:pPr>
            <w:r>
              <w:rPr>
                <w:sz w:val="20"/>
                <w:szCs w:val="20"/>
              </w:rPr>
              <w:t>Spodní ležaté rozvody vody a některé stoupačky jsou pozinkované, na hranici životnosti, může hrozit havárie. Dále se práce dotknou provedení opatření z interiéru, které zamezí vzlínání zemní vlhkosti v suterénních prostorech, zejména v severní části.</w:t>
            </w:r>
          </w:p>
        </w:tc>
      </w:tr>
      <w:tr w:rsidR="00C90B6A" w:rsidTr="0075726A">
        <w:trPr>
          <w:gridAfter w:val="1"/>
          <w:wAfter w:w="23" w:type="dxa"/>
          <w:trHeight w:val="1085"/>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8.</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Smíchov, U </w:t>
            </w:r>
            <w:proofErr w:type="spellStart"/>
            <w:r>
              <w:rPr>
                <w:b/>
                <w:sz w:val="20"/>
                <w:szCs w:val="20"/>
              </w:rPr>
              <w:t>Santošky</w:t>
            </w:r>
            <w:proofErr w:type="spellEnd"/>
            <w:r>
              <w:rPr>
                <w:b/>
                <w:sz w:val="20"/>
                <w:szCs w:val="20"/>
              </w:rPr>
              <w:t xml:space="preserve"> 1007</w:t>
            </w:r>
          </w:p>
          <w:p w:rsidR="00C90B6A" w:rsidRDefault="00C90B6A" w:rsidP="005F6A76">
            <w:pPr>
              <w:rPr>
                <w:sz w:val="20"/>
                <w:szCs w:val="20"/>
              </w:rPr>
            </w:pPr>
            <w:r>
              <w:rPr>
                <w:sz w:val="20"/>
                <w:szCs w:val="20"/>
              </w:rPr>
              <w:t xml:space="preserve">Výměna oken – I. etapa Na Václavce „C“ (PD </w:t>
            </w:r>
            <w:r w:rsidR="005F6A76">
              <w:rPr>
                <w:sz w:val="20"/>
                <w:szCs w:val="20"/>
              </w:rPr>
              <w:t>a</w:t>
            </w:r>
            <w:r>
              <w:rPr>
                <w:sz w:val="20"/>
                <w:szCs w:val="20"/>
              </w:rPr>
              <w:t xml:space="preserve">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3 600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200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3 800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Stávající původní okna jsou ve většině případů zkřížená, tudíž netěsní, což má vliv na tepelné ztráty a nárůst nákladů na vytápění. Dokumentace je projednána s památkovým ústavem. Budou instalována dřevěná špaletová okna.</w:t>
            </w:r>
          </w:p>
        </w:tc>
      </w:tr>
      <w:tr w:rsidR="00C90B6A" w:rsidTr="0075726A">
        <w:trPr>
          <w:gridAfter w:val="1"/>
          <w:wAfter w:w="23" w:type="dxa"/>
          <w:trHeight w:val="768"/>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9.</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Smíchov, U </w:t>
            </w:r>
            <w:proofErr w:type="spellStart"/>
            <w:r>
              <w:rPr>
                <w:b/>
                <w:sz w:val="20"/>
                <w:szCs w:val="20"/>
              </w:rPr>
              <w:t>Santošky</w:t>
            </w:r>
            <w:proofErr w:type="spellEnd"/>
            <w:r>
              <w:rPr>
                <w:b/>
                <w:sz w:val="20"/>
                <w:szCs w:val="20"/>
              </w:rPr>
              <w:t xml:space="preserve"> 1007</w:t>
            </w:r>
          </w:p>
          <w:p w:rsidR="00C90B6A" w:rsidRDefault="00C90B6A">
            <w:pPr>
              <w:rPr>
                <w:sz w:val="20"/>
                <w:szCs w:val="20"/>
              </w:rPr>
            </w:pPr>
            <w:r>
              <w:rPr>
                <w:sz w:val="20"/>
                <w:szCs w:val="20"/>
              </w:rPr>
              <w:t>Úprava vzduchotechniky pro kuchyň (PD)</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150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150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Na stávající technologické zařízení kuchyně je nedostatečný výkon jednotky VZT pro kuchyň i v souvislosti s řešením akumulačních zákrytů. Dochází ke kondenzaci vlhkosti.</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10.</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Jinonice, U </w:t>
            </w:r>
            <w:proofErr w:type="spellStart"/>
            <w:r>
              <w:rPr>
                <w:b/>
                <w:sz w:val="20"/>
                <w:szCs w:val="20"/>
              </w:rPr>
              <w:t>Tyršovy</w:t>
            </w:r>
            <w:proofErr w:type="spellEnd"/>
            <w:r>
              <w:rPr>
                <w:b/>
                <w:sz w:val="20"/>
                <w:szCs w:val="20"/>
              </w:rPr>
              <w:t xml:space="preserve"> školy 1</w:t>
            </w:r>
          </w:p>
          <w:p w:rsidR="00C90B6A" w:rsidRDefault="00C90B6A" w:rsidP="005F6A76">
            <w:pPr>
              <w:rPr>
                <w:sz w:val="20"/>
                <w:szCs w:val="20"/>
              </w:rPr>
            </w:pPr>
            <w:r>
              <w:rPr>
                <w:sz w:val="20"/>
                <w:szCs w:val="20"/>
              </w:rPr>
              <w:t xml:space="preserve">Výměna části plotu včetně podezdívky (PD </w:t>
            </w:r>
            <w:r w:rsidR="005F6A76">
              <w:rPr>
                <w:sz w:val="20"/>
                <w:szCs w:val="20"/>
              </w:rPr>
              <w:t>a</w:t>
            </w:r>
            <w:r>
              <w:rPr>
                <w:sz w:val="20"/>
                <w:szCs w:val="20"/>
              </w:rPr>
              <w:t xml:space="preserve">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600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40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640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Část plotu s podezdívkou opravena v rámci výstavby pavilonu. Podezdívka se místy rozpadá, plot částečně poškozen korozí.</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11.</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a MŠ Praha 5 – Jinonice, U </w:t>
            </w:r>
            <w:proofErr w:type="spellStart"/>
            <w:r>
              <w:rPr>
                <w:b/>
                <w:sz w:val="20"/>
                <w:szCs w:val="20"/>
              </w:rPr>
              <w:t>Tyršovy</w:t>
            </w:r>
            <w:proofErr w:type="spellEnd"/>
            <w:r>
              <w:rPr>
                <w:b/>
                <w:sz w:val="20"/>
                <w:szCs w:val="20"/>
              </w:rPr>
              <w:t xml:space="preserve"> školy 1</w:t>
            </w:r>
          </w:p>
          <w:p w:rsidR="00C90B6A" w:rsidRDefault="00C90B6A">
            <w:pPr>
              <w:rPr>
                <w:sz w:val="20"/>
                <w:szCs w:val="20"/>
              </w:rPr>
            </w:pPr>
            <w:r>
              <w:rPr>
                <w:sz w:val="20"/>
                <w:szCs w:val="20"/>
              </w:rPr>
              <w:t>Dílčí oprava střechy vč. instalace pojistné folie (PD)</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40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40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Střecha z betonových tašek byla vyměněna v roce 1996 bez instalace pojistné folie. Místní netěsnosti. Projekt na osazení folie pod střešní krytinu včetně úprav pro odvedení úkapů dešťové vody.</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12.</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 xml:space="preserve">ZŠ Barrandov, Praha 5 – </w:t>
            </w:r>
            <w:proofErr w:type="spellStart"/>
            <w:r>
              <w:rPr>
                <w:b/>
                <w:sz w:val="20"/>
                <w:szCs w:val="20"/>
              </w:rPr>
              <w:t>Hlubočepy</w:t>
            </w:r>
            <w:proofErr w:type="spellEnd"/>
            <w:r>
              <w:rPr>
                <w:b/>
                <w:sz w:val="20"/>
                <w:szCs w:val="20"/>
              </w:rPr>
              <w:t>, V Remízku 919</w:t>
            </w:r>
          </w:p>
          <w:p w:rsidR="00C90B6A" w:rsidRDefault="00C90B6A" w:rsidP="005F6A76">
            <w:pPr>
              <w:rPr>
                <w:sz w:val="20"/>
                <w:szCs w:val="20"/>
              </w:rPr>
            </w:pPr>
            <w:r>
              <w:rPr>
                <w:sz w:val="20"/>
                <w:szCs w:val="20"/>
              </w:rPr>
              <w:t xml:space="preserve">Oprava tělocvičen (PD </w:t>
            </w:r>
            <w:r w:rsidR="005F6A76">
              <w:rPr>
                <w:sz w:val="20"/>
                <w:szCs w:val="20"/>
              </w:rPr>
              <w:t>a</w:t>
            </w:r>
            <w:r>
              <w:rPr>
                <w:sz w:val="20"/>
                <w:szCs w:val="20"/>
              </w:rPr>
              <w:t xml:space="preserve"> realizace)</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1 600</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150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1 750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Podlahy v tělocvičnách jsou z parket, které se částečně rozestupují a jsou nerovné, zajištění oken proti rozbití je nedostatečné. Některá okna jsou vyhnilá. Podmínkou výměny podlah je rekonstrukce střešní krytiny v roce 2013.</w:t>
            </w:r>
          </w:p>
        </w:tc>
      </w:tr>
      <w:tr w:rsidR="00C90B6A" w:rsidTr="0075726A">
        <w:trPr>
          <w:gridAfter w:val="1"/>
          <w:wAfter w:w="23" w:type="dxa"/>
          <w:trHeight w:val="346"/>
        </w:trPr>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13.</w:t>
            </w:r>
          </w:p>
        </w:tc>
        <w:tc>
          <w:tcPr>
            <w:tcW w:w="2793"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ZŠ Praha 5 – Košíře, Weberova 1090</w:t>
            </w:r>
          </w:p>
          <w:p w:rsidR="00C90B6A" w:rsidRDefault="00C90B6A" w:rsidP="00A0212A">
            <w:pPr>
              <w:rPr>
                <w:sz w:val="20"/>
                <w:szCs w:val="20"/>
              </w:rPr>
            </w:pPr>
            <w:r>
              <w:rPr>
                <w:sz w:val="20"/>
                <w:szCs w:val="20"/>
              </w:rPr>
              <w:t>Výměna vzduchotechniky pro bazén (PD)</w:t>
            </w:r>
          </w:p>
        </w:tc>
        <w:tc>
          <w:tcPr>
            <w:tcW w:w="110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w:t>
            </w:r>
          </w:p>
        </w:tc>
        <w:tc>
          <w:tcPr>
            <w:tcW w:w="84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120</w:t>
            </w:r>
          </w:p>
        </w:tc>
        <w:tc>
          <w:tcPr>
            <w:tcW w:w="100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20"/>
                <w:szCs w:val="20"/>
              </w:rPr>
            </w:pPr>
            <w:r>
              <w:rPr>
                <w:b/>
                <w:sz w:val="20"/>
                <w:szCs w:val="20"/>
              </w:rPr>
              <w:t>120</w:t>
            </w:r>
          </w:p>
        </w:tc>
        <w:tc>
          <w:tcPr>
            <w:tcW w:w="3322" w:type="dxa"/>
            <w:gridSpan w:val="5"/>
            <w:tcBorders>
              <w:top w:val="single" w:sz="2" w:space="0" w:color="000000"/>
              <w:left w:val="single" w:sz="4" w:space="0" w:color="000000"/>
              <w:bottom w:val="single" w:sz="4" w:space="0" w:color="000000"/>
              <w:right w:val="single" w:sz="12" w:space="0" w:color="000000"/>
            </w:tcBorders>
            <w:shd w:val="clear" w:color="auto" w:fill="auto"/>
          </w:tcPr>
          <w:p w:rsidR="00C90B6A" w:rsidRDefault="00C90B6A">
            <w:pPr>
              <w:snapToGrid w:val="0"/>
              <w:rPr>
                <w:sz w:val="20"/>
                <w:szCs w:val="20"/>
              </w:rPr>
            </w:pPr>
            <w:r>
              <w:rPr>
                <w:sz w:val="20"/>
                <w:szCs w:val="20"/>
              </w:rPr>
              <w:t>Tyto vzduchotechnické jednotky pro bazén jsou v provozu od roku 1995. Jejich údržba je postupem času složitější a nákladnější (jedním z důvodů je agresivní prostředí), náhradní díly se přestávají vyrábět. Provoz těchto jednotek se stává nehospodárným. V době realizace dosáhnou své hranice životnosti.</w:t>
            </w:r>
          </w:p>
        </w:tc>
      </w:tr>
      <w:tr w:rsidR="00C90B6A" w:rsidTr="0075726A">
        <w:tblPrEx>
          <w:tblCellMar>
            <w:left w:w="0" w:type="dxa"/>
            <w:right w:w="0" w:type="dxa"/>
          </w:tblCellMar>
        </w:tblPrEx>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20"/>
                <w:szCs w:val="20"/>
              </w:rPr>
            </w:pPr>
          </w:p>
        </w:tc>
        <w:tc>
          <w:tcPr>
            <w:tcW w:w="2793" w:type="dxa"/>
            <w:tcBorders>
              <w:top w:val="single" w:sz="12" w:space="0" w:color="000000"/>
              <w:left w:val="single" w:sz="6" w:space="0" w:color="000000"/>
              <w:bottom w:val="single" w:sz="12" w:space="0" w:color="000000"/>
            </w:tcBorders>
            <w:shd w:val="clear" w:color="auto" w:fill="auto"/>
          </w:tcPr>
          <w:p w:rsidR="00C90B6A" w:rsidRDefault="00D76383">
            <w:pPr>
              <w:snapToGrid w:val="0"/>
              <w:rPr>
                <w:b/>
                <w:sz w:val="20"/>
                <w:szCs w:val="20"/>
              </w:rPr>
            </w:pPr>
            <w:r>
              <w:rPr>
                <w:b/>
                <w:sz w:val="20"/>
                <w:szCs w:val="20"/>
              </w:rPr>
              <w:t>Celkem</w:t>
            </w:r>
          </w:p>
        </w:tc>
        <w:tc>
          <w:tcPr>
            <w:tcW w:w="1108" w:type="dxa"/>
            <w:tcBorders>
              <w:top w:val="single" w:sz="12" w:space="0" w:color="000000"/>
              <w:left w:val="single" w:sz="6" w:space="0" w:color="000000"/>
              <w:bottom w:val="single" w:sz="12" w:space="0" w:color="000000"/>
            </w:tcBorders>
            <w:shd w:val="clear" w:color="auto" w:fill="auto"/>
          </w:tcPr>
          <w:p w:rsidR="00C90B6A" w:rsidRDefault="00C90B6A">
            <w:pPr>
              <w:snapToGrid w:val="0"/>
              <w:jc w:val="right"/>
              <w:rPr>
                <w:b/>
                <w:sz w:val="20"/>
                <w:szCs w:val="20"/>
              </w:rPr>
            </w:pPr>
            <w:r>
              <w:rPr>
                <w:b/>
                <w:sz w:val="20"/>
                <w:szCs w:val="20"/>
              </w:rPr>
              <w:t>9 240</w:t>
            </w:r>
          </w:p>
        </w:tc>
        <w:tc>
          <w:tcPr>
            <w:tcW w:w="844" w:type="dxa"/>
            <w:tcBorders>
              <w:top w:val="single" w:sz="12" w:space="0" w:color="000000"/>
              <w:left w:val="single" w:sz="6" w:space="0" w:color="000000"/>
              <w:bottom w:val="single" w:sz="12" w:space="0" w:color="000000"/>
            </w:tcBorders>
            <w:shd w:val="clear" w:color="auto" w:fill="auto"/>
          </w:tcPr>
          <w:p w:rsidR="00C90B6A" w:rsidRDefault="00C90B6A">
            <w:pPr>
              <w:snapToGrid w:val="0"/>
              <w:jc w:val="right"/>
              <w:rPr>
                <w:b/>
                <w:sz w:val="20"/>
                <w:szCs w:val="20"/>
              </w:rPr>
            </w:pPr>
            <w:r>
              <w:rPr>
                <w:b/>
                <w:sz w:val="20"/>
                <w:szCs w:val="20"/>
              </w:rPr>
              <w:t xml:space="preserve">1 535 </w:t>
            </w:r>
          </w:p>
        </w:tc>
        <w:tc>
          <w:tcPr>
            <w:tcW w:w="1005" w:type="dxa"/>
            <w:tcBorders>
              <w:top w:val="single" w:sz="12" w:space="0" w:color="000000"/>
              <w:left w:val="single" w:sz="6" w:space="0" w:color="000000"/>
              <w:bottom w:val="single" w:sz="12" w:space="0" w:color="000000"/>
            </w:tcBorders>
            <w:shd w:val="clear" w:color="auto" w:fill="auto"/>
          </w:tcPr>
          <w:p w:rsidR="00C90B6A" w:rsidRDefault="00C90B6A">
            <w:pPr>
              <w:snapToGrid w:val="0"/>
              <w:jc w:val="right"/>
              <w:rPr>
                <w:b/>
                <w:sz w:val="20"/>
                <w:szCs w:val="20"/>
              </w:rPr>
            </w:pPr>
            <w:r>
              <w:rPr>
                <w:b/>
                <w:sz w:val="20"/>
                <w:szCs w:val="20"/>
              </w:rPr>
              <w:t>10 775</w:t>
            </w:r>
          </w:p>
        </w:tc>
        <w:tc>
          <w:tcPr>
            <w:tcW w:w="3265" w:type="dxa"/>
            <w:gridSpan w:val="2"/>
            <w:tcBorders>
              <w:top w:val="single" w:sz="12" w:space="0" w:color="000000"/>
              <w:left w:val="single" w:sz="12" w:space="0" w:color="000000"/>
            </w:tcBorders>
            <w:shd w:val="clear" w:color="auto" w:fill="auto"/>
          </w:tcPr>
          <w:p w:rsidR="00C90B6A" w:rsidRDefault="00C90B6A">
            <w:pPr>
              <w:snapToGrid w:val="0"/>
              <w:rPr>
                <w:sz w:val="20"/>
                <w:szCs w:val="20"/>
              </w:rPr>
            </w:pPr>
          </w:p>
        </w:tc>
        <w:tc>
          <w:tcPr>
            <w:tcW w:w="60" w:type="dxa"/>
            <w:gridSpan w:val="3"/>
            <w:shd w:val="clear" w:color="auto" w:fill="auto"/>
          </w:tcPr>
          <w:p w:rsidR="00C90B6A" w:rsidRDefault="00C90B6A">
            <w:pPr>
              <w:snapToGrid w:val="0"/>
              <w:rPr>
                <w:sz w:val="20"/>
                <w:szCs w:val="20"/>
              </w:rPr>
            </w:pPr>
          </w:p>
        </w:tc>
        <w:tc>
          <w:tcPr>
            <w:tcW w:w="20" w:type="dxa"/>
            <w:shd w:val="clear" w:color="auto" w:fill="auto"/>
          </w:tcPr>
          <w:p w:rsidR="00C90B6A" w:rsidRDefault="00C90B6A">
            <w:pPr>
              <w:snapToGrid w:val="0"/>
              <w:rPr>
                <w:sz w:val="20"/>
                <w:szCs w:val="20"/>
              </w:rPr>
            </w:pPr>
          </w:p>
        </w:tc>
      </w:tr>
      <w:tr w:rsidR="00C90B6A" w:rsidTr="0075726A">
        <w:tblPrEx>
          <w:tblCellMar>
            <w:left w:w="0" w:type="dxa"/>
            <w:right w:w="0" w:type="dxa"/>
          </w:tblCellMar>
        </w:tblPrEx>
        <w:trPr>
          <w:gridAfter w:val="2"/>
          <w:wAfter w:w="30" w:type="dxa"/>
        </w:trPr>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20"/>
                <w:szCs w:val="20"/>
              </w:rPr>
            </w:pPr>
          </w:p>
        </w:tc>
        <w:tc>
          <w:tcPr>
            <w:tcW w:w="2793" w:type="dxa"/>
            <w:tcBorders>
              <w:top w:val="single" w:sz="12" w:space="0" w:color="000000"/>
              <w:left w:val="single" w:sz="4" w:space="0" w:color="000000"/>
              <w:bottom w:val="single" w:sz="12" w:space="0" w:color="000000"/>
            </w:tcBorders>
            <w:shd w:val="clear" w:color="auto" w:fill="auto"/>
          </w:tcPr>
          <w:p w:rsidR="00C90B6A" w:rsidRPr="0058351F" w:rsidRDefault="00C90B6A">
            <w:pPr>
              <w:snapToGrid w:val="0"/>
              <w:rPr>
                <w:sz w:val="20"/>
                <w:szCs w:val="20"/>
              </w:rPr>
            </w:pPr>
            <w:r w:rsidRPr="0058351F">
              <w:rPr>
                <w:sz w:val="20"/>
                <w:szCs w:val="20"/>
              </w:rPr>
              <w:t>Rezerva (havárie, projektová příprava) - ZŠ</w:t>
            </w:r>
          </w:p>
        </w:tc>
        <w:tc>
          <w:tcPr>
            <w:tcW w:w="1108"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center"/>
              <w:rPr>
                <w:b/>
                <w:sz w:val="20"/>
                <w:szCs w:val="20"/>
              </w:rPr>
            </w:pPr>
            <w:r>
              <w:rPr>
                <w:b/>
                <w:sz w:val="20"/>
                <w:szCs w:val="20"/>
              </w:rPr>
              <w:t>----</w:t>
            </w:r>
          </w:p>
        </w:tc>
        <w:tc>
          <w:tcPr>
            <w:tcW w:w="844"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center"/>
              <w:rPr>
                <w:sz w:val="20"/>
                <w:szCs w:val="20"/>
              </w:rPr>
            </w:pPr>
            <w:r>
              <w:rPr>
                <w:sz w:val="20"/>
                <w:szCs w:val="20"/>
              </w:rPr>
              <w:t>----</w:t>
            </w:r>
          </w:p>
        </w:tc>
        <w:tc>
          <w:tcPr>
            <w:tcW w:w="1014" w:type="dxa"/>
            <w:gridSpan w:val="2"/>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right"/>
              <w:rPr>
                <w:sz w:val="20"/>
                <w:szCs w:val="20"/>
              </w:rPr>
            </w:pPr>
            <w:r>
              <w:rPr>
                <w:sz w:val="20"/>
                <w:szCs w:val="20"/>
              </w:rPr>
              <w:t>2 000</w:t>
            </w:r>
          </w:p>
        </w:tc>
        <w:tc>
          <w:tcPr>
            <w:tcW w:w="3286" w:type="dxa"/>
            <w:gridSpan w:val="2"/>
            <w:tcBorders>
              <w:left w:val="single" w:sz="12" w:space="0" w:color="000000"/>
            </w:tcBorders>
            <w:shd w:val="clear" w:color="auto" w:fill="auto"/>
          </w:tcPr>
          <w:p w:rsidR="00C90B6A" w:rsidRDefault="00C90B6A">
            <w:pPr>
              <w:snapToGrid w:val="0"/>
              <w:rPr>
                <w:sz w:val="20"/>
                <w:szCs w:val="20"/>
              </w:rPr>
            </w:pPr>
          </w:p>
        </w:tc>
        <w:tc>
          <w:tcPr>
            <w:tcW w:w="20" w:type="dxa"/>
            <w:shd w:val="clear" w:color="auto" w:fill="auto"/>
          </w:tcPr>
          <w:p w:rsidR="00C90B6A" w:rsidRDefault="00C90B6A">
            <w:pPr>
              <w:snapToGrid w:val="0"/>
              <w:rPr>
                <w:sz w:val="20"/>
                <w:szCs w:val="20"/>
              </w:rPr>
            </w:pPr>
          </w:p>
        </w:tc>
      </w:tr>
      <w:tr w:rsidR="00C90B6A" w:rsidTr="0075726A">
        <w:tblPrEx>
          <w:tblCellMar>
            <w:left w:w="0" w:type="dxa"/>
            <w:right w:w="0" w:type="dxa"/>
          </w:tblCellMar>
        </w:tblPrEx>
        <w:trPr>
          <w:gridAfter w:val="2"/>
          <w:wAfter w:w="30" w:type="dxa"/>
        </w:trPr>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20"/>
                <w:szCs w:val="20"/>
              </w:rPr>
            </w:pPr>
          </w:p>
        </w:tc>
        <w:tc>
          <w:tcPr>
            <w:tcW w:w="2793" w:type="dxa"/>
            <w:tcBorders>
              <w:top w:val="single" w:sz="12" w:space="0" w:color="000000"/>
              <w:left w:val="single" w:sz="4" w:space="0" w:color="000000"/>
              <w:bottom w:val="single" w:sz="12" w:space="0" w:color="000000"/>
            </w:tcBorders>
            <w:shd w:val="clear" w:color="auto" w:fill="auto"/>
          </w:tcPr>
          <w:p w:rsidR="00C90B6A" w:rsidRDefault="00C90B6A">
            <w:pPr>
              <w:snapToGrid w:val="0"/>
              <w:rPr>
                <w:b/>
                <w:sz w:val="20"/>
                <w:szCs w:val="20"/>
              </w:rPr>
            </w:pPr>
            <w:r>
              <w:rPr>
                <w:b/>
                <w:sz w:val="20"/>
                <w:szCs w:val="20"/>
              </w:rPr>
              <w:t>Celkem ZŠ</w:t>
            </w:r>
          </w:p>
        </w:tc>
        <w:tc>
          <w:tcPr>
            <w:tcW w:w="1108" w:type="dxa"/>
            <w:tcBorders>
              <w:top w:val="single" w:sz="12" w:space="0" w:color="000000"/>
              <w:left w:val="single" w:sz="4" w:space="0" w:color="000000"/>
              <w:bottom w:val="single" w:sz="12" w:space="0" w:color="000000"/>
            </w:tcBorders>
            <w:shd w:val="clear" w:color="auto" w:fill="auto"/>
          </w:tcPr>
          <w:p w:rsidR="00C90B6A" w:rsidRDefault="00C90B6A">
            <w:pPr>
              <w:snapToGrid w:val="0"/>
              <w:jc w:val="center"/>
              <w:rPr>
                <w:b/>
                <w:sz w:val="20"/>
                <w:szCs w:val="20"/>
              </w:rPr>
            </w:pPr>
            <w:r>
              <w:rPr>
                <w:b/>
                <w:sz w:val="20"/>
                <w:szCs w:val="20"/>
              </w:rPr>
              <w:t>---</w:t>
            </w:r>
          </w:p>
        </w:tc>
        <w:tc>
          <w:tcPr>
            <w:tcW w:w="844"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center"/>
              <w:rPr>
                <w:b/>
                <w:sz w:val="20"/>
                <w:szCs w:val="20"/>
              </w:rPr>
            </w:pPr>
            <w:r>
              <w:rPr>
                <w:b/>
                <w:sz w:val="20"/>
                <w:szCs w:val="20"/>
              </w:rPr>
              <w:t>----</w:t>
            </w:r>
          </w:p>
        </w:tc>
        <w:tc>
          <w:tcPr>
            <w:tcW w:w="1014" w:type="dxa"/>
            <w:gridSpan w:val="2"/>
            <w:tcBorders>
              <w:top w:val="single" w:sz="12" w:space="0" w:color="000000"/>
              <w:left w:val="single" w:sz="4" w:space="0" w:color="000000"/>
              <w:bottom w:val="single" w:sz="12" w:space="0" w:color="000000"/>
            </w:tcBorders>
            <w:shd w:val="clear" w:color="auto" w:fill="auto"/>
          </w:tcPr>
          <w:p w:rsidR="00C90B6A" w:rsidRDefault="00C90B6A">
            <w:pPr>
              <w:snapToGrid w:val="0"/>
              <w:jc w:val="right"/>
              <w:rPr>
                <w:b/>
                <w:sz w:val="20"/>
                <w:szCs w:val="20"/>
              </w:rPr>
            </w:pPr>
            <w:r>
              <w:rPr>
                <w:b/>
                <w:sz w:val="20"/>
                <w:szCs w:val="20"/>
              </w:rPr>
              <w:t>12 775</w:t>
            </w:r>
          </w:p>
        </w:tc>
        <w:tc>
          <w:tcPr>
            <w:tcW w:w="3286" w:type="dxa"/>
            <w:gridSpan w:val="2"/>
            <w:tcBorders>
              <w:left w:val="single" w:sz="12" w:space="0" w:color="000000"/>
            </w:tcBorders>
            <w:shd w:val="clear" w:color="auto" w:fill="auto"/>
          </w:tcPr>
          <w:p w:rsidR="00C90B6A" w:rsidRDefault="00C90B6A">
            <w:pPr>
              <w:snapToGrid w:val="0"/>
              <w:rPr>
                <w:sz w:val="20"/>
                <w:szCs w:val="20"/>
              </w:rPr>
            </w:pPr>
          </w:p>
        </w:tc>
        <w:tc>
          <w:tcPr>
            <w:tcW w:w="20" w:type="dxa"/>
            <w:shd w:val="clear" w:color="auto" w:fill="auto"/>
          </w:tcPr>
          <w:p w:rsidR="00C90B6A" w:rsidRDefault="00C90B6A">
            <w:pPr>
              <w:snapToGrid w:val="0"/>
            </w:pPr>
          </w:p>
        </w:tc>
      </w:tr>
    </w:tbl>
    <w:p w:rsidR="00C90B6A" w:rsidRDefault="00C90B6A"/>
    <w:p w:rsidR="00C90B6A" w:rsidRDefault="00C90B6A"/>
    <w:tbl>
      <w:tblPr>
        <w:tblW w:w="10042" w:type="dxa"/>
        <w:tblInd w:w="15" w:type="dxa"/>
        <w:tblLayout w:type="fixed"/>
        <w:tblCellMar>
          <w:left w:w="0" w:type="dxa"/>
          <w:right w:w="0" w:type="dxa"/>
        </w:tblCellMar>
        <w:tblLook w:val="0000"/>
      </w:tblPr>
      <w:tblGrid>
        <w:gridCol w:w="426"/>
        <w:gridCol w:w="2835"/>
        <w:gridCol w:w="1059"/>
        <w:gridCol w:w="861"/>
        <w:gridCol w:w="1056"/>
        <w:gridCol w:w="3261"/>
        <w:gridCol w:w="222"/>
        <w:gridCol w:w="26"/>
        <w:gridCol w:w="20"/>
        <w:gridCol w:w="246"/>
        <w:gridCol w:w="30"/>
      </w:tblGrid>
      <w:tr w:rsidR="00C90B6A" w:rsidTr="0075726A">
        <w:tc>
          <w:tcPr>
            <w:tcW w:w="9498" w:type="dxa"/>
            <w:gridSpan w:val="6"/>
            <w:tcBorders>
              <w:top w:val="single" w:sz="12" w:space="0" w:color="000000"/>
              <w:left w:val="single" w:sz="12" w:space="0" w:color="000000"/>
              <w:bottom w:val="single" w:sz="4" w:space="0" w:color="000000"/>
            </w:tcBorders>
            <w:shd w:val="clear" w:color="auto" w:fill="auto"/>
            <w:vAlign w:val="center"/>
          </w:tcPr>
          <w:p w:rsidR="00C90B6A" w:rsidRDefault="00C90B6A">
            <w:pPr>
              <w:snapToGrid w:val="0"/>
              <w:jc w:val="center"/>
              <w:rPr>
                <w:b/>
                <w:u w:val="single"/>
              </w:rPr>
            </w:pPr>
            <w:r>
              <w:rPr>
                <w:b/>
                <w:u w:val="single"/>
              </w:rPr>
              <w:t>Mateřské školy</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jc w:val="center"/>
              <w:rPr>
                <w:sz w:val="18"/>
                <w:szCs w:val="18"/>
              </w:rPr>
            </w:pPr>
            <w:r>
              <w:rPr>
                <w:sz w:val="18"/>
                <w:szCs w:val="18"/>
              </w:rPr>
              <w:t>1.</w:t>
            </w:r>
          </w:p>
        </w:tc>
        <w:tc>
          <w:tcPr>
            <w:tcW w:w="28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18"/>
              </w:rPr>
            </w:pPr>
            <w:r>
              <w:rPr>
                <w:b/>
                <w:sz w:val="18"/>
              </w:rPr>
              <w:t xml:space="preserve">MŠ Praha 5 – Košíře, </w:t>
            </w:r>
            <w:proofErr w:type="spellStart"/>
            <w:r>
              <w:rPr>
                <w:b/>
                <w:sz w:val="18"/>
              </w:rPr>
              <w:t>Beníškové</w:t>
            </w:r>
            <w:proofErr w:type="spellEnd"/>
            <w:r>
              <w:rPr>
                <w:b/>
                <w:sz w:val="18"/>
              </w:rPr>
              <w:t xml:space="preserve"> 988, </w:t>
            </w:r>
            <w:proofErr w:type="spellStart"/>
            <w:r>
              <w:rPr>
                <w:b/>
                <w:sz w:val="18"/>
              </w:rPr>
              <w:t>obj</w:t>
            </w:r>
            <w:proofErr w:type="spellEnd"/>
            <w:r>
              <w:rPr>
                <w:b/>
                <w:sz w:val="18"/>
              </w:rPr>
              <w:t>. Nepomucká 1253</w:t>
            </w:r>
          </w:p>
          <w:p w:rsidR="00C90B6A" w:rsidRDefault="00C90B6A" w:rsidP="005F6A76">
            <w:pPr>
              <w:rPr>
                <w:sz w:val="18"/>
              </w:rPr>
            </w:pPr>
            <w:r>
              <w:rPr>
                <w:sz w:val="18"/>
              </w:rPr>
              <w:t xml:space="preserve">Oprava části střešní krytiny (PD </w:t>
            </w:r>
            <w:r w:rsidR="005F6A76">
              <w:rPr>
                <w:sz w:val="18"/>
              </w:rPr>
              <w:t>a</w:t>
            </w:r>
            <w:r>
              <w:rPr>
                <w:sz w:val="18"/>
              </w:rPr>
              <w:t xml:space="preserve"> realizace)</w:t>
            </w:r>
          </w:p>
        </w:tc>
        <w:tc>
          <w:tcPr>
            <w:tcW w:w="105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18"/>
              </w:rPr>
            </w:pPr>
            <w:r>
              <w:rPr>
                <w:sz w:val="18"/>
              </w:rPr>
              <w:t>300</w:t>
            </w:r>
          </w:p>
        </w:tc>
        <w:tc>
          <w:tcPr>
            <w:tcW w:w="8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18"/>
              </w:rPr>
            </w:pPr>
            <w:r>
              <w:rPr>
                <w:sz w:val="18"/>
              </w:rPr>
              <w:t>20</w:t>
            </w:r>
          </w:p>
        </w:tc>
        <w:tc>
          <w:tcPr>
            <w:tcW w:w="105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b/>
                <w:sz w:val="18"/>
              </w:rPr>
            </w:pPr>
            <w:r>
              <w:rPr>
                <w:b/>
                <w:sz w:val="18"/>
              </w:rPr>
              <w:t>320</w:t>
            </w:r>
          </w:p>
        </w:tc>
        <w:tc>
          <w:tcPr>
            <w:tcW w:w="3261" w:type="dxa"/>
            <w:tcBorders>
              <w:top w:val="single" w:sz="4" w:space="0" w:color="000000"/>
              <w:left w:val="single" w:sz="4" w:space="0" w:color="000000"/>
              <w:bottom w:val="single" w:sz="4" w:space="0" w:color="000000"/>
            </w:tcBorders>
            <w:shd w:val="clear" w:color="auto" w:fill="auto"/>
          </w:tcPr>
          <w:p w:rsidR="00C90B6A" w:rsidRDefault="00C90B6A">
            <w:pPr>
              <w:snapToGrid w:val="0"/>
              <w:rPr>
                <w:sz w:val="16"/>
                <w:szCs w:val="16"/>
              </w:rPr>
            </w:pPr>
            <w:r>
              <w:rPr>
                <w:sz w:val="16"/>
                <w:szCs w:val="16"/>
              </w:rPr>
              <w:t>Při rekonstrukci budovy v roce 2010 byla částečně vyměněna krytina střechy. V současné době původní střechou místy při větších deštích zatéká.</w:t>
            </w:r>
          </w:p>
        </w:tc>
        <w:tc>
          <w:tcPr>
            <w:tcW w:w="544" w:type="dxa"/>
            <w:gridSpan w:val="5"/>
            <w:tcBorders>
              <w:left w:val="single" w:sz="12" w:space="0" w:color="000000"/>
            </w:tcBorders>
            <w:shd w:val="clear" w:color="auto" w:fill="auto"/>
          </w:tcPr>
          <w:p w:rsidR="00C90B6A" w:rsidRDefault="00C90B6A">
            <w:pPr>
              <w:snapToGrid w:val="0"/>
              <w:rPr>
                <w:rFonts w:ascii="Calibri" w:hAnsi="Calibri" w:cs="Calibri"/>
                <w:sz w:val="22"/>
                <w:szCs w:val="22"/>
              </w:rPr>
            </w:pPr>
          </w:p>
        </w:tc>
      </w:tr>
      <w:tr w:rsidR="00C90B6A" w:rsidTr="0075726A">
        <w:tc>
          <w:tcPr>
            <w:tcW w:w="426" w:type="dxa"/>
            <w:tcBorders>
              <w:top w:val="single" w:sz="4" w:space="0" w:color="000000"/>
              <w:left w:val="single" w:sz="12" w:space="0" w:color="000000"/>
              <w:bottom w:val="single" w:sz="4" w:space="0" w:color="000000"/>
            </w:tcBorders>
            <w:shd w:val="clear" w:color="auto" w:fill="auto"/>
            <w:vAlign w:val="center"/>
          </w:tcPr>
          <w:p w:rsidR="00C90B6A" w:rsidRDefault="00C90B6A">
            <w:pPr>
              <w:snapToGrid w:val="0"/>
              <w:rPr>
                <w:rFonts w:ascii="Calibri" w:hAnsi="Calibri" w:cs="Calibri"/>
                <w:sz w:val="22"/>
                <w:szCs w:val="22"/>
              </w:rPr>
            </w:pPr>
          </w:p>
        </w:tc>
        <w:tc>
          <w:tcPr>
            <w:tcW w:w="28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rFonts w:ascii="Calibri" w:hAnsi="Calibri" w:cs="Calibri"/>
                <w:sz w:val="22"/>
                <w:szCs w:val="22"/>
              </w:rPr>
            </w:pPr>
          </w:p>
        </w:tc>
        <w:tc>
          <w:tcPr>
            <w:tcW w:w="105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rFonts w:ascii="Calibri" w:hAnsi="Calibri" w:cs="Calibri"/>
                <w:sz w:val="22"/>
                <w:szCs w:val="22"/>
              </w:rPr>
            </w:pPr>
          </w:p>
        </w:tc>
        <w:tc>
          <w:tcPr>
            <w:tcW w:w="8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rFonts w:ascii="Calibri" w:hAnsi="Calibri" w:cs="Calibri"/>
                <w:sz w:val="22"/>
                <w:szCs w:val="22"/>
              </w:rPr>
            </w:pPr>
          </w:p>
        </w:tc>
        <w:tc>
          <w:tcPr>
            <w:tcW w:w="105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rFonts w:ascii="Calibri" w:hAnsi="Calibri" w:cs="Calibri"/>
                <w:sz w:val="22"/>
                <w:szCs w:val="22"/>
              </w:rPr>
            </w:pPr>
          </w:p>
        </w:tc>
        <w:tc>
          <w:tcPr>
            <w:tcW w:w="3261" w:type="dxa"/>
            <w:tcBorders>
              <w:top w:val="single" w:sz="4" w:space="0" w:color="000000"/>
              <w:left w:val="single" w:sz="4" w:space="0" w:color="000000"/>
              <w:bottom w:val="single" w:sz="4" w:space="0" w:color="000000"/>
            </w:tcBorders>
            <w:shd w:val="clear" w:color="auto" w:fill="auto"/>
          </w:tcPr>
          <w:p w:rsidR="00C90B6A" w:rsidRDefault="00C90B6A">
            <w:pPr>
              <w:snapToGrid w:val="0"/>
              <w:rPr>
                <w:rFonts w:ascii="Calibri" w:hAnsi="Calibri" w:cs="Calibri"/>
                <w:sz w:val="22"/>
                <w:szCs w:val="22"/>
              </w:rPr>
            </w:pP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rPr>
          <w:trHeight w:val="544"/>
        </w:trPr>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2.</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rPr>
            </w:pPr>
            <w:r>
              <w:rPr>
                <w:b/>
                <w:sz w:val="18"/>
              </w:rPr>
              <w:t>MŠ Praha 5 – Smíchov, Kroupova 2775</w:t>
            </w:r>
          </w:p>
          <w:p w:rsidR="00C90B6A" w:rsidRDefault="00C90B6A" w:rsidP="005F6A76">
            <w:pPr>
              <w:rPr>
                <w:sz w:val="18"/>
              </w:rPr>
            </w:pPr>
            <w:r>
              <w:rPr>
                <w:sz w:val="18"/>
              </w:rPr>
              <w:t xml:space="preserve">Oprava kotelny se stavebními úpravami (odstranění vlhkosti) a oprava dětských letních sociálních zařízení (PD </w:t>
            </w:r>
            <w:r w:rsidR="005F6A76">
              <w:rPr>
                <w:sz w:val="18"/>
              </w:rPr>
              <w:t>a</w:t>
            </w:r>
            <w:r>
              <w:rPr>
                <w:sz w:val="18"/>
              </w:rPr>
              <w:t xml:space="preserve"> realizace)</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2 500</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250</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2 750</w:t>
            </w:r>
          </w:p>
        </w:tc>
        <w:tc>
          <w:tcPr>
            <w:tcW w:w="32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16"/>
                <w:szCs w:val="16"/>
              </w:rPr>
            </w:pPr>
            <w:r>
              <w:rPr>
                <w:sz w:val="16"/>
                <w:szCs w:val="16"/>
              </w:rPr>
              <w:t>Kotelna je z roku 1994, kotle na hranici životnosti, nižší účinnost. Vlhkost stěn kotelny vyžaduje jejich stavební opravu spojenou s odvlhčením formou výkopu a nové izolace v exteriéru. Dále pak stavební oprava včetně osazení nových zařizovacích předmětů s dokončením výměny pozinkovaného rozvodu vody venkovních sociálních zařízení.</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rPr>
          <w:trHeight w:val="544"/>
        </w:trPr>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3.</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rPr>
            </w:pPr>
            <w:r>
              <w:rPr>
                <w:b/>
                <w:sz w:val="18"/>
              </w:rPr>
              <w:t>MŠ Praha 5 – Smíchov, Nad Palatou 613</w:t>
            </w:r>
          </w:p>
          <w:p w:rsidR="00C90B6A" w:rsidRDefault="00C90B6A">
            <w:pPr>
              <w:rPr>
                <w:sz w:val="18"/>
              </w:rPr>
            </w:pPr>
            <w:r>
              <w:rPr>
                <w:sz w:val="18"/>
              </w:rPr>
              <w:t>Oprava oplocení (PD)</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80</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80</w:t>
            </w:r>
          </w:p>
        </w:tc>
        <w:tc>
          <w:tcPr>
            <w:tcW w:w="32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16"/>
                <w:szCs w:val="16"/>
              </w:rPr>
            </w:pPr>
            <w:r>
              <w:rPr>
                <w:sz w:val="16"/>
                <w:szCs w:val="16"/>
              </w:rPr>
              <w:t>Některá pole stávajícího oplocení jsou částečně narušena, degradace může výhledově způsobit uvolnění dotčených plotových dílců a tím způsobit případné nebezpečí.</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684F83">
        <w:trPr>
          <w:trHeight w:val="544"/>
        </w:trPr>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4.</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rPr>
            </w:pPr>
            <w:r>
              <w:rPr>
                <w:b/>
                <w:sz w:val="18"/>
              </w:rPr>
              <w:t>MŠ Praha 5 – Košíře, Peroutkova 1004</w:t>
            </w:r>
          </w:p>
          <w:p w:rsidR="00C90B6A" w:rsidRDefault="00C90B6A">
            <w:pPr>
              <w:rPr>
                <w:sz w:val="18"/>
              </w:rPr>
            </w:pPr>
            <w:r>
              <w:rPr>
                <w:sz w:val="18"/>
              </w:rPr>
              <w:t>Oprava areálových komunikací (PD)</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100</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100</w:t>
            </w:r>
          </w:p>
        </w:tc>
        <w:tc>
          <w:tcPr>
            <w:tcW w:w="32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16"/>
                <w:szCs w:val="16"/>
              </w:rPr>
            </w:pPr>
            <w:r>
              <w:rPr>
                <w:sz w:val="16"/>
                <w:szCs w:val="16"/>
              </w:rPr>
              <w:t>Současný stav příjezdové komunikace je značně neuspokojivý. Její povrch je převážně nerovný, místy výrazně rozdrolený. Komunikace slouží jako přístupová cesta do školky.</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rPr>
          <w:trHeight w:val="544"/>
        </w:trPr>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5.</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rPr>
            </w:pPr>
            <w:r>
              <w:rPr>
                <w:b/>
                <w:sz w:val="18"/>
              </w:rPr>
              <w:t xml:space="preserve">MŠ Praha 5 – Smíchov, </w:t>
            </w:r>
            <w:proofErr w:type="spellStart"/>
            <w:r>
              <w:rPr>
                <w:b/>
                <w:sz w:val="18"/>
              </w:rPr>
              <w:t>Podbělohorská</w:t>
            </w:r>
            <w:proofErr w:type="spellEnd"/>
            <w:r>
              <w:rPr>
                <w:b/>
                <w:sz w:val="18"/>
              </w:rPr>
              <w:t xml:space="preserve"> 2185</w:t>
            </w:r>
          </w:p>
          <w:p w:rsidR="00C90B6A" w:rsidRDefault="00C90B6A" w:rsidP="005F6A76">
            <w:pPr>
              <w:rPr>
                <w:sz w:val="18"/>
              </w:rPr>
            </w:pPr>
            <w:r>
              <w:rPr>
                <w:sz w:val="18"/>
              </w:rPr>
              <w:t xml:space="preserve">Dílčí oprava elektroinstalace, výměna hlavního rozvaděče s úpravou měření (PD </w:t>
            </w:r>
            <w:r w:rsidR="005F6A76">
              <w:rPr>
                <w:sz w:val="18"/>
              </w:rPr>
              <w:t>a</w:t>
            </w:r>
            <w:r>
              <w:rPr>
                <w:sz w:val="18"/>
              </w:rPr>
              <w:t xml:space="preserve"> realizace)</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300</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30</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330</w:t>
            </w:r>
          </w:p>
        </w:tc>
        <w:tc>
          <w:tcPr>
            <w:tcW w:w="32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16"/>
                <w:szCs w:val="16"/>
              </w:rPr>
            </w:pPr>
            <w:r>
              <w:rPr>
                <w:sz w:val="16"/>
                <w:szCs w:val="16"/>
              </w:rPr>
              <w:t xml:space="preserve">Koncepce hlavního rozvaděče je zastaralá, většina el. </w:t>
            </w:r>
            <w:proofErr w:type="gramStart"/>
            <w:r>
              <w:rPr>
                <w:sz w:val="16"/>
                <w:szCs w:val="16"/>
              </w:rPr>
              <w:t>zařízení</w:t>
            </w:r>
            <w:proofErr w:type="gramEnd"/>
            <w:r>
              <w:rPr>
                <w:sz w:val="16"/>
                <w:szCs w:val="16"/>
              </w:rPr>
              <w:t xml:space="preserve"> je jištěna šroubovacími pojistkami. Revizní technik doporučuje osadit pouze jeden elektroměr s jedním jističem.</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rPr>
          <w:trHeight w:val="544"/>
        </w:trPr>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6.</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rPr>
            </w:pPr>
            <w:r>
              <w:rPr>
                <w:b/>
                <w:sz w:val="18"/>
              </w:rPr>
              <w:t xml:space="preserve">MŠ Praha 5 – Smíchov, </w:t>
            </w:r>
            <w:proofErr w:type="spellStart"/>
            <w:r>
              <w:rPr>
                <w:b/>
                <w:sz w:val="18"/>
              </w:rPr>
              <w:t>Podbělohorská</w:t>
            </w:r>
            <w:proofErr w:type="spellEnd"/>
            <w:r>
              <w:rPr>
                <w:b/>
                <w:sz w:val="18"/>
              </w:rPr>
              <w:t xml:space="preserve"> 2185</w:t>
            </w:r>
          </w:p>
          <w:p w:rsidR="00C90B6A" w:rsidRDefault="00C90B6A">
            <w:pPr>
              <w:rPr>
                <w:sz w:val="18"/>
              </w:rPr>
            </w:pPr>
            <w:r>
              <w:rPr>
                <w:sz w:val="18"/>
              </w:rPr>
              <w:t>Úprava rozvodů topné vody pro VZT (PD)</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25</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25</w:t>
            </w:r>
          </w:p>
        </w:tc>
        <w:tc>
          <w:tcPr>
            <w:tcW w:w="326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16"/>
                <w:szCs w:val="16"/>
              </w:rPr>
            </w:pPr>
            <w:r>
              <w:rPr>
                <w:sz w:val="16"/>
                <w:szCs w:val="16"/>
              </w:rPr>
              <w:t>Realizací této akce dosáhneme úspornějšího a efektivnějšího provozu a ovládání stávající VZT jednotky pro suterénní prostory šaten a zázemí. Provede se samostatný topný okruh pro ohřev přiváděného vzduchu.</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75726A">
        <w:tc>
          <w:tcPr>
            <w:tcW w:w="426" w:type="dxa"/>
            <w:tcBorders>
              <w:top w:val="single" w:sz="4" w:space="0" w:color="000000"/>
              <w:left w:val="single" w:sz="12" w:space="0" w:color="000000"/>
              <w:bottom w:val="single" w:sz="6" w:space="0" w:color="000000"/>
            </w:tcBorders>
            <w:shd w:val="clear" w:color="auto" w:fill="auto"/>
            <w:vAlign w:val="center"/>
          </w:tcPr>
          <w:p w:rsidR="00C90B6A" w:rsidRDefault="00C90B6A">
            <w:pPr>
              <w:snapToGrid w:val="0"/>
              <w:jc w:val="center"/>
              <w:rPr>
                <w:sz w:val="18"/>
                <w:szCs w:val="18"/>
              </w:rPr>
            </w:pPr>
            <w:r>
              <w:rPr>
                <w:sz w:val="18"/>
                <w:szCs w:val="18"/>
              </w:rPr>
              <w:t>7.</w:t>
            </w:r>
          </w:p>
        </w:tc>
        <w:tc>
          <w:tcPr>
            <w:tcW w:w="2835"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rPr>
                <w:b/>
                <w:sz w:val="18"/>
                <w:szCs w:val="18"/>
              </w:rPr>
            </w:pPr>
            <w:r>
              <w:rPr>
                <w:b/>
                <w:sz w:val="18"/>
                <w:szCs w:val="18"/>
              </w:rPr>
              <w:t>MŠ Praha 5 – Smíchov, U Železničního mostu 4</w:t>
            </w:r>
          </w:p>
          <w:p w:rsidR="00C90B6A" w:rsidRDefault="00C90B6A" w:rsidP="005F6A76">
            <w:pPr>
              <w:rPr>
                <w:sz w:val="18"/>
                <w:szCs w:val="18"/>
              </w:rPr>
            </w:pPr>
            <w:r>
              <w:rPr>
                <w:sz w:val="18"/>
                <w:szCs w:val="18"/>
              </w:rPr>
              <w:t xml:space="preserve">Dokončení úprav komunikací v areálu včetně části kanalizace, oprava skladového objektu (PD </w:t>
            </w:r>
            <w:r w:rsidR="005F6A76">
              <w:rPr>
                <w:sz w:val="18"/>
                <w:szCs w:val="18"/>
              </w:rPr>
              <w:t>a</w:t>
            </w:r>
            <w:r>
              <w:rPr>
                <w:sz w:val="18"/>
                <w:szCs w:val="18"/>
              </w:rPr>
              <w:t xml:space="preserve"> realizace)</w:t>
            </w:r>
          </w:p>
        </w:tc>
        <w:tc>
          <w:tcPr>
            <w:tcW w:w="1059"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2 650</w:t>
            </w:r>
          </w:p>
        </w:tc>
        <w:tc>
          <w:tcPr>
            <w:tcW w:w="861"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sz w:val="18"/>
              </w:rPr>
            </w:pPr>
            <w:r>
              <w:rPr>
                <w:sz w:val="18"/>
              </w:rPr>
              <w:t>150</w:t>
            </w:r>
          </w:p>
        </w:tc>
        <w:tc>
          <w:tcPr>
            <w:tcW w:w="1056" w:type="dxa"/>
            <w:tcBorders>
              <w:top w:val="single" w:sz="4" w:space="0" w:color="000000"/>
              <w:left w:val="single" w:sz="4" w:space="0" w:color="000000"/>
              <w:bottom w:val="single" w:sz="6" w:space="0" w:color="000000"/>
            </w:tcBorders>
            <w:shd w:val="clear" w:color="auto" w:fill="auto"/>
            <w:vAlign w:val="center"/>
          </w:tcPr>
          <w:p w:rsidR="00C90B6A" w:rsidRDefault="00C90B6A">
            <w:pPr>
              <w:snapToGrid w:val="0"/>
              <w:jc w:val="right"/>
              <w:rPr>
                <w:b/>
                <w:sz w:val="18"/>
              </w:rPr>
            </w:pPr>
            <w:r>
              <w:rPr>
                <w:b/>
                <w:sz w:val="18"/>
              </w:rPr>
              <w:t>2 800</w:t>
            </w:r>
          </w:p>
        </w:tc>
        <w:tc>
          <w:tcPr>
            <w:tcW w:w="3261" w:type="dxa"/>
            <w:tcBorders>
              <w:top w:val="single" w:sz="4" w:space="0" w:color="000000"/>
              <w:left w:val="single" w:sz="4" w:space="0" w:color="000000"/>
              <w:bottom w:val="single" w:sz="12" w:space="0" w:color="000000"/>
            </w:tcBorders>
            <w:shd w:val="clear" w:color="auto" w:fill="auto"/>
          </w:tcPr>
          <w:p w:rsidR="00C90B6A" w:rsidRDefault="00C90B6A">
            <w:pPr>
              <w:snapToGrid w:val="0"/>
              <w:rPr>
                <w:sz w:val="16"/>
                <w:szCs w:val="16"/>
              </w:rPr>
            </w:pPr>
            <w:r>
              <w:rPr>
                <w:sz w:val="16"/>
                <w:szCs w:val="16"/>
              </w:rPr>
              <w:t>Pokračování instalace zámkové dlažby na cestě za budovou, kde se naváže na stávající, oprava proleželé kanalizace u zadního vchodu. Dále stavební oprava konstrukcí včetně řešení odvodu srážkové vody.</w:t>
            </w:r>
          </w:p>
        </w:tc>
        <w:tc>
          <w:tcPr>
            <w:tcW w:w="544" w:type="dxa"/>
            <w:gridSpan w:val="5"/>
            <w:tcBorders>
              <w:left w:val="single" w:sz="12" w:space="0" w:color="000000"/>
            </w:tcBorders>
            <w:shd w:val="clear" w:color="auto" w:fill="auto"/>
          </w:tcPr>
          <w:p w:rsidR="00C90B6A" w:rsidRDefault="00C90B6A">
            <w:pPr>
              <w:snapToGrid w:val="0"/>
              <w:rPr>
                <w:sz w:val="18"/>
                <w:szCs w:val="18"/>
              </w:rPr>
            </w:pPr>
          </w:p>
        </w:tc>
      </w:tr>
      <w:tr w:rsidR="00C90B6A" w:rsidTr="00684F83">
        <w:trPr>
          <w:gridAfter w:val="1"/>
          <w:wAfter w:w="30" w:type="dxa"/>
          <w:trHeight w:val="279"/>
        </w:trPr>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18"/>
                <w:szCs w:val="18"/>
              </w:rPr>
            </w:pPr>
          </w:p>
        </w:tc>
        <w:tc>
          <w:tcPr>
            <w:tcW w:w="2835" w:type="dxa"/>
            <w:tcBorders>
              <w:top w:val="single" w:sz="12" w:space="0" w:color="000000"/>
              <w:left w:val="single" w:sz="6" w:space="0" w:color="000000"/>
              <w:bottom w:val="single" w:sz="12" w:space="0" w:color="000000"/>
            </w:tcBorders>
            <w:shd w:val="clear" w:color="auto" w:fill="auto"/>
            <w:vAlign w:val="center"/>
          </w:tcPr>
          <w:p w:rsidR="00C90B6A" w:rsidRDefault="00D76383">
            <w:pPr>
              <w:snapToGrid w:val="0"/>
              <w:rPr>
                <w:b/>
                <w:sz w:val="22"/>
                <w:szCs w:val="22"/>
              </w:rPr>
            </w:pPr>
            <w:r>
              <w:rPr>
                <w:b/>
                <w:sz w:val="22"/>
                <w:szCs w:val="22"/>
              </w:rPr>
              <w:t>Celkem</w:t>
            </w:r>
          </w:p>
        </w:tc>
        <w:tc>
          <w:tcPr>
            <w:tcW w:w="1059" w:type="dxa"/>
            <w:tcBorders>
              <w:top w:val="single" w:sz="12" w:space="0" w:color="000000"/>
              <w:left w:val="single" w:sz="6" w:space="0" w:color="000000"/>
              <w:bottom w:val="single" w:sz="12" w:space="0" w:color="000000"/>
            </w:tcBorders>
            <w:shd w:val="clear" w:color="auto" w:fill="auto"/>
            <w:vAlign w:val="center"/>
          </w:tcPr>
          <w:p w:rsidR="00C90B6A" w:rsidRDefault="00C90B6A">
            <w:pPr>
              <w:snapToGrid w:val="0"/>
              <w:jc w:val="right"/>
              <w:rPr>
                <w:b/>
                <w:sz w:val="22"/>
                <w:szCs w:val="22"/>
              </w:rPr>
            </w:pPr>
            <w:r>
              <w:rPr>
                <w:b/>
                <w:sz w:val="22"/>
                <w:szCs w:val="22"/>
              </w:rPr>
              <w:t>5 750</w:t>
            </w:r>
          </w:p>
        </w:tc>
        <w:tc>
          <w:tcPr>
            <w:tcW w:w="861" w:type="dxa"/>
            <w:tcBorders>
              <w:top w:val="single" w:sz="12" w:space="0" w:color="000000"/>
              <w:left w:val="single" w:sz="6" w:space="0" w:color="000000"/>
              <w:bottom w:val="single" w:sz="12" w:space="0" w:color="000000"/>
            </w:tcBorders>
            <w:shd w:val="clear" w:color="auto" w:fill="auto"/>
          </w:tcPr>
          <w:p w:rsidR="00C90B6A" w:rsidRDefault="00C90B6A">
            <w:pPr>
              <w:snapToGrid w:val="0"/>
              <w:jc w:val="right"/>
              <w:rPr>
                <w:b/>
                <w:sz w:val="22"/>
                <w:szCs w:val="22"/>
              </w:rPr>
            </w:pPr>
            <w:r>
              <w:rPr>
                <w:b/>
                <w:sz w:val="22"/>
                <w:szCs w:val="22"/>
              </w:rPr>
              <w:t>655</w:t>
            </w:r>
          </w:p>
        </w:tc>
        <w:tc>
          <w:tcPr>
            <w:tcW w:w="1056" w:type="dxa"/>
            <w:tcBorders>
              <w:top w:val="single" w:sz="12" w:space="0" w:color="000000"/>
              <w:left w:val="single" w:sz="6" w:space="0" w:color="000000"/>
              <w:bottom w:val="single" w:sz="12" w:space="0" w:color="000000"/>
            </w:tcBorders>
            <w:shd w:val="clear" w:color="auto" w:fill="auto"/>
            <w:vAlign w:val="center"/>
          </w:tcPr>
          <w:p w:rsidR="00C90B6A" w:rsidRDefault="00C90B6A">
            <w:pPr>
              <w:snapToGrid w:val="0"/>
              <w:jc w:val="right"/>
              <w:rPr>
                <w:b/>
                <w:sz w:val="22"/>
                <w:szCs w:val="22"/>
              </w:rPr>
            </w:pPr>
            <w:r>
              <w:rPr>
                <w:b/>
                <w:sz w:val="22"/>
                <w:szCs w:val="22"/>
              </w:rPr>
              <w:t>6 405</w:t>
            </w:r>
          </w:p>
        </w:tc>
        <w:tc>
          <w:tcPr>
            <w:tcW w:w="3483" w:type="dxa"/>
            <w:gridSpan w:val="2"/>
            <w:tcBorders>
              <w:left w:val="single" w:sz="12" w:space="0" w:color="000000"/>
            </w:tcBorders>
            <w:shd w:val="clear" w:color="auto" w:fill="auto"/>
            <w:vAlign w:val="center"/>
          </w:tcPr>
          <w:p w:rsidR="00C90B6A" w:rsidRDefault="00C90B6A">
            <w:pPr>
              <w:snapToGrid w:val="0"/>
              <w:jc w:val="center"/>
              <w:rPr>
                <w:sz w:val="18"/>
              </w:rPr>
            </w:pPr>
          </w:p>
        </w:tc>
        <w:tc>
          <w:tcPr>
            <w:tcW w:w="292" w:type="dxa"/>
            <w:gridSpan w:val="3"/>
            <w:shd w:val="clear" w:color="auto" w:fill="auto"/>
          </w:tcPr>
          <w:p w:rsidR="00C90B6A" w:rsidRDefault="00C90B6A">
            <w:pPr>
              <w:snapToGrid w:val="0"/>
              <w:rPr>
                <w:sz w:val="18"/>
                <w:szCs w:val="18"/>
              </w:rPr>
            </w:pPr>
          </w:p>
        </w:tc>
      </w:tr>
      <w:tr w:rsidR="00C90B6A" w:rsidRPr="0058351F" w:rsidTr="0075726A">
        <w:trPr>
          <w:trHeight w:val="315"/>
        </w:trPr>
        <w:tc>
          <w:tcPr>
            <w:tcW w:w="426" w:type="dxa"/>
            <w:tcBorders>
              <w:top w:val="single" w:sz="12" w:space="0" w:color="000000"/>
              <w:left w:val="single" w:sz="12" w:space="0" w:color="000000"/>
              <w:bottom w:val="single" w:sz="12" w:space="0" w:color="000000"/>
            </w:tcBorders>
            <w:shd w:val="clear" w:color="auto" w:fill="auto"/>
            <w:vAlign w:val="center"/>
          </w:tcPr>
          <w:p w:rsidR="00C90B6A" w:rsidRPr="0058351F" w:rsidRDefault="00C90B6A">
            <w:pPr>
              <w:snapToGrid w:val="0"/>
              <w:jc w:val="center"/>
              <w:rPr>
                <w:sz w:val="18"/>
                <w:szCs w:val="18"/>
              </w:rPr>
            </w:pPr>
          </w:p>
        </w:tc>
        <w:tc>
          <w:tcPr>
            <w:tcW w:w="2835" w:type="dxa"/>
            <w:tcBorders>
              <w:top w:val="single" w:sz="12" w:space="0" w:color="000000"/>
              <w:left w:val="single" w:sz="4" w:space="0" w:color="000000"/>
              <w:bottom w:val="single" w:sz="12" w:space="0" w:color="000000"/>
            </w:tcBorders>
            <w:shd w:val="clear" w:color="auto" w:fill="auto"/>
            <w:vAlign w:val="center"/>
          </w:tcPr>
          <w:p w:rsidR="00C90B6A" w:rsidRPr="0058351F" w:rsidRDefault="00C90B6A">
            <w:pPr>
              <w:snapToGrid w:val="0"/>
              <w:rPr>
                <w:sz w:val="22"/>
                <w:szCs w:val="22"/>
              </w:rPr>
            </w:pPr>
            <w:r w:rsidRPr="0058351F">
              <w:rPr>
                <w:sz w:val="22"/>
                <w:szCs w:val="22"/>
              </w:rPr>
              <w:t>Rezerva (havárie, projektová příprava) - MŠ</w:t>
            </w:r>
          </w:p>
        </w:tc>
        <w:tc>
          <w:tcPr>
            <w:tcW w:w="1059" w:type="dxa"/>
            <w:tcBorders>
              <w:top w:val="single" w:sz="12" w:space="0" w:color="000000"/>
              <w:left w:val="single" w:sz="4" w:space="0" w:color="000000"/>
              <w:bottom w:val="single" w:sz="12" w:space="0" w:color="000000"/>
            </w:tcBorders>
            <w:shd w:val="clear" w:color="auto" w:fill="auto"/>
            <w:vAlign w:val="center"/>
          </w:tcPr>
          <w:p w:rsidR="00C90B6A" w:rsidRPr="0058351F" w:rsidRDefault="00C90B6A">
            <w:pPr>
              <w:snapToGrid w:val="0"/>
              <w:jc w:val="center"/>
              <w:rPr>
                <w:sz w:val="22"/>
                <w:szCs w:val="22"/>
              </w:rPr>
            </w:pPr>
            <w:r w:rsidRPr="0058351F">
              <w:rPr>
                <w:sz w:val="22"/>
                <w:szCs w:val="22"/>
              </w:rPr>
              <w:t>----</w:t>
            </w:r>
          </w:p>
        </w:tc>
        <w:tc>
          <w:tcPr>
            <w:tcW w:w="861" w:type="dxa"/>
            <w:tcBorders>
              <w:top w:val="single" w:sz="12" w:space="0" w:color="000000"/>
              <w:left w:val="single" w:sz="4" w:space="0" w:color="000000"/>
              <w:bottom w:val="single" w:sz="12" w:space="0" w:color="000000"/>
            </w:tcBorders>
            <w:shd w:val="clear" w:color="auto" w:fill="auto"/>
            <w:vAlign w:val="center"/>
          </w:tcPr>
          <w:p w:rsidR="00C90B6A" w:rsidRPr="0058351F" w:rsidRDefault="00C90B6A">
            <w:pPr>
              <w:snapToGrid w:val="0"/>
              <w:jc w:val="center"/>
              <w:rPr>
                <w:sz w:val="22"/>
                <w:szCs w:val="22"/>
              </w:rPr>
            </w:pPr>
            <w:r w:rsidRPr="0058351F">
              <w:rPr>
                <w:sz w:val="22"/>
                <w:szCs w:val="22"/>
              </w:rPr>
              <w:t>-----</w:t>
            </w:r>
          </w:p>
        </w:tc>
        <w:tc>
          <w:tcPr>
            <w:tcW w:w="1056" w:type="dxa"/>
            <w:tcBorders>
              <w:top w:val="single" w:sz="12" w:space="0" w:color="000000"/>
              <w:left w:val="single" w:sz="4" w:space="0" w:color="000000"/>
              <w:bottom w:val="single" w:sz="12" w:space="0" w:color="000000"/>
            </w:tcBorders>
            <w:shd w:val="clear" w:color="auto" w:fill="auto"/>
            <w:vAlign w:val="center"/>
          </w:tcPr>
          <w:p w:rsidR="00C90B6A" w:rsidRPr="0058351F" w:rsidRDefault="00C90B6A">
            <w:pPr>
              <w:snapToGrid w:val="0"/>
              <w:jc w:val="right"/>
              <w:rPr>
                <w:sz w:val="22"/>
                <w:szCs w:val="22"/>
              </w:rPr>
            </w:pPr>
            <w:r w:rsidRPr="0058351F">
              <w:rPr>
                <w:sz w:val="22"/>
                <w:szCs w:val="22"/>
              </w:rPr>
              <w:t>625</w:t>
            </w:r>
          </w:p>
        </w:tc>
        <w:tc>
          <w:tcPr>
            <w:tcW w:w="3509" w:type="dxa"/>
            <w:gridSpan w:val="3"/>
            <w:tcBorders>
              <w:left w:val="single" w:sz="12" w:space="0" w:color="000000"/>
            </w:tcBorders>
            <w:shd w:val="clear" w:color="auto" w:fill="auto"/>
          </w:tcPr>
          <w:p w:rsidR="00C90B6A" w:rsidRPr="0058351F" w:rsidRDefault="00C90B6A">
            <w:pPr>
              <w:snapToGrid w:val="0"/>
              <w:rPr>
                <w:sz w:val="22"/>
                <w:szCs w:val="22"/>
              </w:rPr>
            </w:pPr>
          </w:p>
        </w:tc>
        <w:tc>
          <w:tcPr>
            <w:tcW w:w="20" w:type="dxa"/>
            <w:shd w:val="clear" w:color="auto" w:fill="auto"/>
          </w:tcPr>
          <w:p w:rsidR="00C90B6A" w:rsidRPr="0058351F" w:rsidRDefault="00C90B6A">
            <w:pPr>
              <w:snapToGrid w:val="0"/>
              <w:rPr>
                <w:sz w:val="18"/>
                <w:szCs w:val="18"/>
              </w:rPr>
            </w:pPr>
          </w:p>
        </w:tc>
        <w:tc>
          <w:tcPr>
            <w:tcW w:w="276" w:type="dxa"/>
            <w:gridSpan w:val="2"/>
            <w:shd w:val="clear" w:color="auto" w:fill="auto"/>
          </w:tcPr>
          <w:p w:rsidR="00C90B6A" w:rsidRPr="0058351F" w:rsidRDefault="00C90B6A">
            <w:pPr>
              <w:snapToGrid w:val="0"/>
              <w:rPr>
                <w:sz w:val="18"/>
                <w:szCs w:val="18"/>
              </w:rPr>
            </w:pPr>
          </w:p>
        </w:tc>
      </w:tr>
      <w:tr w:rsidR="00C90B6A" w:rsidTr="0075726A">
        <w:trPr>
          <w:trHeight w:val="315"/>
        </w:trPr>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18"/>
                <w:szCs w:val="18"/>
              </w:rPr>
            </w:pPr>
          </w:p>
        </w:tc>
        <w:tc>
          <w:tcPr>
            <w:tcW w:w="2835"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rPr>
                <w:b/>
                <w:sz w:val="22"/>
                <w:szCs w:val="22"/>
              </w:rPr>
            </w:pPr>
            <w:r>
              <w:rPr>
                <w:b/>
                <w:sz w:val="22"/>
                <w:szCs w:val="22"/>
              </w:rPr>
              <w:t>Celkem MŠ</w:t>
            </w:r>
          </w:p>
        </w:tc>
        <w:tc>
          <w:tcPr>
            <w:tcW w:w="1059"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center"/>
              <w:rPr>
                <w:b/>
                <w:sz w:val="22"/>
                <w:szCs w:val="22"/>
              </w:rPr>
            </w:pPr>
            <w:r>
              <w:rPr>
                <w:b/>
                <w:sz w:val="22"/>
                <w:szCs w:val="22"/>
              </w:rPr>
              <w:t>----</w:t>
            </w:r>
          </w:p>
        </w:tc>
        <w:tc>
          <w:tcPr>
            <w:tcW w:w="861"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center"/>
              <w:rPr>
                <w:b/>
                <w:sz w:val="22"/>
                <w:szCs w:val="22"/>
              </w:rPr>
            </w:pPr>
            <w:r>
              <w:rPr>
                <w:b/>
                <w:sz w:val="22"/>
                <w:szCs w:val="22"/>
              </w:rPr>
              <w:t>------</w:t>
            </w:r>
          </w:p>
        </w:tc>
        <w:tc>
          <w:tcPr>
            <w:tcW w:w="1056" w:type="dxa"/>
            <w:tcBorders>
              <w:top w:val="single" w:sz="12" w:space="0" w:color="000000"/>
              <w:left w:val="single" w:sz="4" w:space="0" w:color="000000"/>
              <w:bottom w:val="single" w:sz="12" w:space="0" w:color="000000"/>
            </w:tcBorders>
            <w:shd w:val="clear" w:color="auto" w:fill="auto"/>
            <w:vAlign w:val="center"/>
          </w:tcPr>
          <w:p w:rsidR="00C90B6A" w:rsidRDefault="00C90B6A">
            <w:pPr>
              <w:snapToGrid w:val="0"/>
              <w:jc w:val="right"/>
              <w:rPr>
                <w:b/>
                <w:sz w:val="22"/>
                <w:szCs w:val="22"/>
              </w:rPr>
            </w:pPr>
            <w:r>
              <w:rPr>
                <w:b/>
                <w:sz w:val="22"/>
                <w:szCs w:val="22"/>
              </w:rPr>
              <w:t>7 030</w:t>
            </w:r>
          </w:p>
        </w:tc>
        <w:tc>
          <w:tcPr>
            <w:tcW w:w="3509" w:type="dxa"/>
            <w:gridSpan w:val="3"/>
            <w:tcBorders>
              <w:left w:val="single" w:sz="12" w:space="0" w:color="000000"/>
            </w:tcBorders>
            <w:shd w:val="clear" w:color="auto" w:fill="auto"/>
          </w:tcPr>
          <w:p w:rsidR="00C90B6A" w:rsidRDefault="00C90B6A">
            <w:pPr>
              <w:snapToGrid w:val="0"/>
              <w:rPr>
                <w:b/>
                <w:sz w:val="22"/>
                <w:szCs w:val="22"/>
              </w:rPr>
            </w:pPr>
          </w:p>
        </w:tc>
        <w:tc>
          <w:tcPr>
            <w:tcW w:w="20" w:type="dxa"/>
            <w:shd w:val="clear" w:color="auto" w:fill="auto"/>
          </w:tcPr>
          <w:p w:rsidR="00C90B6A" w:rsidRDefault="00C90B6A">
            <w:pPr>
              <w:snapToGrid w:val="0"/>
              <w:rPr>
                <w:sz w:val="18"/>
                <w:szCs w:val="18"/>
              </w:rPr>
            </w:pPr>
          </w:p>
        </w:tc>
        <w:tc>
          <w:tcPr>
            <w:tcW w:w="276" w:type="dxa"/>
            <w:gridSpan w:val="2"/>
            <w:shd w:val="clear" w:color="auto" w:fill="auto"/>
          </w:tcPr>
          <w:p w:rsidR="00C90B6A" w:rsidRDefault="00C90B6A">
            <w:pPr>
              <w:snapToGrid w:val="0"/>
              <w:rPr>
                <w:sz w:val="18"/>
                <w:szCs w:val="18"/>
              </w:rPr>
            </w:pPr>
          </w:p>
        </w:tc>
      </w:tr>
      <w:tr w:rsidR="00C90B6A" w:rsidTr="0058351F">
        <w:trPr>
          <w:trHeight w:val="426"/>
        </w:trPr>
        <w:tc>
          <w:tcPr>
            <w:tcW w:w="426" w:type="dxa"/>
            <w:tcBorders>
              <w:top w:val="single" w:sz="12" w:space="0" w:color="000000"/>
              <w:left w:val="single" w:sz="12" w:space="0" w:color="000000"/>
              <w:bottom w:val="single" w:sz="12" w:space="0" w:color="000000"/>
            </w:tcBorders>
            <w:shd w:val="clear" w:color="auto" w:fill="auto"/>
            <w:vAlign w:val="center"/>
          </w:tcPr>
          <w:p w:rsidR="00C90B6A" w:rsidRDefault="00C90B6A">
            <w:pPr>
              <w:snapToGrid w:val="0"/>
              <w:jc w:val="center"/>
              <w:rPr>
                <w:sz w:val="22"/>
              </w:rPr>
            </w:pPr>
          </w:p>
        </w:tc>
        <w:tc>
          <w:tcPr>
            <w:tcW w:w="2835" w:type="dxa"/>
            <w:tcBorders>
              <w:top w:val="single" w:sz="12" w:space="0" w:color="000000"/>
              <w:left w:val="single" w:sz="4" w:space="0" w:color="000000"/>
              <w:bottom w:val="single" w:sz="12" w:space="0" w:color="000000"/>
            </w:tcBorders>
            <w:shd w:val="clear" w:color="auto" w:fill="auto"/>
            <w:vAlign w:val="center"/>
          </w:tcPr>
          <w:p w:rsidR="00C90B6A" w:rsidRDefault="00C90B6A" w:rsidP="0058351F">
            <w:pPr>
              <w:snapToGrid w:val="0"/>
              <w:rPr>
                <w:b/>
                <w:sz w:val="22"/>
                <w:szCs w:val="22"/>
              </w:rPr>
            </w:pPr>
            <w:r>
              <w:rPr>
                <w:b/>
                <w:sz w:val="22"/>
                <w:szCs w:val="22"/>
              </w:rPr>
              <w:t xml:space="preserve">Celkem ZŠ </w:t>
            </w:r>
            <w:r w:rsidR="0058351F">
              <w:rPr>
                <w:b/>
                <w:sz w:val="22"/>
                <w:szCs w:val="22"/>
              </w:rPr>
              <w:t>a</w:t>
            </w:r>
            <w:r>
              <w:rPr>
                <w:b/>
                <w:sz w:val="22"/>
                <w:szCs w:val="22"/>
              </w:rPr>
              <w:t xml:space="preserve"> MŠ </w:t>
            </w:r>
          </w:p>
        </w:tc>
        <w:tc>
          <w:tcPr>
            <w:tcW w:w="1059" w:type="dxa"/>
            <w:tcBorders>
              <w:top w:val="single" w:sz="12" w:space="0" w:color="000000"/>
              <w:left w:val="single" w:sz="4" w:space="0" w:color="000000"/>
              <w:bottom w:val="single" w:sz="12" w:space="0" w:color="000000"/>
            </w:tcBorders>
            <w:shd w:val="clear" w:color="auto" w:fill="auto"/>
            <w:vAlign w:val="center"/>
          </w:tcPr>
          <w:p w:rsidR="00C90B6A" w:rsidRDefault="00C90B6A" w:rsidP="0058351F">
            <w:pPr>
              <w:snapToGrid w:val="0"/>
              <w:rPr>
                <w:b/>
                <w:sz w:val="22"/>
                <w:szCs w:val="22"/>
              </w:rPr>
            </w:pPr>
          </w:p>
        </w:tc>
        <w:tc>
          <w:tcPr>
            <w:tcW w:w="861" w:type="dxa"/>
            <w:tcBorders>
              <w:top w:val="single" w:sz="12" w:space="0" w:color="000000"/>
              <w:left w:val="single" w:sz="4" w:space="0" w:color="000000"/>
              <w:bottom w:val="single" w:sz="12" w:space="0" w:color="000000"/>
            </w:tcBorders>
            <w:shd w:val="clear" w:color="auto" w:fill="auto"/>
            <w:vAlign w:val="center"/>
          </w:tcPr>
          <w:p w:rsidR="00C90B6A" w:rsidRDefault="00C90B6A" w:rsidP="0058351F">
            <w:pPr>
              <w:snapToGrid w:val="0"/>
              <w:rPr>
                <w:b/>
                <w:sz w:val="22"/>
                <w:szCs w:val="22"/>
              </w:rPr>
            </w:pPr>
          </w:p>
        </w:tc>
        <w:tc>
          <w:tcPr>
            <w:tcW w:w="1056" w:type="dxa"/>
            <w:tcBorders>
              <w:top w:val="single" w:sz="12" w:space="0" w:color="000000"/>
              <w:left w:val="single" w:sz="4" w:space="0" w:color="000000"/>
              <w:bottom w:val="single" w:sz="12" w:space="0" w:color="000000"/>
            </w:tcBorders>
            <w:shd w:val="clear" w:color="auto" w:fill="auto"/>
            <w:vAlign w:val="center"/>
          </w:tcPr>
          <w:p w:rsidR="00C90B6A" w:rsidRDefault="00C90B6A" w:rsidP="0058351F">
            <w:pPr>
              <w:snapToGrid w:val="0"/>
              <w:jc w:val="right"/>
              <w:rPr>
                <w:b/>
                <w:sz w:val="22"/>
                <w:szCs w:val="22"/>
              </w:rPr>
            </w:pPr>
            <w:r>
              <w:rPr>
                <w:b/>
                <w:sz w:val="22"/>
                <w:szCs w:val="22"/>
              </w:rPr>
              <w:t>19 805</w:t>
            </w:r>
          </w:p>
        </w:tc>
        <w:tc>
          <w:tcPr>
            <w:tcW w:w="3509" w:type="dxa"/>
            <w:gridSpan w:val="3"/>
            <w:tcBorders>
              <w:left w:val="single" w:sz="12" w:space="0" w:color="000000"/>
            </w:tcBorders>
            <w:shd w:val="clear" w:color="auto" w:fill="auto"/>
          </w:tcPr>
          <w:p w:rsidR="00C90B6A" w:rsidRDefault="00C90B6A">
            <w:pPr>
              <w:snapToGrid w:val="0"/>
              <w:rPr>
                <w:b/>
                <w:sz w:val="22"/>
                <w:szCs w:val="22"/>
              </w:rPr>
            </w:pPr>
          </w:p>
        </w:tc>
        <w:tc>
          <w:tcPr>
            <w:tcW w:w="20" w:type="dxa"/>
            <w:shd w:val="clear" w:color="auto" w:fill="auto"/>
          </w:tcPr>
          <w:p w:rsidR="00C90B6A" w:rsidRDefault="00C90B6A">
            <w:pPr>
              <w:snapToGrid w:val="0"/>
              <w:rPr>
                <w:b/>
                <w:sz w:val="22"/>
                <w:szCs w:val="22"/>
              </w:rPr>
            </w:pPr>
          </w:p>
        </w:tc>
        <w:tc>
          <w:tcPr>
            <w:tcW w:w="276" w:type="dxa"/>
            <w:gridSpan w:val="2"/>
            <w:shd w:val="clear" w:color="auto" w:fill="auto"/>
          </w:tcPr>
          <w:p w:rsidR="00C90B6A" w:rsidRDefault="00C90B6A">
            <w:pPr>
              <w:snapToGrid w:val="0"/>
              <w:rPr>
                <w:b/>
                <w:sz w:val="22"/>
                <w:szCs w:val="22"/>
              </w:rPr>
            </w:pPr>
          </w:p>
        </w:tc>
      </w:tr>
    </w:tbl>
    <w:p w:rsidR="00C90B6A" w:rsidRDefault="00C90B6A">
      <w:pPr>
        <w:pStyle w:val="Zkladntext31"/>
      </w:pPr>
    </w:p>
    <w:p w:rsidR="00C90B6A" w:rsidRDefault="00C90B6A">
      <w:pPr>
        <w:pStyle w:val="Nadpis6"/>
        <w:widowControl/>
        <w:numPr>
          <w:ilvl w:val="0"/>
          <w:numId w:val="0"/>
        </w:numPr>
        <w:tabs>
          <w:tab w:val="left" w:pos="0"/>
        </w:tabs>
        <w:autoSpaceDE/>
        <w:ind w:left="1152" w:right="0" w:hanging="1152"/>
        <w:rPr>
          <w:sz w:val="22"/>
          <w:szCs w:val="22"/>
        </w:rPr>
      </w:pPr>
      <w:bookmarkStart w:id="30" w:name="_Toc374016838"/>
      <w:r>
        <w:rPr>
          <w:sz w:val="22"/>
          <w:szCs w:val="22"/>
        </w:rPr>
        <w:t>Podkapitola 0441 Odbor správy veřejného prostranství (školství)</w:t>
      </w:r>
      <w:bookmarkEnd w:id="30"/>
    </w:p>
    <w:p w:rsidR="00C90B6A" w:rsidRDefault="00C90B6A" w:rsidP="00AB1D71">
      <w:pPr>
        <w:jc w:val="both"/>
        <w:rPr>
          <w:sz w:val="22"/>
          <w:szCs w:val="22"/>
        </w:rPr>
      </w:pPr>
      <w:r>
        <w:rPr>
          <w:sz w:val="22"/>
          <w:szCs w:val="22"/>
        </w:rPr>
        <w:t xml:space="preserve">Pro rok 2014 jsou reálné </w:t>
      </w:r>
      <w:r w:rsidR="00D76383">
        <w:rPr>
          <w:sz w:val="22"/>
          <w:szCs w:val="22"/>
        </w:rPr>
        <w:t>výdaje</w:t>
      </w:r>
      <w:r>
        <w:rPr>
          <w:sz w:val="22"/>
          <w:szCs w:val="22"/>
        </w:rPr>
        <w:t xml:space="preserve"> na MŠ a ZŠ plánovány v celkové výši </w:t>
      </w:r>
      <w:r>
        <w:rPr>
          <w:b/>
          <w:sz w:val="22"/>
          <w:szCs w:val="22"/>
        </w:rPr>
        <w:t xml:space="preserve">4.000,0 </w:t>
      </w:r>
      <w:r w:rsidR="00E67A67">
        <w:rPr>
          <w:b/>
          <w:sz w:val="22"/>
          <w:szCs w:val="22"/>
        </w:rPr>
        <w:t>tis. Kč</w:t>
      </w:r>
      <w:r>
        <w:rPr>
          <w:b/>
          <w:sz w:val="22"/>
          <w:szCs w:val="22"/>
        </w:rPr>
        <w:t xml:space="preserve"> </w:t>
      </w:r>
      <w:r>
        <w:rPr>
          <w:sz w:val="22"/>
          <w:szCs w:val="22"/>
        </w:rPr>
        <w:t>na úpravy školních zahrad a doplnění herních prvků</w:t>
      </w:r>
      <w:r w:rsidR="00D76383">
        <w:rPr>
          <w:sz w:val="22"/>
          <w:szCs w:val="22"/>
        </w:rPr>
        <w:t>.</w:t>
      </w:r>
    </w:p>
    <w:p w:rsidR="00C90B6A" w:rsidRDefault="00C90B6A" w:rsidP="00AB1D71">
      <w:pPr>
        <w:pStyle w:val="Zkladntext31"/>
        <w:rPr>
          <w:color w:val="000000"/>
        </w:rPr>
      </w:pPr>
    </w:p>
    <w:p w:rsidR="000C54D2" w:rsidRDefault="00C90B6A" w:rsidP="00AB1D71">
      <w:pPr>
        <w:tabs>
          <w:tab w:val="decimal" w:pos="5670"/>
          <w:tab w:val="left" w:pos="7655"/>
        </w:tabs>
        <w:spacing w:after="60"/>
        <w:jc w:val="both"/>
        <w:rPr>
          <w:sz w:val="22"/>
          <w:szCs w:val="22"/>
        </w:rPr>
      </w:pPr>
      <w:r>
        <w:rPr>
          <w:sz w:val="22"/>
          <w:szCs w:val="22"/>
        </w:rPr>
        <w:t xml:space="preserve">Finanční prostředky jsou určeny na úpravu školních zahrad a hřišť v souvislosti s vřazováním MŠ do </w:t>
      </w:r>
      <w:r w:rsidR="000C54D2">
        <w:rPr>
          <w:sz w:val="22"/>
          <w:szCs w:val="22"/>
        </w:rPr>
        <w:t>ZŠ.</w:t>
      </w:r>
    </w:p>
    <w:tbl>
      <w:tblPr>
        <w:tblW w:w="9356" w:type="dxa"/>
        <w:tblInd w:w="70" w:type="dxa"/>
        <w:tblLayout w:type="fixed"/>
        <w:tblCellMar>
          <w:left w:w="70" w:type="dxa"/>
          <w:right w:w="70" w:type="dxa"/>
        </w:tblCellMar>
        <w:tblLook w:val="0000"/>
      </w:tblPr>
      <w:tblGrid>
        <w:gridCol w:w="4324"/>
        <w:gridCol w:w="5032"/>
      </w:tblGrid>
      <w:tr w:rsidR="004B5EEE" w:rsidRPr="00A62EFB" w:rsidTr="00012B71">
        <w:trPr>
          <w:trHeight w:val="273"/>
        </w:trPr>
        <w:tc>
          <w:tcPr>
            <w:tcW w:w="4324" w:type="dxa"/>
            <w:tcBorders>
              <w:top w:val="single" w:sz="12" w:space="0" w:color="000000"/>
              <w:left w:val="single" w:sz="12" w:space="0" w:color="000000"/>
              <w:bottom w:val="single" w:sz="12" w:space="0" w:color="000000"/>
            </w:tcBorders>
            <w:shd w:val="clear" w:color="auto" w:fill="auto"/>
            <w:vAlign w:val="center"/>
          </w:tcPr>
          <w:p w:rsidR="004B5EEE" w:rsidRPr="00A62EFB" w:rsidRDefault="004B5EEE" w:rsidP="00D76383">
            <w:pPr>
              <w:pStyle w:val="Zhlav"/>
              <w:tabs>
                <w:tab w:val="left" w:pos="708"/>
              </w:tabs>
              <w:snapToGrid w:val="0"/>
              <w:rPr>
                <w:i/>
                <w:sz w:val="20"/>
                <w:szCs w:val="20"/>
              </w:rPr>
            </w:pPr>
            <w:r w:rsidRPr="00A62EFB">
              <w:rPr>
                <w:i/>
                <w:sz w:val="20"/>
                <w:szCs w:val="20"/>
              </w:rPr>
              <w:t>Přehled investičních akcí:</w:t>
            </w:r>
          </w:p>
        </w:tc>
        <w:tc>
          <w:tcPr>
            <w:tcW w:w="503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4B5EEE" w:rsidRPr="00A62EFB" w:rsidRDefault="004B5EEE" w:rsidP="00012B71">
            <w:pPr>
              <w:snapToGrid w:val="0"/>
              <w:jc w:val="right"/>
              <w:rPr>
                <w:bCs/>
                <w:sz w:val="20"/>
                <w:szCs w:val="20"/>
              </w:rPr>
            </w:pPr>
            <w:r w:rsidRPr="00A62EFB">
              <w:rPr>
                <w:bCs/>
                <w:sz w:val="20"/>
                <w:szCs w:val="20"/>
              </w:rPr>
              <w:t>v tis. Kč</w:t>
            </w:r>
          </w:p>
        </w:tc>
      </w:tr>
      <w:tr w:rsidR="004B5EEE" w:rsidRPr="00A62EFB" w:rsidTr="00012B71">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4B5EEE" w:rsidRPr="00A62EFB" w:rsidRDefault="004B5EEE" w:rsidP="00012B71">
            <w:pPr>
              <w:pStyle w:val="Zhlav"/>
              <w:tabs>
                <w:tab w:val="left" w:pos="708"/>
              </w:tabs>
              <w:snapToGrid w:val="0"/>
              <w:rPr>
                <w:sz w:val="20"/>
                <w:szCs w:val="20"/>
              </w:rPr>
            </w:pPr>
            <w:r w:rsidRPr="00A62EFB">
              <w:rPr>
                <w:sz w:val="20"/>
                <w:szCs w:val="20"/>
              </w:rPr>
              <w:t>ZŠ a MŠ Barrandov I</w:t>
            </w:r>
          </w:p>
        </w:tc>
        <w:tc>
          <w:tcPr>
            <w:tcW w:w="50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B5EEE" w:rsidRPr="00A62EFB" w:rsidRDefault="004B5EEE" w:rsidP="00012B71">
            <w:pPr>
              <w:snapToGrid w:val="0"/>
              <w:jc w:val="right"/>
              <w:rPr>
                <w:bCs/>
                <w:sz w:val="20"/>
                <w:szCs w:val="20"/>
              </w:rPr>
            </w:pPr>
            <w:r w:rsidRPr="00A62EFB">
              <w:rPr>
                <w:bCs/>
                <w:sz w:val="20"/>
                <w:szCs w:val="20"/>
              </w:rPr>
              <w:t>1.000,0</w:t>
            </w:r>
          </w:p>
        </w:tc>
      </w:tr>
      <w:tr w:rsidR="004B5EEE" w:rsidRPr="00A62EFB" w:rsidTr="00012B71">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4B5EEE" w:rsidRPr="00A62EFB" w:rsidRDefault="004B5EEE" w:rsidP="00012B71">
            <w:pPr>
              <w:pStyle w:val="Zhlav"/>
              <w:tabs>
                <w:tab w:val="left" w:pos="708"/>
              </w:tabs>
              <w:snapToGrid w:val="0"/>
              <w:rPr>
                <w:sz w:val="20"/>
                <w:szCs w:val="20"/>
              </w:rPr>
            </w:pPr>
            <w:r w:rsidRPr="00A62EFB">
              <w:rPr>
                <w:sz w:val="20"/>
                <w:szCs w:val="20"/>
              </w:rPr>
              <w:t xml:space="preserve">ZŠ a MŠ </w:t>
            </w:r>
            <w:proofErr w:type="spellStart"/>
            <w:r w:rsidRPr="00A62EFB">
              <w:rPr>
                <w:sz w:val="20"/>
                <w:szCs w:val="20"/>
              </w:rPr>
              <w:t>Tyršova</w:t>
            </w:r>
            <w:proofErr w:type="spellEnd"/>
          </w:p>
        </w:tc>
        <w:tc>
          <w:tcPr>
            <w:tcW w:w="50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B5EEE" w:rsidRPr="00A62EFB" w:rsidRDefault="004B5EEE" w:rsidP="00012B71">
            <w:pPr>
              <w:snapToGrid w:val="0"/>
              <w:jc w:val="right"/>
              <w:rPr>
                <w:bCs/>
                <w:sz w:val="20"/>
                <w:szCs w:val="20"/>
              </w:rPr>
            </w:pPr>
            <w:r w:rsidRPr="00A62EFB">
              <w:rPr>
                <w:bCs/>
                <w:sz w:val="20"/>
                <w:szCs w:val="20"/>
              </w:rPr>
              <w:t>1.000,0</w:t>
            </w:r>
          </w:p>
        </w:tc>
      </w:tr>
      <w:tr w:rsidR="004B5EEE" w:rsidRPr="00A62EFB" w:rsidTr="00012B71">
        <w:trPr>
          <w:trHeight w:val="298"/>
        </w:trPr>
        <w:tc>
          <w:tcPr>
            <w:tcW w:w="4324" w:type="dxa"/>
            <w:tcBorders>
              <w:top w:val="single" w:sz="4" w:space="0" w:color="000000"/>
              <w:left w:val="single" w:sz="12" w:space="0" w:color="000000"/>
              <w:bottom w:val="single" w:sz="4" w:space="0" w:color="000000"/>
            </w:tcBorders>
            <w:shd w:val="clear" w:color="auto" w:fill="auto"/>
            <w:vAlign w:val="center"/>
          </w:tcPr>
          <w:p w:rsidR="004B5EEE" w:rsidRPr="00A62EFB" w:rsidRDefault="004B5EEE" w:rsidP="00012B71">
            <w:pPr>
              <w:pStyle w:val="Zhlav"/>
              <w:tabs>
                <w:tab w:val="left" w:pos="708"/>
              </w:tabs>
              <w:snapToGrid w:val="0"/>
              <w:rPr>
                <w:sz w:val="20"/>
                <w:szCs w:val="20"/>
              </w:rPr>
            </w:pPr>
            <w:r w:rsidRPr="00A62EFB">
              <w:rPr>
                <w:sz w:val="20"/>
                <w:szCs w:val="20"/>
              </w:rPr>
              <w:t xml:space="preserve">ZŠ a MŠ U </w:t>
            </w:r>
            <w:proofErr w:type="spellStart"/>
            <w:r w:rsidRPr="00A62EFB">
              <w:rPr>
                <w:sz w:val="20"/>
                <w:szCs w:val="20"/>
              </w:rPr>
              <w:t>Santošky</w:t>
            </w:r>
            <w:proofErr w:type="spellEnd"/>
            <w:r w:rsidRPr="00A62EFB">
              <w:rPr>
                <w:sz w:val="20"/>
                <w:szCs w:val="20"/>
              </w:rPr>
              <w:t xml:space="preserve"> </w:t>
            </w:r>
          </w:p>
        </w:tc>
        <w:tc>
          <w:tcPr>
            <w:tcW w:w="50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4B5EEE" w:rsidRPr="00A62EFB" w:rsidRDefault="004B5EEE" w:rsidP="00012B71">
            <w:pPr>
              <w:snapToGrid w:val="0"/>
              <w:jc w:val="right"/>
              <w:rPr>
                <w:bCs/>
                <w:sz w:val="20"/>
                <w:szCs w:val="20"/>
              </w:rPr>
            </w:pPr>
            <w:r w:rsidRPr="00A62EFB">
              <w:rPr>
                <w:bCs/>
                <w:sz w:val="20"/>
                <w:szCs w:val="20"/>
              </w:rPr>
              <w:t>1.000,0</w:t>
            </w:r>
          </w:p>
        </w:tc>
      </w:tr>
      <w:tr w:rsidR="004B5EEE" w:rsidRPr="00A62EFB" w:rsidTr="00012B71">
        <w:trPr>
          <w:trHeight w:val="298"/>
        </w:trPr>
        <w:tc>
          <w:tcPr>
            <w:tcW w:w="4324" w:type="dxa"/>
            <w:tcBorders>
              <w:top w:val="single" w:sz="4" w:space="0" w:color="000000"/>
              <w:left w:val="single" w:sz="12" w:space="0" w:color="000000"/>
              <w:bottom w:val="single" w:sz="12" w:space="0" w:color="000000"/>
            </w:tcBorders>
            <w:shd w:val="clear" w:color="auto" w:fill="auto"/>
            <w:vAlign w:val="center"/>
          </w:tcPr>
          <w:p w:rsidR="004B5EEE" w:rsidRPr="00A62EFB" w:rsidRDefault="004B5EEE" w:rsidP="00012B71">
            <w:pPr>
              <w:pStyle w:val="Zhlav"/>
              <w:tabs>
                <w:tab w:val="left" w:pos="708"/>
              </w:tabs>
              <w:snapToGrid w:val="0"/>
              <w:rPr>
                <w:sz w:val="20"/>
                <w:szCs w:val="20"/>
              </w:rPr>
            </w:pPr>
            <w:r w:rsidRPr="00A62EFB">
              <w:rPr>
                <w:sz w:val="20"/>
                <w:szCs w:val="20"/>
              </w:rPr>
              <w:t xml:space="preserve">ZŠ Weberova  </w:t>
            </w:r>
          </w:p>
        </w:tc>
        <w:tc>
          <w:tcPr>
            <w:tcW w:w="503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4B5EEE" w:rsidRPr="00A62EFB" w:rsidRDefault="004B5EEE" w:rsidP="00012B71">
            <w:pPr>
              <w:snapToGrid w:val="0"/>
              <w:jc w:val="right"/>
              <w:rPr>
                <w:bCs/>
                <w:sz w:val="20"/>
                <w:szCs w:val="20"/>
              </w:rPr>
            </w:pPr>
            <w:r w:rsidRPr="00A62EFB">
              <w:rPr>
                <w:bCs/>
                <w:sz w:val="20"/>
                <w:szCs w:val="20"/>
              </w:rPr>
              <w:t>1.000,0</w:t>
            </w:r>
          </w:p>
        </w:tc>
      </w:tr>
    </w:tbl>
    <w:p w:rsidR="00A106B6" w:rsidRDefault="00A106B6" w:rsidP="00A106B6">
      <w:pPr>
        <w:tabs>
          <w:tab w:val="decimal" w:pos="5670"/>
          <w:tab w:val="left" w:pos="7655"/>
        </w:tabs>
        <w:spacing w:after="60"/>
        <w:jc w:val="both"/>
        <w:rPr>
          <w:sz w:val="22"/>
          <w:szCs w:val="22"/>
        </w:rPr>
      </w:pPr>
    </w:p>
    <w:p w:rsidR="00D76383" w:rsidRDefault="00D76383" w:rsidP="00F42F7C">
      <w:pPr>
        <w:tabs>
          <w:tab w:val="decimal" w:pos="5670"/>
          <w:tab w:val="left" w:pos="7655"/>
        </w:tabs>
        <w:spacing w:after="60"/>
        <w:jc w:val="both"/>
        <w:rPr>
          <w:sz w:val="22"/>
          <w:szCs w:val="22"/>
        </w:rPr>
      </w:pPr>
      <w:r>
        <w:rPr>
          <w:sz w:val="22"/>
          <w:szCs w:val="22"/>
        </w:rPr>
        <w:t>Jedná se o demontáž nevyhovujících herních prvků, zakoupení a instalace nových herních prvků, vybudování bezpečnostních dopadových ploch, celkové terénní úpravy a rekonstrukce travnatých ploch.</w:t>
      </w:r>
    </w:p>
    <w:p w:rsidR="00F42F7C" w:rsidRDefault="00F42F7C" w:rsidP="00F42F7C">
      <w:pPr>
        <w:tabs>
          <w:tab w:val="decimal" w:pos="5670"/>
          <w:tab w:val="left" w:pos="7655"/>
        </w:tabs>
        <w:spacing w:after="60"/>
        <w:jc w:val="both"/>
        <w:rPr>
          <w:sz w:val="22"/>
          <w:szCs w:val="22"/>
        </w:rPr>
      </w:pPr>
    </w:p>
    <w:p w:rsidR="00C90B6A" w:rsidRDefault="00C90B6A">
      <w:pPr>
        <w:pStyle w:val="Nadpis6"/>
        <w:rPr>
          <w:sz w:val="22"/>
          <w:szCs w:val="22"/>
        </w:rPr>
      </w:pPr>
      <w:bookmarkStart w:id="31" w:name="_Toc374016839"/>
      <w:r>
        <w:rPr>
          <w:sz w:val="22"/>
          <w:szCs w:val="22"/>
        </w:rPr>
        <w:t>Podkapitola 0451 Odbor investic - školství</w:t>
      </w:r>
      <w:bookmarkEnd w:id="31"/>
    </w:p>
    <w:p w:rsidR="00C90B6A" w:rsidRDefault="00C90B6A">
      <w:pPr>
        <w:tabs>
          <w:tab w:val="left" w:pos="9196"/>
        </w:tabs>
        <w:ind w:right="-365"/>
        <w:jc w:val="both"/>
        <w:rPr>
          <w:sz w:val="22"/>
          <w:szCs w:val="22"/>
        </w:rPr>
      </w:pPr>
      <w:r>
        <w:rPr>
          <w:sz w:val="22"/>
          <w:szCs w:val="22"/>
        </w:rPr>
        <w:t xml:space="preserve">Pro rok 2014 jsou rozpočtovány finanční prostředky v celkové částce </w:t>
      </w:r>
      <w:r>
        <w:rPr>
          <w:b/>
          <w:sz w:val="22"/>
          <w:szCs w:val="22"/>
        </w:rPr>
        <w:t>2</w:t>
      </w:r>
      <w:r w:rsidR="0022580C">
        <w:rPr>
          <w:b/>
          <w:sz w:val="22"/>
          <w:szCs w:val="22"/>
        </w:rPr>
        <w:t>27.956,1</w:t>
      </w:r>
      <w:r>
        <w:rPr>
          <w:b/>
          <w:sz w:val="22"/>
          <w:szCs w:val="22"/>
        </w:rPr>
        <w:t xml:space="preserve"> tis. Kč.</w:t>
      </w:r>
      <w:r w:rsidR="000C54D2">
        <w:rPr>
          <w:b/>
          <w:sz w:val="22"/>
          <w:szCs w:val="22"/>
        </w:rPr>
        <w:t xml:space="preserve"> </w:t>
      </w:r>
      <w:r>
        <w:rPr>
          <w:sz w:val="22"/>
          <w:szCs w:val="22"/>
        </w:rPr>
        <w:t>Finanční prostředky reprezentují výdaje na tyto stavební akce:</w:t>
      </w:r>
    </w:p>
    <w:p w:rsidR="00C90B6A" w:rsidRPr="00445772" w:rsidRDefault="00C90B6A">
      <w:pPr>
        <w:pStyle w:val="Normlnweb"/>
        <w:spacing w:before="0" w:after="0"/>
        <w:jc w:val="both"/>
        <w:rPr>
          <w:sz w:val="20"/>
          <w:szCs w:val="20"/>
        </w:rPr>
      </w:pPr>
      <w:r>
        <w:tab/>
      </w:r>
      <w:r>
        <w:tab/>
      </w:r>
      <w:r>
        <w:tab/>
      </w:r>
      <w:r>
        <w:tab/>
      </w:r>
      <w:r>
        <w:tab/>
      </w:r>
      <w:r>
        <w:tab/>
      </w:r>
      <w:r>
        <w:tab/>
      </w:r>
      <w:r>
        <w:tab/>
      </w:r>
      <w:r>
        <w:tab/>
      </w:r>
      <w:r>
        <w:tab/>
      </w:r>
      <w:r>
        <w:tab/>
      </w:r>
      <w:r w:rsidR="00445772">
        <w:t xml:space="preserve">           </w:t>
      </w:r>
      <w:r w:rsidRPr="00445772">
        <w:rPr>
          <w:sz w:val="20"/>
          <w:szCs w:val="20"/>
        </w:rPr>
        <w:t>v </w:t>
      </w:r>
      <w:r w:rsidR="00E67A67">
        <w:rPr>
          <w:sz w:val="20"/>
          <w:szCs w:val="20"/>
        </w:rPr>
        <w:t>tis. Kč</w:t>
      </w:r>
    </w:p>
    <w:tbl>
      <w:tblPr>
        <w:tblW w:w="9356" w:type="dxa"/>
        <w:tblInd w:w="70" w:type="dxa"/>
        <w:tblLayout w:type="fixed"/>
        <w:tblCellMar>
          <w:left w:w="70" w:type="dxa"/>
          <w:right w:w="70" w:type="dxa"/>
        </w:tblCellMar>
        <w:tblLook w:val="0000"/>
      </w:tblPr>
      <w:tblGrid>
        <w:gridCol w:w="7513"/>
        <w:gridCol w:w="1843"/>
      </w:tblGrid>
      <w:tr w:rsidR="00C90B6A" w:rsidTr="0051754D">
        <w:trPr>
          <w:trHeight w:val="4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rsidP="009F0C7B">
            <w:pPr>
              <w:snapToGrid w:val="0"/>
              <w:rPr>
                <w:bCs/>
                <w:i/>
                <w:sz w:val="20"/>
                <w:szCs w:val="20"/>
              </w:rPr>
            </w:pPr>
            <w:r w:rsidRPr="00A62EFB">
              <w:rPr>
                <w:b/>
                <w:bCs/>
                <w:i/>
                <w:sz w:val="20"/>
                <w:szCs w:val="20"/>
              </w:rPr>
              <w:t>Přehled akcí</w:t>
            </w:r>
            <w:r w:rsidR="009F0C7B">
              <w:rPr>
                <w:b/>
                <w:bCs/>
                <w:i/>
                <w:sz w:val="20"/>
                <w:szCs w:val="20"/>
              </w:rPr>
              <w:t>:</w:t>
            </w:r>
          </w:p>
        </w:tc>
      </w:tr>
      <w:tr w:rsidR="00C90B6A"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ZŠ a MŠ Praha 5 – </w:t>
            </w:r>
            <w:proofErr w:type="spellStart"/>
            <w:r w:rsidRPr="00A62EFB">
              <w:rPr>
                <w:sz w:val="20"/>
                <w:szCs w:val="20"/>
              </w:rPr>
              <w:t>Hlubočepy</w:t>
            </w:r>
            <w:proofErr w:type="spellEnd"/>
            <w:r w:rsidRPr="00A62EFB">
              <w:rPr>
                <w:sz w:val="20"/>
                <w:szCs w:val="20"/>
              </w:rPr>
              <w:t xml:space="preserve">, </w:t>
            </w:r>
            <w:proofErr w:type="spellStart"/>
            <w:r w:rsidRPr="00A62EFB">
              <w:rPr>
                <w:sz w:val="20"/>
                <w:szCs w:val="20"/>
              </w:rPr>
              <w:t>Chaplinovo</w:t>
            </w:r>
            <w:proofErr w:type="spellEnd"/>
            <w:r w:rsidRPr="00A62EFB">
              <w:rPr>
                <w:sz w:val="20"/>
                <w:szCs w:val="20"/>
              </w:rPr>
              <w:t xml:space="preserve"> náměstí 615/1 – rekonstrukce sportovního areálu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35.000,0</w:t>
            </w:r>
          </w:p>
        </w:tc>
      </w:tr>
      <w:tr w:rsidR="00C90B6A"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ZŠ </w:t>
            </w:r>
            <w:proofErr w:type="spellStart"/>
            <w:r w:rsidRPr="00A62EFB">
              <w:rPr>
                <w:sz w:val="20"/>
                <w:szCs w:val="20"/>
              </w:rPr>
              <w:t>Podbělohorská</w:t>
            </w:r>
            <w:proofErr w:type="spellEnd"/>
            <w:r w:rsidRPr="00A62EFB">
              <w:rPr>
                <w:sz w:val="20"/>
                <w:szCs w:val="20"/>
              </w:rPr>
              <w:t xml:space="preserve"> 720/26, Praha 5 – zateplení půdy hlavní budovy a učebního pavilonu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2.500,0</w:t>
            </w:r>
          </w:p>
        </w:tc>
      </w:tr>
      <w:tr w:rsidR="00C90B6A"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MŠ </w:t>
            </w:r>
            <w:proofErr w:type="spellStart"/>
            <w:r w:rsidRPr="00A62EFB">
              <w:rPr>
                <w:sz w:val="20"/>
                <w:szCs w:val="20"/>
              </w:rPr>
              <w:t>Podbělohorská</w:t>
            </w:r>
            <w:proofErr w:type="spellEnd"/>
            <w:r w:rsidRPr="00A62EFB">
              <w:rPr>
                <w:sz w:val="20"/>
                <w:szCs w:val="20"/>
              </w:rPr>
              <w:t xml:space="preserve"> 218/1, Praha 5 – Košíře – odvlhčení objektu a provedení zateplovacího systému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3.630,0</w:t>
            </w:r>
          </w:p>
        </w:tc>
      </w:tr>
      <w:tr w:rsidR="00C90B6A" w:rsidTr="00AC4F0C">
        <w:trPr>
          <w:trHeight w:val="352"/>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ZŠ a MŠ Grafická1030/13, Praha 5- Smíchov – výměna oken a zateplení dvorní fasády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7.000,0</w:t>
            </w:r>
          </w:p>
        </w:tc>
      </w:tr>
      <w:tr w:rsidR="00C90B6A"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ZŠ a MŠ Grafická, objekt MŠ Holečkova 688/38 – výměna střešní krytiny, zateplení půdy a úpravy fasády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400,0</w:t>
            </w:r>
          </w:p>
        </w:tc>
      </w:tr>
      <w:tr w:rsidR="00C90B6A"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ZŠ a MŠ </w:t>
            </w:r>
            <w:proofErr w:type="spellStart"/>
            <w:r w:rsidRPr="00A62EFB">
              <w:rPr>
                <w:sz w:val="20"/>
                <w:szCs w:val="20"/>
              </w:rPr>
              <w:t>Kořenského</w:t>
            </w:r>
            <w:proofErr w:type="spellEnd"/>
            <w:r w:rsidRPr="00A62EFB">
              <w:rPr>
                <w:sz w:val="20"/>
                <w:szCs w:val="20"/>
              </w:rPr>
              <w:t>,</w:t>
            </w:r>
            <w:r w:rsidR="0058351F">
              <w:rPr>
                <w:sz w:val="20"/>
                <w:szCs w:val="20"/>
              </w:rPr>
              <w:t xml:space="preserve"> </w:t>
            </w:r>
            <w:r w:rsidRPr="00A62EFB">
              <w:rPr>
                <w:sz w:val="20"/>
                <w:szCs w:val="20"/>
              </w:rPr>
              <w:t>objekt MŠ 14. Října 9a – výměna oken a úprava obvodového pláště</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3.630,0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ZŠ Nepomucká, objekt </w:t>
            </w:r>
            <w:proofErr w:type="spellStart"/>
            <w:r w:rsidRPr="00A62EFB">
              <w:rPr>
                <w:sz w:val="20"/>
                <w:szCs w:val="20"/>
              </w:rPr>
              <w:t>Beníškové</w:t>
            </w:r>
            <w:proofErr w:type="spellEnd"/>
            <w:r w:rsidRPr="00A62EFB">
              <w:rPr>
                <w:sz w:val="20"/>
                <w:szCs w:val="20"/>
              </w:rPr>
              <w:t xml:space="preserve"> 1258/1 – rekonstrukce pavilonu včetně kuchyně a </w:t>
            </w:r>
            <w:r w:rsidR="001469F6" w:rsidRPr="00A62EFB">
              <w:rPr>
                <w:sz w:val="20"/>
                <w:szCs w:val="20"/>
              </w:rPr>
              <w:t xml:space="preserve">instalace plynové </w:t>
            </w:r>
            <w:r w:rsidRPr="00A62EFB">
              <w:rPr>
                <w:sz w:val="20"/>
                <w:szCs w:val="20"/>
              </w:rPr>
              <w:t>kotelny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12.700,0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MŠ nad Palatou, objekt Pod lipkami 3185/5 – zateplení fasády </w:t>
            </w:r>
            <w:proofErr w:type="spellStart"/>
            <w:r w:rsidRPr="00A62EFB">
              <w:rPr>
                <w:sz w:val="20"/>
                <w:szCs w:val="20"/>
              </w:rPr>
              <w:t>hosp</w:t>
            </w:r>
            <w:proofErr w:type="spellEnd"/>
            <w:r w:rsidRPr="00A62EFB">
              <w:rPr>
                <w:sz w:val="20"/>
                <w:szCs w:val="20"/>
              </w:rPr>
              <w:t>. pavilonu, výměna zbylých oken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4.000,0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MŠ Nad Palatou, objekt Pod lipkami 3185/5 – rekonstrukce a rozšíření kuchyně</w:t>
            </w:r>
            <w:r w:rsidR="00353C83" w:rsidRPr="00A62EFB">
              <w:rPr>
                <w:sz w:val="20"/>
                <w:szCs w:val="20"/>
              </w:rPr>
              <w:t xml:space="preserve">, vč. výměny oken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4.100,0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ZŠ a MŠ </w:t>
            </w:r>
            <w:proofErr w:type="spellStart"/>
            <w:r w:rsidRPr="00A62EFB">
              <w:rPr>
                <w:sz w:val="20"/>
                <w:szCs w:val="20"/>
              </w:rPr>
              <w:t>Tyršova</w:t>
            </w:r>
            <w:proofErr w:type="spellEnd"/>
            <w:r w:rsidRPr="00A62EFB">
              <w:rPr>
                <w:sz w:val="20"/>
                <w:szCs w:val="20"/>
              </w:rPr>
              <w:t xml:space="preserve"> – rekonstrukce tělocvičny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10.000,0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MŠ DUHA, Trojdílná 18/1117 – dokončení rekonstrukce kuchyně</w:t>
            </w:r>
            <w:r w:rsidR="00353C83" w:rsidRPr="00A62EFB">
              <w:rPr>
                <w:sz w:val="20"/>
                <w:szCs w:val="20"/>
              </w:rPr>
              <w:t xml:space="preserve"> – II. etapa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2.500,0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ZŠ Nepomucká1/139 – rozšíření kapacity ZŠ a MŠ</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25.000,0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MŠ </w:t>
            </w:r>
            <w:proofErr w:type="spellStart"/>
            <w:r w:rsidRPr="00A62EFB">
              <w:rPr>
                <w:sz w:val="20"/>
                <w:szCs w:val="20"/>
              </w:rPr>
              <w:t>Hlubočepská</w:t>
            </w:r>
            <w:proofErr w:type="spellEnd"/>
            <w:r w:rsidRPr="00A62EFB">
              <w:rPr>
                <w:sz w:val="20"/>
                <w:szCs w:val="20"/>
              </w:rPr>
              <w:t xml:space="preserve"> 281/31a – vybudování třídy MŠ</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3.700,0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Pod </w:t>
            </w:r>
            <w:proofErr w:type="spellStart"/>
            <w:r w:rsidRPr="00A62EFB">
              <w:rPr>
                <w:sz w:val="20"/>
                <w:szCs w:val="20"/>
              </w:rPr>
              <w:t>Žvahovem</w:t>
            </w:r>
            <w:proofErr w:type="spellEnd"/>
            <w:r w:rsidRPr="00A62EFB">
              <w:rPr>
                <w:sz w:val="20"/>
                <w:szCs w:val="20"/>
              </w:rPr>
              <w:t xml:space="preserve"> 463 – stavební úpravy nutné k odstranění závad objektu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22.000,0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rsidP="00D402D9">
            <w:pPr>
              <w:pStyle w:val="Zhlav"/>
              <w:tabs>
                <w:tab w:val="left" w:pos="708"/>
              </w:tabs>
              <w:snapToGrid w:val="0"/>
              <w:rPr>
                <w:sz w:val="20"/>
                <w:szCs w:val="20"/>
              </w:rPr>
            </w:pPr>
            <w:r w:rsidRPr="00A62EFB">
              <w:rPr>
                <w:sz w:val="20"/>
                <w:szCs w:val="20"/>
              </w:rPr>
              <w:t xml:space="preserve">MŠ </w:t>
            </w:r>
            <w:proofErr w:type="spellStart"/>
            <w:r w:rsidRPr="00A62EFB">
              <w:rPr>
                <w:sz w:val="20"/>
                <w:szCs w:val="20"/>
              </w:rPr>
              <w:t>Kurandové</w:t>
            </w:r>
            <w:proofErr w:type="spellEnd"/>
            <w:r w:rsidRPr="00A62EFB">
              <w:rPr>
                <w:sz w:val="20"/>
                <w:szCs w:val="20"/>
              </w:rPr>
              <w:t xml:space="preserve"> 669 </w:t>
            </w:r>
            <w:r w:rsidR="00353C83" w:rsidRPr="00A62EFB">
              <w:rPr>
                <w:sz w:val="20"/>
                <w:szCs w:val="20"/>
              </w:rPr>
              <w:t>–</w:t>
            </w:r>
            <w:r w:rsidRPr="00A62EFB">
              <w:rPr>
                <w:sz w:val="20"/>
                <w:szCs w:val="20"/>
              </w:rPr>
              <w:t xml:space="preserve"> zateplení</w:t>
            </w:r>
            <w:r w:rsidR="00353C83" w:rsidRPr="00A62EFB">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2.842,0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rsidP="00D402D9">
            <w:pPr>
              <w:pStyle w:val="Zhlav"/>
              <w:tabs>
                <w:tab w:val="left" w:pos="708"/>
              </w:tabs>
              <w:snapToGrid w:val="0"/>
              <w:rPr>
                <w:sz w:val="20"/>
                <w:szCs w:val="20"/>
              </w:rPr>
            </w:pPr>
            <w:r w:rsidRPr="00A62EFB">
              <w:rPr>
                <w:sz w:val="20"/>
                <w:szCs w:val="20"/>
              </w:rPr>
              <w:t xml:space="preserve">ZŠ Nepomucká 1/139 </w:t>
            </w:r>
            <w:r w:rsidR="00353C83" w:rsidRPr="00A62EFB">
              <w:rPr>
                <w:sz w:val="20"/>
                <w:szCs w:val="20"/>
              </w:rPr>
              <w:t>–</w:t>
            </w:r>
            <w:r w:rsidRPr="00A62EFB">
              <w:rPr>
                <w:sz w:val="20"/>
                <w:szCs w:val="20"/>
              </w:rPr>
              <w:t xml:space="preserve"> zateplení</w:t>
            </w:r>
            <w:r w:rsidR="00353C83" w:rsidRPr="00A62EFB">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5.559,0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rsidP="00D402D9">
            <w:pPr>
              <w:pStyle w:val="Zhlav"/>
              <w:tabs>
                <w:tab w:val="left" w:pos="708"/>
              </w:tabs>
              <w:snapToGrid w:val="0"/>
              <w:rPr>
                <w:sz w:val="20"/>
                <w:szCs w:val="20"/>
              </w:rPr>
            </w:pPr>
            <w:r w:rsidRPr="00A62EFB">
              <w:rPr>
                <w:sz w:val="20"/>
                <w:szCs w:val="20"/>
              </w:rPr>
              <w:t xml:space="preserve">ZŠ a MŠ </w:t>
            </w:r>
            <w:proofErr w:type="spellStart"/>
            <w:r w:rsidRPr="00A62EFB">
              <w:rPr>
                <w:sz w:val="20"/>
                <w:szCs w:val="20"/>
              </w:rPr>
              <w:t>Tyršova</w:t>
            </w:r>
            <w:proofErr w:type="spellEnd"/>
            <w:r w:rsidRPr="00A62EFB">
              <w:rPr>
                <w:sz w:val="20"/>
                <w:szCs w:val="20"/>
              </w:rPr>
              <w:t xml:space="preserve">, objekt ZŠ </w:t>
            </w:r>
            <w:r w:rsidR="00353C83" w:rsidRPr="00A62EFB">
              <w:rPr>
                <w:sz w:val="20"/>
                <w:szCs w:val="20"/>
              </w:rPr>
              <w:t>–</w:t>
            </w:r>
            <w:r w:rsidRPr="00A62EFB">
              <w:rPr>
                <w:sz w:val="20"/>
                <w:szCs w:val="20"/>
              </w:rPr>
              <w:t xml:space="preserve"> zateplení</w:t>
            </w:r>
            <w:r w:rsidR="00353C83" w:rsidRPr="00A62EFB">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5.685,0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rsidP="00D402D9">
            <w:pPr>
              <w:pStyle w:val="Zhlav"/>
              <w:tabs>
                <w:tab w:val="left" w:pos="708"/>
              </w:tabs>
              <w:snapToGrid w:val="0"/>
              <w:rPr>
                <w:sz w:val="20"/>
                <w:szCs w:val="20"/>
              </w:rPr>
            </w:pPr>
            <w:r w:rsidRPr="00A62EFB">
              <w:rPr>
                <w:sz w:val="20"/>
                <w:szCs w:val="20"/>
              </w:rPr>
              <w:t xml:space="preserve">MŠ „U Krtečka“, Kudrnova 235 </w:t>
            </w:r>
            <w:r w:rsidR="00353C83" w:rsidRPr="00A62EFB">
              <w:rPr>
                <w:sz w:val="20"/>
                <w:szCs w:val="20"/>
              </w:rPr>
              <w:t>–</w:t>
            </w:r>
            <w:r w:rsidRPr="00A62EFB">
              <w:rPr>
                <w:sz w:val="20"/>
                <w:szCs w:val="20"/>
              </w:rPr>
              <w:t xml:space="preserve"> zateplení</w:t>
            </w:r>
            <w:r w:rsidR="00353C83" w:rsidRPr="00A62EFB">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3.300,1</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rsidP="00D402D9">
            <w:pPr>
              <w:pStyle w:val="Zhlav"/>
              <w:tabs>
                <w:tab w:val="left" w:pos="708"/>
              </w:tabs>
              <w:snapToGrid w:val="0"/>
              <w:rPr>
                <w:sz w:val="20"/>
                <w:szCs w:val="20"/>
              </w:rPr>
            </w:pPr>
            <w:r w:rsidRPr="00A62EFB">
              <w:rPr>
                <w:sz w:val="20"/>
                <w:szCs w:val="20"/>
              </w:rPr>
              <w:t xml:space="preserve">MŠ Peškova 963 </w:t>
            </w:r>
            <w:r w:rsidR="00353C83" w:rsidRPr="00A62EFB">
              <w:rPr>
                <w:sz w:val="20"/>
                <w:szCs w:val="20"/>
              </w:rPr>
              <w:t>–</w:t>
            </w:r>
            <w:r w:rsidRPr="00A62EFB">
              <w:rPr>
                <w:sz w:val="20"/>
                <w:szCs w:val="20"/>
              </w:rPr>
              <w:t xml:space="preserve"> zateplení</w:t>
            </w:r>
            <w:r w:rsidR="00353C83" w:rsidRPr="00A62EFB">
              <w:rPr>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3.375,0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 xml:space="preserve">Snížení energetické náročnosti ZŠ </w:t>
            </w:r>
            <w:r w:rsidR="00F05866" w:rsidRPr="00A62EFB">
              <w:rPr>
                <w:sz w:val="20"/>
                <w:szCs w:val="20"/>
              </w:rPr>
              <w:t xml:space="preserve">a MŠ </w:t>
            </w:r>
            <w:proofErr w:type="spellStart"/>
            <w:r w:rsidRPr="00A62EFB">
              <w:rPr>
                <w:sz w:val="20"/>
                <w:szCs w:val="20"/>
              </w:rPr>
              <w:t>Chaplinovo</w:t>
            </w:r>
            <w:proofErr w:type="spellEnd"/>
            <w:r w:rsidRPr="00A62EFB">
              <w:rPr>
                <w:sz w:val="20"/>
                <w:szCs w:val="20"/>
              </w:rPr>
              <w:t xml:space="preserve"> náměstí</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25.000,0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Snížení energetické náročnosti FZŠ a MŠ Barrandov II, V Remízku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30.615,0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sz w:val="20"/>
                <w:szCs w:val="20"/>
              </w:rPr>
            </w:pPr>
            <w:r w:rsidRPr="00A62EFB">
              <w:rPr>
                <w:sz w:val="20"/>
                <w:szCs w:val="20"/>
              </w:rPr>
              <w:t>Sportovní centrum Barrandov – modernizace M+R</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pPr>
              <w:snapToGrid w:val="0"/>
              <w:jc w:val="right"/>
              <w:rPr>
                <w:bCs/>
                <w:sz w:val="20"/>
                <w:szCs w:val="20"/>
              </w:rPr>
            </w:pPr>
            <w:r w:rsidRPr="00A62EFB">
              <w:rPr>
                <w:bCs/>
                <w:sz w:val="20"/>
                <w:szCs w:val="20"/>
              </w:rPr>
              <w:t>920,0</w:t>
            </w:r>
          </w:p>
        </w:tc>
      </w:tr>
      <w:tr w:rsidR="0022580C"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22580C" w:rsidRPr="00A62EFB" w:rsidRDefault="0022580C">
            <w:pPr>
              <w:pStyle w:val="Zhlav"/>
              <w:tabs>
                <w:tab w:val="left" w:pos="708"/>
              </w:tabs>
              <w:snapToGrid w:val="0"/>
              <w:rPr>
                <w:sz w:val="20"/>
                <w:szCs w:val="20"/>
              </w:rPr>
            </w:pPr>
            <w:r>
              <w:rPr>
                <w:sz w:val="20"/>
                <w:szCs w:val="20"/>
              </w:rPr>
              <w:t>Rezerva na vestavbu tříd MŠ</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80C" w:rsidRPr="00A62EFB" w:rsidRDefault="0022580C">
            <w:pPr>
              <w:snapToGrid w:val="0"/>
              <w:jc w:val="right"/>
              <w:rPr>
                <w:bCs/>
                <w:sz w:val="20"/>
                <w:szCs w:val="20"/>
              </w:rPr>
            </w:pPr>
            <w:r>
              <w:rPr>
                <w:bCs/>
                <w:sz w:val="20"/>
                <w:szCs w:val="20"/>
              </w:rPr>
              <w:t>14.000,0</w:t>
            </w:r>
          </w:p>
        </w:tc>
      </w:tr>
      <w:tr w:rsidR="0022580C"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22580C" w:rsidRDefault="0022580C">
            <w:pPr>
              <w:pStyle w:val="Zhlav"/>
              <w:tabs>
                <w:tab w:val="left" w:pos="708"/>
              </w:tabs>
              <w:snapToGrid w:val="0"/>
              <w:rPr>
                <w:sz w:val="20"/>
                <w:szCs w:val="20"/>
              </w:rPr>
            </w:pPr>
            <w:r>
              <w:rPr>
                <w:sz w:val="20"/>
                <w:szCs w:val="20"/>
              </w:rPr>
              <w:t xml:space="preserve">Výdaje na průzkumy, studie a projekty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80C" w:rsidRDefault="0022580C">
            <w:pPr>
              <w:snapToGrid w:val="0"/>
              <w:jc w:val="right"/>
              <w:rPr>
                <w:bCs/>
                <w:sz w:val="20"/>
                <w:szCs w:val="20"/>
              </w:rPr>
            </w:pPr>
            <w:r>
              <w:rPr>
                <w:bCs/>
                <w:sz w:val="20"/>
                <w:szCs w:val="20"/>
              </w:rPr>
              <w:t>500,0</w:t>
            </w:r>
          </w:p>
        </w:tc>
      </w:tr>
      <w:tr w:rsidR="00C90B6A" w:rsidRPr="00A62EFB" w:rsidTr="00AC4F0C">
        <w:trPr>
          <w:trHeight w:val="201"/>
        </w:trPr>
        <w:tc>
          <w:tcPr>
            <w:tcW w:w="7513" w:type="dxa"/>
            <w:tcBorders>
              <w:top w:val="single" w:sz="4" w:space="0" w:color="000000"/>
              <w:left w:val="single" w:sz="4" w:space="0" w:color="000000"/>
              <w:bottom w:val="single" w:sz="4" w:space="0" w:color="000000"/>
            </w:tcBorders>
            <w:shd w:val="clear" w:color="auto" w:fill="auto"/>
            <w:vAlign w:val="center"/>
          </w:tcPr>
          <w:p w:rsidR="00C90B6A" w:rsidRPr="00A62EFB" w:rsidRDefault="00C90B6A">
            <w:pPr>
              <w:pStyle w:val="Zhlav"/>
              <w:tabs>
                <w:tab w:val="left" w:pos="708"/>
              </w:tabs>
              <w:snapToGrid w:val="0"/>
              <w:rPr>
                <w:b/>
                <w:sz w:val="20"/>
                <w:szCs w:val="20"/>
              </w:rPr>
            </w:pPr>
            <w:r w:rsidRPr="00A62EFB">
              <w:rPr>
                <w:b/>
                <w:sz w:val="20"/>
                <w:szCs w:val="20"/>
              </w:rPr>
              <w:t xml:space="preserve">CELKEM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A62EFB" w:rsidRDefault="00C90B6A" w:rsidP="002F6007">
            <w:pPr>
              <w:snapToGrid w:val="0"/>
              <w:jc w:val="right"/>
              <w:rPr>
                <w:b/>
                <w:bCs/>
                <w:sz w:val="20"/>
                <w:szCs w:val="20"/>
              </w:rPr>
            </w:pPr>
            <w:r w:rsidRPr="00A62EFB">
              <w:rPr>
                <w:b/>
                <w:bCs/>
                <w:sz w:val="20"/>
                <w:szCs w:val="20"/>
              </w:rPr>
              <w:t>2</w:t>
            </w:r>
            <w:r w:rsidR="002F6007">
              <w:rPr>
                <w:b/>
                <w:bCs/>
                <w:sz w:val="20"/>
                <w:szCs w:val="20"/>
              </w:rPr>
              <w:t>27.956,1</w:t>
            </w:r>
          </w:p>
        </w:tc>
      </w:tr>
    </w:tbl>
    <w:p w:rsidR="009F0302" w:rsidRPr="009F0302" w:rsidRDefault="009F0302" w:rsidP="00AC4F0C">
      <w:pPr>
        <w:pStyle w:val="Normlnweb"/>
        <w:spacing w:before="0" w:after="0"/>
        <w:jc w:val="both"/>
        <w:rPr>
          <w:i/>
          <w:sz w:val="22"/>
          <w:szCs w:val="22"/>
        </w:rPr>
      </w:pPr>
    </w:p>
    <w:p w:rsidR="009F0302" w:rsidRPr="000F0D20" w:rsidRDefault="009F0302" w:rsidP="00AC4F0C">
      <w:pPr>
        <w:pStyle w:val="Normlnweb"/>
        <w:spacing w:before="0" w:after="0"/>
        <w:jc w:val="both"/>
        <w:rPr>
          <w:b/>
          <w:i/>
          <w:sz w:val="22"/>
          <w:szCs w:val="22"/>
        </w:rPr>
      </w:pPr>
      <w:r w:rsidRPr="009F0302">
        <w:rPr>
          <w:b/>
          <w:i/>
          <w:sz w:val="22"/>
          <w:szCs w:val="22"/>
        </w:rPr>
        <w:t>Komentář k investičním akcím – r</w:t>
      </w:r>
      <w:r w:rsidR="000F0D20">
        <w:rPr>
          <w:b/>
          <w:i/>
          <w:sz w:val="22"/>
          <w:szCs w:val="22"/>
        </w:rPr>
        <w:t>.</w:t>
      </w:r>
      <w:r w:rsidRPr="009F0302">
        <w:rPr>
          <w:b/>
          <w:i/>
          <w:sz w:val="22"/>
          <w:szCs w:val="22"/>
        </w:rPr>
        <w:t xml:space="preserve"> 2014</w:t>
      </w: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a MŠ Praha 5 - </w:t>
      </w:r>
      <w:proofErr w:type="spellStart"/>
      <w:r w:rsidRPr="00AC4F0C">
        <w:rPr>
          <w:i/>
          <w:sz w:val="22"/>
          <w:szCs w:val="22"/>
          <w:u w:val="single"/>
        </w:rPr>
        <w:t>Hlubočepy</w:t>
      </w:r>
      <w:proofErr w:type="spellEnd"/>
      <w:r w:rsidRPr="00AC4F0C">
        <w:rPr>
          <w:i/>
          <w:sz w:val="22"/>
          <w:szCs w:val="22"/>
          <w:u w:val="single"/>
        </w:rPr>
        <w:t xml:space="preserve">, </w:t>
      </w:r>
      <w:proofErr w:type="spellStart"/>
      <w:r w:rsidRPr="00AC4F0C">
        <w:rPr>
          <w:i/>
          <w:sz w:val="22"/>
          <w:szCs w:val="22"/>
          <w:u w:val="single"/>
        </w:rPr>
        <w:t>Chaplinovo</w:t>
      </w:r>
      <w:proofErr w:type="spellEnd"/>
      <w:r w:rsidRPr="00AC4F0C">
        <w:rPr>
          <w:i/>
          <w:sz w:val="22"/>
          <w:szCs w:val="22"/>
          <w:u w:val="single"/>
        </w:rPr>
        <w:t xml:space="preserve"> náměstí 615/1 - rekonstrukce sportovního areálu</w:t>
      </w:r>
    </w:p>
    <w:p w:rsidR="00AC4F0C" w:rsidRPr="00AC4F0C" w:rsidRDefault="00AC4F0C" w:rsidP="00AC4F0C">
      <w:pPr>
        <w:pStyle w:val="Normlnweb"/>
        <w:spacing w:before="0" w:after="0"/>
        <w:jc w:val="both"/>
        <w:rPr>
          <w:sz w:val="22"/>
          <w:szCs w:val="22"/>
        </w:rPr>
      </w:pPr>
      <w:r w:rsidRPr="00AC4F0C">
        <w:rPr>
          <w:sz w:val="22"/>
          <w:szCs w:val="22"/>
        </w:rPr>
        <w:t>Na akci bylo požádáno o dotaci z rozpočtu HMP</w:t>
      </w:r>
      <w:r>
        <w:rPr>
          <w:sz w:val="22"/>
          <w:szCs w:val="22"/>
        </w:rPr>
        <w:t xml:space="preserve">. </w:t>
      </w:r>
      <w:r w:rsidRPr="00AC4F0C">
        <w:rPr>
          <w:sz w:val="22"/>
          <w:szCs w:val="22"/>
        </w:rPr>
        <w:t xml:space="preserve">Stávající sportoviště, které </w:t>
      </w:r>
      <w:proofErr w:type="gramStart"/>
      <w:r w:rsidRPr="00AC4F0C">
        <w:rPr>
          <w:sz w:val="22"/>
          <w:szCs w:val="22"/>
        </w:rPr>
        <w:t>je</w:t>
      </w:r>
      <w:proofErr w:type="gramEnd"/>
      <w:r w:rsidRPr="00AC4F0C">
        <w:rPr>
          <w:sz w:val="22"/>
          <w:szCs w:val="22"/>
        </w:rPr>
        <w:t xml:space="preserve"> ve velmi špatném stavu bude uvedeno do souladu s požadavky povinné školní tělesné výchovy. Bude provedena kompletní výměna povrchů a úprava rozměrů sportovních ploch: fotbalové hrací plochy, atletického oválu, sektorů pro skok vysoký a daleký, pro hod kriketovým míčkem, pro vrh koulí, bude vybudováno volejbalové hřiště.</w:t>
      </w:r>
      <w:r>
        <w:rPr>
          <w:sz w:val="22"/>
          <w:szCs w:val="22"/>
        </w:rPr>
        <w:t xml:space="preserve"> </w:t>
      </w:r>
      <w:r w:rsidRPr="00AC4F0C">
        <w:rPr>
          <w:sz w:val="22"/>
          <w:szCs w:val="22"/>
        </w:rPr>
        <w:t>Na akci je zpracována zadávací projektová dokumentace ve stupni prováděcího projektu a je vydáno stavební povolení.</w:t>
      </w:r>
    </w:p>
    <w:p w:rsidR="00AC4F0C" w:rsidRPr="00AC4F0C" w:rsidRDefault="00AC4F0C" w:rsidP="00AC4F0C">
      <w:pPr>
        <w:pStyle w:val="Normlnweb"/>
        <w:spacing w:before="0" w:after="0"/>
        <w:jc w:val="both"/>
        <w:rPr>
          <w:b/>
          <w:sz w:val="22"/>
          <w:szCs w:val="22"/>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w:t>
      </w:r>
      <w:proofErr w:type="spellStart"/>
      <w:r w:rsidRPr="00AC4F0C">
        <w:rPr>
          <w:i/>
          <w:sz w:val="22"/>
          <w:szCs w:val="22"/>
          <w:u w:val="single"/>
        </w:rPr>
        <w:t>Podbělohorská</w:t>
      </w:r>
      <w:proofErr w:type="spellEnd"/>
      <w:r w:rsidRPr="00AC4F0C">
        <w:rPr>
          <w:i/>
          <w:sz w:val="22"/>
          <w:szCs w:val="22"/>
          <w:u w:val="single"/>
        </w:rPr>
        <w:t xml:space="preserve"> 720/26, Praha 5 - Smíchov, zateplení půdy hlavní budovy a zateplení </w:t>
      </w:r>
      <w:proofErr w:type="spellStart"/>
      <w:r w:rsidRPr="00AC4F0C">
        <w:rPr>
          <w:i/>
          <w:sz w:val="22"/>
          <w:szCs w:val="22"/>
          <w:u w:val="single"/>
        </w:rPr>
        <w:t>učebnového</w:t>
      </w:r>
      <w:proofErr w:type="spellEnd"/>
      <w:r w:rsidRPr="00AC4F0C">
        <w:rPr>
          <w:i/>
          <w:sz w:val="22"/>
          <w:szCs w:val="22"/>
          <w:u w:val="single"/>
        </w:rPr>
        <w:t xml:space="preserve"> pavilonu</w:t>
      </w:r>
    </w:p>
    <w:p w:rsidR="00AC4F0C" w:rsidRPr="0014747B" w:rsidRDefault="00AC4F0C" w:rsidP="00AC4F0C">
      <w:pPr>
        <w:jc w:val="both"/>
        <w:rPr>
          <w:rFonts w:eastAsia="Calibri"/>
          <w:bCs/>
          <w:sz w:val="22"/>
          <w:szCs w:val="22"/>
        </w:rPr>
      </w:pPr>
      <w:r w:rsidRPr="0014747B">
        <w:rPr>
          <w:rFonts w:eastAsia="Calibri"/>
          <w:bCs/>
          <w:sz w:val="22"/>
          <w:szCs w:val="22"/>
        </w:rPr>
        <w:t>Bude provedeno zateplení stropní konstrukce hlavní budovy položením tvrzené tepelné izolace v půdním prostoru včetně</w:t>
      </w:r>
      <w:r w:rsidR="005D309A" w:rsidRPr="0014747B">
        <w:rPr>
          <w:rFonts w:eastAsia="Calibri"/>
          <w:bCs/>
          <w:sz w:val="22"/>
          <w:szCs w:val="22"/>
        </w:rPr>
        <w:t xml:space="preserve"> </w:t>
      </w:r>
      <w:r w:rsidRPr="0014747B">
        <w:rPr>
          <w:rFonts w:eastAsia="Calibri"/>
          <w:bCs/>
          <w:sz w:val="22"/>
          <w:szCs w:val="22"/>
        </w:rPr>
        <w:t xml:space="preserve">instalace </w:t>
      </w:r>
      <w:proofErr w:type="spellStart"/>
      <w:r w:rsidRPr="0014747B">
        <w:rPr>
          <w:rFonts w:eastAsia="Calibri"/>
          <w:bCs/>
          <w:sz w:val="22"/>
          <w:szCs w:val="22"/>
        </w:rPr>
        <w:t>paropropustné</w:t>
      </w:r>
      <w:proofErr w:type="spellEnd"/>
      <w:r w:rsidRPr="0014747B">
        <w:rPr>
          <w:rFonts w:eastAsia="Calibri"/>
          <w:bCs/>
          <w:sz w:val="22"/>
          <w:szCs w:val="22"/>
        </w:rPr>
        <w:t xml:space="preserve"> folie a provedení pochozích lávek či zpevnění k místům zpřístupňujícím střechu. </w:t>
      </w:r>
      <w:proofErr w:type="spellStart"/>
      <w:r w:rsidRPr="0014747B">
        <w:rPr>
          <w:rFonts w:eastAsia="Calibri"/>
          <w:bCs/>
          <w:sz w:val="22"/>
          <w:szCs w:val="22"/>
        </w:rPr>
        <w:t>Učebnový</w:t>
      </w:r>
      <w:proofErr w:type="spellEnd"/>
      <w:r w:rsidRPr="0014747B">
        <w:rPr>
          <w:rFonts w:eastAsia="Calibri"/>
          <w:bCs/>
          <w:sz w:val="22"/>
          <w:szCs w:val="22"/>
        </w:rPr>
        <w:t xml:space="preserve"> pavilon bude opatřen izolační vrstvou svislých obvodových konstrukcí </w:t>
      </w:r>
      <w:r w:rsidR="005F6A76">
        <w:rPr>
          <w:rFonts w:eastAsia="Calibri"/>
          <w:bCs/>
          <w:sz w:val="22"/>
          <w:szCs w:val="22"/>
        </w:rPr>
        <w:t>s následným fasádním nátěrem.</w:t>
      </w:r>
    </w:p>
    <w:p w:rsidR="00AC4F0C" w:rsidRPr="0014747B" w:rsidRDefault="00AC4F0C" w:rsidP="00AC4F0C">
      <w:pPr>
        <w:pStyle w:val="Normlnweb"/>
        <w:spacing w:before="0" w:after="0"/>
        <w:jc w:val="both"/>
        <w:rPr>
          <w:b/>
          <w:sz w:val="28"/>
          <w:szCs w:val="28"/>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lastRenderedPageBreak/>
        <w:t xml:space="preserve">MŠ </w:t>
      </w:r>
      <w:proofErr w:type="spellStart"/>
      <w:r w:rsidRPr="00AC4F0C">
        <w:rPr>
          <w:i/>
          <w:sz w:val="22"/>
          <w:szCs w:val="22"/>
          <w:u w:val="single"/>
        </w:rPr>
        <w:t>Podbělohorská</w:t>
      </w:r>
      <w:proofErr w:type="spellEnd"/>
      <w:r w:rsidRPr="00AC4F0C">
        <w:rPr>
          <w:i/>
          <w:sz w:val="22"/>
          <w:szCs w:val="22"/>
          <w:u w:val="single"/>
        </w:rPr>
        <w:t xml:space="preserve"> 2185/1, Praha 5 - Košíře - odvlhčení objektu a provedení zateplovacího systému</w:t>
      </w:r>
    </w:p>
    <w:p w:rsidR="00AC4F0C" w:rsidRPr="00AC4F0C" w:rsidRDefault="00AC4F0C" w:rsidP="00AC4F0C">
      <w:pPr>
        <w:pStyle w:val="Normlnweb"/>
        <w:spacing w:before="0" w:after="0"/>
        <w:jc w:val="both"/>
        <w:rPr>
          <w:bCs/>
          <w:sz w:val="22"/>
          <w:szCs w:val="22"/>
        </w:rPr>
      </w:pPr>
      <w:r w:rsidRPr="00AC4F0C">
        <w:rPr>
          <w:bCs/>
          <w:sz w:val="22"/>
          <w:szCs w:val="22"/>
        </w:rPr>
        <w:t>V rámci této navazující etapy na práce provedené v roce 2013 (zateplení a úprava střechy) bude provedeno zateplení celé obálky budovy, včetně provedení fasádního nátěru a odvlhčení 1</w:t>
      </w:r>
      <w:r w:rsidR="009A705C">
        <w:rPr>
          <w:bCs/>
          <w:sz w:val="22"/>
          <w:szCs w:val="22"/>
        </w:rPr>
        <w:t>. p</w:t>
      </w:r>
      <w:r w:rsidR="00A27AC6">
        <w:rPr>
          <w:bCs/>
          <w:sz w:val="22"/>
          <w:szCs w:val="22"/>
        </w:rPr>
        <w:t>o</w:t>
      </w:r>
      <w:r w:rsidR="009A705C">
        <w:rPr>
          <w:bCs/>
          <w:sz w:val="22"/>
          <w:szCs w:val="22"/>
        </w:rPr>
        <w:t>dzemní podlaží.</w:t>
      </w:r>
    </w:p>
    <w:p w:rsidR="00AC4F0C" w:rsidRDefault="00AC4F0C" w:rsidP="00AC4F0C">
      <w:pPr>
        <w:pStyle w:val="Normlnweb"/>
        <w:spacing w:before="0" w:after="0"/>
        <w:jc w:val="both"/>
        <w:rPr>
          <w:bCs/>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ZŠ a MŠ Grafická 1060/13, Praha 5 - Smíchov, výměna oken a zateplení dvorní fasády</w:t>
      </w:r>
    </w:p>
    <w:p w:rsidR="00AC4F0C" w:rsidRPr="00AC4F0C" w:rsidRDefault="00AC4F0C" w:rsidP="00AC4F0C">
      <w:pPr>
        <w:pStyle w:val="Normlnweb"/>
        <w:spacing w:before="0" w:after="0"/>
        <w:jc w:val="both"/>
        <w:rPr>
          <w:bCs/>
          <w:sz w:val="22"/>
          <w:szCs w:val="22"/>
        </w:rPr>
      </w:pPr>
      <w:r w:rsidRPr="00AC4F0C">
        <w:rPr>
          <w:bCs/>
          <w:sz w:val="22"/>
          <w:szCs w:val="22"/>
        </w:rPr>
        <w:t>Řešení obvodového pláště je navrženo k realizaci ve dvou realizačních etapách. V rámci první budou instalována plastová okna na jižní fasádě, jejíž stěny se současně zateplí kontaktním zateplovacím systémem. Rovněž se provede položení tvrzené tepelné izolace s </w:t>
      </w:r>
      <w:proofErr w:type="spellStart"/>
      <w:r w:rsidRPr="00AC4F0C">
        <w:rPr>
          <w:bCs/>
          <w:sz w:val="22"/>
          <w:szCs w:val="22"/>
        </w:rPr>
        <w:t>paropropustnou</w:t>
      </w:r>
      <w:proofErr w:type="spellEnd"/>
      <w:r w:rsidRPr="00AC4F0C">
        <w:rPr>
          <w:bCs/>
          <w:sz w:val="22"/>
          <w:szCs w:val="22"/>
        </w:rPr>
        <w:t xml:space="preserve"> folií na podlahu půdního prostoru, která není dotčena vestavbou.  </w:t>
      </w:r>
    </w:p>
    <w:p w:rsidR="00AC4F0C" w:rsidRPr="00AC4F0C" w:rsidRDefault="00AC4F0C" w:rsidP="00AC4F0C">
      <w:pPr>
        <w:pStyle w:val="Normlnweb"/>
        <w:spacing w:before="0" w:after="0"/>
        <w:jc w:val="both"/>
        <w:rPr>
          <w:bCs/>
          <w:sz w:val="22"/>
          <w:szCs w:val="22"/>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a MŠ </w:t>
      </w:r>
      <w:proofErr w:type="gramStart"/>
      <w:r w:rsidRPr="00AC4F0C">
        <w:rPr>
          <w:i/>
          <w:sz w:val="22"/>
          <w:szCs w:val="22"/>
          <w:u w:val="single"/>
        </w:rPr>
        <w:t>Grafická , objekt</w:t>
      </w:r>
      <w:proofErr w:type="gramEnd"/>
      <w:r w:rsidRPr="00AC4F0C">
        <w:rPr>
          <w:i/>
          <w:sz w:val="22"/>
          <w:szCs w:val="22"/>
          <w:u w:val="single"/>
        </w:rPr>
        <w:t xml:space="preserve"> MŠ Holečkova 688/38, Praha 5 - Smíchov - výměna střešní krytiny, zateplení půdy, výměna oken a úpravy fasády (PD) </w:t>
      </w:r>
    </w:p>
    <w:p w:rsidR="00AC4F0C" w:rsidRPr="00AC4F0C" w:rsidRDefault="00AC4F0C" w:rsidP="00AC4F0C">
      <w:pPr>
        <w:pStyle w:val="Normlnweb"/>
        <w:spacing w:before="0" w:after="0"/>
        <w:jc w:val="both"/>
        <w:rPr>
          <w:bCs/>
          <w:sz w:val="22"/>
          <w:szCs w:val="22"/>
        </w:rPr>
      </w:pPr>
      <w:r w:rsidRPr="00AC4F0C">
        <w:rPr>
          <w:bCs/>
          <w:sz w:val="22"/>
          <w:szCs w:val="22"/>
        </w:rPr>
        <w:t>Předmětem projektové dokumentace bude výměna zbývajících oken za dřevěná (výměna většiny oken proběhla v roce 2011), bude navržena úprava fasády vč. sanačních omítek soklu a rekonstrukce střechy vč. zateplení půdního prostoru</w:t>
      </w:r>
    </w:p>
    <w:p w:rsidR="00F42F7C" w:rsidRPr="00AC4F0C" w:rsidRDefault="00F42F7C" w:rsidP="00AC4F0C">
      <w:pPr>
        <w:pStyle w:val="Normlnweb"/>
        <w:spacing w:before="0" w:after="0"/>
        <w:jc w:val="both"/>
        <w:rPr>
          <w:bCs/>
          <w:sz w:val="22"/>
          <w:szCs w:val="22"/>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a MŠ </w:t>
      </w:r>
      <w:proofErr w:type="spellStart"/>
      <w:r w:rsidRPr="00AC4F0C">
        <w:rPr>
          <w:i/>
          <w:sz w:val="22"/>
          <w:szCs w:val="22"/>
          <w:u w:val="single"/>
        </w:rPr>
        <w:t>Kořenského</w:t>
      </w:r>
      <w:proofErr w:type="spellEnd"/>
      <w:r w:rsidRPr="00AC4F0C">
        <w:rPr>
          <w:i/>
          <w:sz w:val="22"/>
          <w:szCs w:val="22"/>
          <w:u w:val="single"/>
        </w:rPr>
        <w:t xml:space="preserve">, objekt MŠ </w:t>
      </w:r>
      <w:proofErr w:type="gramStart"/>
      <w:r w:rsidRPr="00AC4F0C">
        <w:rPr>
          <w:i/>
          <w:sz w:val="22"/>
          <w:szCs w:val="22"/>
          <w:u w:val="single"/>
        </w:rPr>
        <w:t>nám.14</w:t>
      </w:r>
      <w:proofErr w:type="gramEnd"/>
      <w:r w:rsidRPr="00AC4F0C">
        <w:rPr>
          <w:i/>
          <w:sz w:val="22"/>
          <w:szCs w:val="22"/>
          <w:u w:val="single"/>
        </w:rPr>
        <w:t xml:space="preserve">.října 2994/9a, Praha 5 - Smíchov - výměna oken a úprava obvodového pláště </w:t>
      </w:r>
    </w:p>
    <w:p w:rsidR="00AC4F0C" w:rsidRPr="009F0302" w:rsidRDefault="00AC4F0C" w:rsidP="00AC4F0C">
      <w:pPr>
        <w:pStyle w:val="Normlnweb"/>
        <w:spacing w:before="0" w:after="0"/>
        <w:jc w:val="both"/>
        <w:rPr>
          <w:bCs/>
          <w:sz w:val="22"/>
          <w:szCs w:val="22"/>
        </w:rPr>
      </w:pPr>
      <w:r w:rsidRPr="00AC4F0C">
        <w:rPr>
          <w:bCs/>
          <w:sz w:val="22"/>
          <w:szCs w:val="22"/>
        </w:rPr>
        <w:t xml:space="preserve">Cílem akce je vyřešení obálky budovy nad hlavním vchodem tak, aby byl oddělen a uzavřen novou obvodovou stěnou prostor chodby, kde je v současnosti umístěna </w:t>
      </w:r>
      <w:proofErr w:type="spellStart"/>
      <w:r w:rsidRPr="00AC4F0C">
        <w:rPr>
          <w:bCs/>
          <w:sz w:val="22"/>
          <w:szCs w:val="22"/>
        </w:rPr>
        <w:t>copilitová</w:t>
      </w:r>
      <w:proofErr w:type="spellEnd"/>
      <w:r w:rsidRPr="00AC4F0C">
        <w:rPr>
          <w:bCs/>
          <w:sz w:val="22"/>
          <w:szCs w:val="22"/>
        </w:rPr>
        <w:t xml:space="preserve"> stěna. V návaznosti na nové vyzdívky a uzavření obvodové stěny bude provedeno novým způsobem zastřešení nad předním schodištěm. Nevyhovující okna budou vyměněna za okna plastová, včetně instalace nových vstupních dveří. Na závěr bude realizován kontaktní zateplovací systém fasády. </w:t>
      </w:r>
    </w:p>
    <w:p w:rsidR="00F42F7C" w:rsidRDefault="00F42F7C" w:rsidP="00AC4F0C">
      <w:pPr>
        <w:pStyle w:val="Normlnweb"/>
        <w:spacing w:before="0" w:after="0"/>
        <w:jc w:val="both"/>
        <w:rPr>
          <w:i/>
          <w:sz w:val="22"/>
          <w:szCs w:val="22"/>
          <w:u w:val="single"/>
        </w:rPr>
      </w:pPr>
    </w:p>
    <w:p w:rsidR="00AC4F0C" w:rsidRPr="00AC4F0C" w:rsidRDefault="00AC4F0C" w:rsidP="00AC4F0C">
      <w:pPr>
        <w:pStyle w:val="Normlnweb"/>
        <w:spacing w:before="0" w:after="0"/>
        <w:jc w:val="both"/>
        <w:rPr>
          <w:rFonts w:ascii="Calibri" w:eastAsia="Calibri" w:hAnsi="Calibri"/>
          <w:i/>
          <w:sz w:val="22"/>
          <w:szCs w:val="22"/>
          <w:u w:val="single"/>
        </w:rPr>
      </w:pPr>
      <w:r w:rsidRPr="00AC4F0C">
        <w:rPr>
          <w:i/>
          <w:sz w:val="22"/>
          <w:szCs w:val="22"/>
          <w:u w:val="single"/>
        </w:rPr>
        <w:t xml:space="preserve">ZŠ Nepomucká, objekt </w:t>
      </w:r>
      <w:proofErr w:type="spellStart"/>
      <w:r w:rsidRPr="00AC4F0C">
        <w:rPr>
          <w:i/>
          <w:sz w:val="22"/>
          <w:szCs w:val="22"/>
          <w:u w:val="single"/>
        </w:rPr>
        <w:t>Beníškové</w:t>
      </w:r>
      <w:proofErr w:type="spellEnd"/>
      <w:r w:rsidRPr="00AC4F0C">
        <w:rPr>
          <w:i/>
          <w:sz w:val="22"/>
          <w:szCs w:val="22"/>
          <w:u w:val="single"/>
        </w:rPr>
        <w:t xml:space="preserve"> 1258/1, Praha 5 - Košíře - rekonstrukce hospodářského pavilonu vč. technologie kuchyně a instalace plynové kotelny</w:t>
      </w:r>
    </w:p>
    <w:p w:rsidR="00AC4F0C" w:rsidRPr="00AC4F0C" w:rsidRDefault="00AC4F0C" w:rsidP="00AC4F0C">
      <w:pPr>
        <w:pStyle w:val="Normlnweb"/>
        <w:spacing w:before="0" w:after="0"/>
        <w:jc w:val="both"/>
        <w:rPr>
          <w:bCs/>
          <w:sz w:val="22"/>
          <w:szCs w:val="22"/>
        </w:rPr>
      </w:pPr>
      <w:r w:rsidRPr="00AC4F0C">
        <w:rPr>
          <w:bCs/>
          <w:sz w:val="22"/>
          <w:szCs w:val="22"/>
        </w:rPr>
        <w:t xml:space="preserve">První etapa obsáhne zřízení plynové přípojky s instalací nové kotelny, provedení rekonstrukce podlah včetně přezdění příček v hospodářském pavilonu, kde budou dále zhotoveny nové topné rozvody a desková radiátorová tělesa. Následovat bude rekonstrukce kuchyňských prostor včetně zázemí a skladů potravin. Budou rovněž instalovány nové elektrické rozvaděče a rozvody pro hospodářský pavilon. Provede se výměna oken za plastová v prostorech dotčených rekonstrukcí. </w:t>
      </w:r>
    </w:p>
    <w:p w:rsidR="00AC4F0C" w:rsidRDefault="00AC4F0C" w:rsidP="00AC4F0C">
      <w:pPr>
        <w:pStyle w:val="Normlnweb"/>
        <w:spacing w:before="0" w:after="0"/>
        <w:jc w:val="both"/>
        <w:rPr>
          <w:bCs/>
        </w:rPr>
      </w:pPr>
    </w:p>
    <w:p w:rsidR="00AC4F0C" w:rsidRPr="00AC4F0C" w:rsidRDefault="00AC4F0C" w:rsidP="00AC4F0C">
      <w:pPr>
        <w:pStyle w:val="Normlnweb"/>
        <w:spacing w:before="0" w:after="0"/>
        <w:jc w:val="both"/>
        <w:rPr>
          <w:bCs/>
          <w:i/>
          <w:sz w:val="22"/>
          <w:szCs w:val="22"/>
          <w:u w:val="single"/>
        </w:rPr>
      </w:pPr>
      <w:r w:rsidRPr="00AC4F0C">
        <w:rPr>
          <w:i/>
          <w:sz w:val="22"/>
          <w:szCs w:val="22"/>
          <w:u w:val="single"/>
        </w:rPr>
        <w:t>MŠ Nad Palatou, objekt Pod Lipkami 3185/5, Praha 5 – Smíchov, zateplení fasády hospodářského pavilonu, výměna zbylých oken</w:t>
      </w:r>
    </w:p>
    <w:p w:rsidR="00AC4F0C" w:rsidRPr="00AC4F0C" w:rsidRDefault="00AC4F0C" w:rsidP="00AC4F0C">
      <w:pPr>
        <w:pStyle w:val="Normlnweb"/>
        <w:spacing w:before="0" w:after="0"/>
        <w:jc w:val="both"/>
        <w:rPr>
          <w:bCs/>
          <w:sz w:val="22"/>
          <w:szCs w:val="22"/>
        </w:rPr>
      </w:pPr>
      <w:r w:rsidRPr="00AC4F0C">
        <w:rPr>
          <w:bCs/>
          <w:sz w:val="22"/>
          <w:szCs w:val="22"/>
        </w:rPr>
        <w:t>Bude zateplena fasáda hospodářského pavilonu včetně střechy a budou v</w:t>
      </w:r>
      <w:r w:rsidR="00BB3B14">
        <w:rPr>
          <w:bCs/>
          <w:sz w:val="22"/>
          <w:szCs w:val="22"/>
        </w:rPr>
        <w:t>yměněna původní zbývající okna.</w:t>
      </w:r>
    </w:p>
    <w:p w:rsidR="00AC4F0C" w:rsidRPr="00AC4F0C" w:rsidRDefault="00AC4F0C" w:rsidP="00AC4F0C">
      <w:pPr>
        <w:pStyle w:val="Normlnweb"/>
        <w:spacing w:before="0" w:after="0"/>
        <w:jc w:val="both"/>
        <w:rPr>
          <w:bCs/>
          <w:i/>
          <w:u w:val="single"/>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MŠ Nad Palatou, objekt Pod Lipkami 3185/5, Praha 5 - Smíchov - re</w:t>
      </w:r>
      <w:r w:rsidR="00BB3B14">
        <w:rPr>
          <w:i/>
          <w:sz w:val="22"/>
          <w:szCs w:val="22"/>
          <w:u w:val="single"/>
        </w:rPr>
        <w:t xml:space="preserve">konstrukce a rozšíření kuchyně </w:t>
      </w:r>
      <w:r w:rsidRPr="00AC4F0C">
        <w:rPr>
          <w:i/>
          <w:sz w:val="22"/>
          <w:szCs w:val="22"/>
          <w:u w:val="single"/>
        </w:rPr>
        <w:t>vč. výměny oken</w:t>
      </w:r>
    </w:p>
    <w:p w:rsidR="00AC4F0C" w:rsidRPr="00AC4F0C" w:rsidRDefault="00AC4F0C" w:rsidP="00AC4F0C">
      <w:pPr>
        <w:pStyle w:val="Normlnweb"/>
        <w:spacing w:before="0" w:after="0"/>
        <w:jc w:val="both"/>
        <w:rPr>
          <w:bCs/>
          <w:sz w:val="22"/>
          <w:szCs w:val="22"/>
        </w:rPr>
      </w:pPr>
      <w:r w:rsidRPr="00AC4F0C">
        <w:rPr>
          <w:bCs/>
          <w:sz w:val="22"/>
          <w:szCs w:val="22"/>
        </w:rPr>
        <w:t>Jedná se o rekonstrukci stávajících prostor školní kuchyně včetně jejího zázemí v hospodářském pavilonu s rozšířením kuchyňských prostorů tak, aby vyhověly hygienickým předpisům pro možnost vyvážení připravených jídel a zároveň se zvýšila kapacita kuchyně na vyšší počet pokrmů. Součástí dispozičních úprav bude částečné rozšíření prostor kuchyně do jižní části pavilonu. V rámci akce se také uskuteční formou přístavby rozšíření jídelny ve spo</w:t>
      </w:r>
      <w:r w:rsidR="00BB3B14">
        <w:rPr>
          <w:bCs/>
          <w:sz w:val="22"/>
          <w:szCs w:val="22"/>
        </w:rPr>
        <w:t>jovací chodbě.</w:t>
      </w:r>
    </w:p>
    <w:p w:rsidR="00AC4F0C" w:rsidRDefault="00AC4F0C" w:rsidP="00AC4F0C">
      <w:pPr>
        <w:jc w:val="both"/>
        <w:rPr>
          <w:b/>
          <w:sz w:val="28"/>
          <w:szCs w:val="28"/>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a MŠ </w:t>
      </w:r>
      <w:proofErr w:type="spellStart"/>
      <w:r w:rsidRPr="00AC4F0C">
        <w:rPr>
          <w:i/>
          <w:sz w:val="22"/>
          <w:szCs w:val="22"/>
          <w:u w:val="single"/>
        </w:rPr>
        <w:t>Tyršova</w:t>
      </w:r>
      <w:proofErr w:type="spellEnd"/>
      <w:r w:rsidRPr="00AC4F0C">
        <w:rPr>
          <w:i/>
          <w:sz w:val="22"/>
          <w:szCs w:val="22"/>
          <w:u w:val="single"/>
        </w:rPr>
        <w:t xml:space="preserve">, U </w:t>
      </w:r>
      <w:proofErr w:type="spellStart"/>
      <w:r w:rsidRPr="00AC4F0C">
        <w:rPr>
          <w:i/>
          <w:sz w:val="22"/>
          <w:szCs w:val="22"/>
          <w:u w:val="single"/>
        </w:rPr>
        <w:t>Tyršovy</w:t>
      </w:r>
      <w:proofErr w:type="spellEnd"/>
      <w:r w:rsidRPr="00AC4F0C">
        <w:rPr>
          <w:i/>
          <w:sz w:val="22"/>
          <w:szCs w:val="22"/>
          <w:u w:val="single"/>
        </w:rPr>
        <w:t xml:space="preserve"> školy 430/1, Praha 5 - Jin</w:t>
      </w:r>
      <w:r w:rsidR="00BB3B14">
        <w:rPr>
          <w:i/>
          <w:sz w:val="22"/>
          <w:szCs w:val="22"/>
          <w:u w:val="single"/>
        </w:rPr>
        <w:t>onice - rekonstrukce tělocvičny</w:t>
      </w:r>
    </w:p>
    <w:p w:rsidR="00AC4F0C" w:rsidRPr="00AC4F0C" w:rsidRDefault="00AC4F0C" w:rsidP="00AC4F0C">
      <w:pPr>
        <w:pStyle w:val="Normlnweb"/>
        <w:spacing w:before="0" w:after="0"/>
        <w:jc w:val="both"/>
        <w:rPr>
          <w:bCs/>
          <w:sz w:val="22"/>
          <w:szCs w:val="22"/>
        </w:rPr>
      </w:pPr>
      <w:r w:rsidRPr="00AC4F0C">
        <w:rPr>
          <w:bCs/>
          <w:sz w:val="22"/>
          <w:szCs w:val="22"/>
        </w:rPr>
        <w:t xml:space="preserve">Návrh celkové stavební rekonstrukce a případně i výměny oken a dveří. Řešení stavebních poruch – praskliny, vlhkost (nutná kamerová zkouška kanalizace včetně dešťové). Řešení dostatečného vytápění a větrání v souladu s příslušnými hygienickými předpisy. Modernizace osvětlení. Předpokládá se odstranění podlahy s odhalením topného kanálu, návrh </w:t>
      </w:r>
      <w:proofErr w:type="spellStart"/>
      <w:r w:rsidRPr="00AC4F0C">
        <w:rPr>
          <w:bCs/>
          <w:sz w:val="22"/>
          <w:szCs w:val="22"/>
        </w:rPr>
        <w:t>hydroizolace</w:t>
      </w:r>
      <w:proofErr w:type="spellEnd"/>
      <w:r w:rsidRPr="00AC4F0C">
        <w:rPr>
          <w:bCs/>
          <w:sz w:val="22"/>
          <w:szCs w:val="22"/>
        </w:rPr>
        <w:t xml:space="preserve">, nové podlahy, řešení rozvodů vytápění. Dle potřeby návrh nového zařízení tělocvičny a jejího zázemí. </w:t>
      </w:r>
    </w:p>
    <w:p w:rsidR="00AC4F0C" w:rsidRDefault="00AC4F0C" w:rsidP="00AC4F0C">
      <w:pPr>
        <w:pStyle w:val="Normlnweb"/>
        <w:spacing w:before="0" w:after="0"/>
        <w:jc w:val="both"/>
        <w:rPr>
          <w:bCs/>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MŠ DUHA, Praha 5 - Košíře, Trojdílná 18/1117 - dokončení rekonstrukce kuchyně II. etapa</w:t>
      </w:r>
    </w:p>
    <w:p w:rsidR="00AC4F0C" w:rsidRPr="00AC4F0C" w:rsidRDefault="00AC4F0C" w:rsidP="00AC4F0C">
      <w:pPr>
        <w:pStyle w:val="Normlnweb"/>
        <w:spacing w:before="0" w:after="0"/>
        <w:jc w:val="both"/>
        <w:rPr>
          <w:bCs/>
          <w:sz w:val="22"/>
          <w:szCs w:val="22"/>
        </w:rPr>
      </w:pPr>
      <w:r w:rsidRPr="00AC4F0C">
        <w:rPr>
          <w:bCs/>
          <w:sz w:val="22"/>
          <w:szCs w:val="22"/>
        </w:rPr>
        <w:lastRenderedPageBreak/>
        <w:t xml:space="preserve">Půjde o dokončení rekonstrukce kuchyně, jejíž první etapa proběhla v roce 2013. Pokračování se bude týkat především přípravných kuchyněk k výdeji jídel, kuchyňského zázemí, skladů potravin a převážné části chodby směrem od první revizní šachty, v těchto prostorech budou provedeny nové protiskluzné povrchy podlah a vymění </w:t>
      </w:r>
      <w:r w:rsidR="005F6A76">
        <w:rPr>
          <w:bCs/>
          <w:sz w:val="22"/>
          <w:szCs w:val="22"/>
        </w:rPr>
        <w:t>se stávající zbylé rozvody ZTI.</w:t>
      </w:r>
    </w:p>
    <w:p w:rsidR="00AC4F0C" w:rsidRPr="00AC4F0C" w:rsidRDefault="00AC4F0C" w:rsidP="00AC4F0C">
      <w:pPr>
        <w:pStyle w:val="Normlnweb"/>
        <w:spacing w:before="0" w:after="0"/>
        <w:jc w:val="both"/>
        <w:rPr>
          <w:bCs/>
          <w:sz w:val="22"/>
          <w:szCs w:val="22"/>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ZŠ Nepomucká, Praha 5 - Košíře – rozšíření kapacity ZŠ </w:t>
      </w:r>
      <w:r w:rsidR="00BB3B14">
        <w:rPr>
          <w:i/>
          <w:sz w:val="22"/>
          <w:szCs w:val="22"/>
          <w:u w:val="single"/>
        </w:rPr>
        <w:t>a</w:t>
      </w:r>
      <w:r w:rsidRPr="00AC4F0C">
        <w:rPr>
          <w:i/>
          <w:sz w:val="22"/>
          <w:szCs w:val="22"/>
          <w:u w:val="single"/>
        </w:rPr>
        <w:t xml:space="preserve"> MŠ</w:t>
      </w:r>
    </w:p>
    <w:p w:rsidR="00AC4F0C" w:rsidRPr="00AC4F0C" w:rsidRDefault="00AC4F0C" w:rsidP="00AC4F0C">
      <w:pPr>
        <w:pStyle w:val="Normlnweb"/>
        <w:spacing w:before="0" w:after="0"/>
        <w:jc w:val="both"/>
        <w:rPr>
          <w:bCs/>
          <w:sz w:val="22"/>
          <w:szCs w:val="22"/>
        </w:rPr>
      </w:pPr>
      <w:r w:rsidRPr="00AC4F0C">
        <w:rPr>
          <w:bCs/>
          <w:sz w:val="22"/>
          <w:szCs w:val="22"/>
        </w:rPr>
        <w:t>Jedná se o nutné rozšíření kapacity dispozičními úpravami v ZŠ Nepomucká – zrušením bytu školníka v suterénu a přestěhováním učebny s kuchyňkou z 2NP do těchto prostor vznikne ve 2</w:t>
      </w:r>
      <w:r w:rsidR="00BB3B14">
        <w:rPr>
          <w:bCs/>
          <w:sz w:val="22"/>
          <w:szCs w:val="22"/>
        </w:rPr>
        <w:t>.</w:t>
      </w:r>
      <w:r w:rsidRPr="00AC4F0C">
        <w:rPr>
          <w:bCs/>
          <w:sz w:val="22"/>
          <w:szCs w:val="22"/>
        </w:rPr>
        <w:t xml:space="preserve"> NP 1 plnohodnotná třída a z družiny ve 2</w:t>
      </w:r>
      <w:r w:rsidR="00BB3B14">
        <w:rPr>
          <w:bCs/>
          <w:sz w:val="22"/>
          <w:szCs w:val="22"/>
        </w:rPr>
        <w:t>.</w:t>
      </w:r>
      <w:r w:rsidRPr="00AC4F0C">
        <w:rPr>
          <w:bCs/>
          <w:sz w:val="22"/>
          <w:szCs w:val="22"/>
        </w:rPr>
        <w:t xml:space="preserve"> NP 1 jazyková třída se zázemím. Dále bude kapacita ZŠ navýšena o 2 třídy provedením nástavby na objektu hospodářského pavilonu </w:t>
      </w:r>
      <w:proofErr w:type="spellStart"/>
      <w:r w:rsidRPr="00AC4F0C">
        <w:rPr>
          <w:bCs/>
          <w:sz w:val="22"/>
          <w:szCs w:val="22"/>
        </w:rPr>
        <w:t>Beníškové</w:t>
      </w:r>
      <w:proofErr w:type="spellEnd"/>
      <w:r w:rsidRPr="00AC4F0C">
        <w:rPr>
          <w:bCs/>
          <w:sz w:val="22"/>
          <w:szCs w:val="22"/>
        </w:rPr>
        <w:t xml:space="preserve"> 1258/1, kde má škola odloučené pracoviště pro děti 1. stupně.</w:t>
      </w:r>
    </w:p>
    <w:p w:rsidR="00AC4F0C" w:rsidRPr="00AC4F0C" w:rsidRDefault="00AC4F0C" w:rsidP="00AC4F0C">
      <w:pPr>
        <w:pStyle w:val="Normlnweb"/>
        <w:spacing w:before="0" w:after="0"/>
        <w:jc w:val="both"/>
        <w:rPr>
          <w:i/>
          <w:sz w:val="22"/>
          <w:szCs w:val="22"/>
          <w:u w:val="single"/>
        </w:rPr>
      </w:pPr>
      <w:proofErr w:type="spellStart"/>
      <w:r w:rsidRPr="00AC4F0C">
        <w:rPr>
          <w:i/>
          <w:sz w:val="22"/>
          <w:szCs w:val="22"/>
          <w:u w:val="single"/>
        </w:rPr>
        <w:t>Hlubočepská</w:t>
      </w:r>
      <w:proofErr w:type="spellEnd"/>
      <w:r w:rsidRPr="00AC4F0C">
        <w:rPr>
          <w:i/>
          <w:sz w:val="22"/>
          <w:szCs w:val="22"/>
          <w:u w:val="single"/>
        </w:rPr>
        <w:t xml:space="preserve"> 281/31a, vybudování třídy MŠ</w:t>
      </w:r>
    </w:p>
    <w:p w:rsidR="00AC4F0C" w:rsidRPr="00AC4F0C" w:rsidRDefault="00AC4F0C" w:rsidP="00AC4F0C">
      <w:pPr>
        <w:pStyle w:val="Normlnweb"/>
        <w:spacing w:before="0" w:after="0"/>
        <w:jc w:val="both"/>
        <w:rPr>
          <w:bCs/>
          <w:sz w:val="22"/>
          <w:szCs w:val="22"/>
        </w:rPr>
      </w:pPr>
      <w:r w:rsidRPr="00AC4F0C">
        <w:rPr>
          <w:bCs/>
          <w:sz w:val="22"/>
          <w:szCs w:val="22"/>
        </w:rPr>
        <w:t>Objekt byl v roce 2009 dispozičně upraven pro možnost vybudování tříd MŠ</w:t>
      </w:r>
      <w:r w:rsidR="00BB3B14">
        <w:rPr>
          <w:bCs/>
          <w:sz w:val="22"/>
          <w:szCs w:val="22"/>
        </w:rPr>
        <w:t>.</w:t>
      </w:r>
      <w:r w:rsidRPr="00AC4F0C">
        <w:rPr>
          <w:bCs/>
          <w:sz w:val="22"/>
          <w:szCs w:val="22"/>
        </w:rPr>
        <w:t xml:space="preserve"> Nyní se jedná o úpravy povrchů, vybavení výdejny jídel, opravu oken, střechy a vybudování dětského hřiště.</w:t>
      </w:r>
    </w:p>
    <w:p w:rsidR="00F42F7C" w:rsidRPr="00AC4F0C" w:rsidRDefault="00F42F7C" w:rsidP="00AC4F0C">
      <w:pPr>
        <w:pStyle w:val="Normlnweb"/>
        <w:spacing w:before="0" w:after="0"/>
        <w:jc w:val="both"/>
        <w:rPr>
          <w:b/>
          <w:sz w:val="22"/>
          <w:szCs w:val="22"/>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 xml:space="preserve">Pod </w:t>
      </w:r>
      <w:proofErr w:type="spellStart"/>
      <w:r w:rsidRPr="00AC4F0C">
        <w:rPr>
          <w:i/>
          <w:sz w:val="22"/>
          <w:szCs w:val="22"/>
          <w:u w:val="single"/>
        </w:rPr>
        <w:t>Žvahovem</w:t>
      </w:r>
      <w:proofErr w:type="spellEnd"/>
      <w:r w:rsidRPr="00AC4F0C">
        <w:rPr>
          <w:i/>
          <w:sz w:val="22"/>
          <w:szCs w:val="22"/>
          <w:u w:val="single"/>
        </w:rPr>
        <w:t xml:space="preserve"> 463, Praha 5 – stavební úpravy nutné k odstranění závad objektu</w:t>
      </w:r>
    </w:p>
    <w:p w:rsidR="00AC4F0C" w:rsidRPr="00AC4F0C" w:rsidRDefault="00AC4F0C" w:rsidP="00AC4F0C">
      <w:pPr>
        <w:pStyle w:val="Normlnweb"/>
        <w:spacing w:before="0" w:after="0"/>
        <w:jc w:val="both"/>
        <w:rPr>
          <w:bCs/>
          <w:sz w:val="22"/>
          <w:szCs w:val="22"/>
        </w:rPr>
      </w:pPr>
      <w:r w:rsidRPr="00AC4F0C">
        <w:rPr>
          <w:bCs/>
          <w:sz w:val="22"/>
          <w:szCs w:val="22"/>
        </w:rPr>
        <w:t xml:space="preserve">Jedná se o rekonstrukci části hlavní budovy </w:t>
      </w:r>
      <w:r w:rsidR="00BB3B14">
        <w:rPr>
          <w:bCs/>
          <w:sz w:val="22"/>
          <w:szCs w:val="22"/>
        </w:rPr>
        <w:t>š</w:t>
      </w:r>
      <w:r w:rsidRPr="00AC4F0C">
        <w:rPr>
          <w:bCs/>
          <w:sz w:val="22"/>
          <w:szCs w:val="22"/>
        </w:rPr>
        <w:t xml:space="preserve">koly Pod </w:t>
      </w:r>
      <w:proofErr w:type="spellStart"/>
      <w:r w:rsidRPr="00AC4F0C">
        <w:rPr>
          <w:bCs/>
          <w:sz w:val="22"/>
          <w:szCs w:val="22"/>
        </w:rPr>
        <w:t>Žvahovem</w:t>
      </w:r>
      <w:proofErr w:type="spellEnd"/>
      <w:r w:rsidRPr="00AC4F0C">
        <w:rPr>
          <w:bCs/>
          <w:sz w:val="22"/>
          <w:szCs w:val="22"/>
        </w:rPr>
        <w:t xml:space="preserve"> č.</w:t>
      </w:r>
      <w:r w:rsidR="00BB3B14">
        <w:rPr>
          <w:bCs/>
          <w:sz w:val="22"/>
          <w:szCs w:val="22"/>
        </w:rPr>
        <w:t xml:space="preserve"> </w:t>
      </w:r>
      <w:r w:rsidRPr="00AC4F0C">
        <w:rPr>
          <w:bCs/>
          <w:sz w:val="22"/>
          <w:szCs w:val="22"/>
        </w:rPr>
        <w:t>p.</w:t>
      </w:r>
      <w:r w:rsidR="00550A8B">
        <w:rPr>
          <w:bCs/>
          <w:sz w:val="22"/>
          <w:szCs w:val="22"/>
        </w:rPr>
        <w:t xml:space="preserve"> </w:t>
      </w:r>
      <w:r w:rsidRPr="00AC4F0C">
        <w:rPr>
          <w:bCs/>
          <w:sz w:val="22"/>
          <w:szCs w:val="22"/>
        </w:rPr>
        <w:t>463 na základě Výzvy stavebního úřadu</w:t>
      </w:r>
      <w:r w:rsidR="00550A8B">
        <w:rPr>
          <w:bCs/>
          <w:sz w:val="22"/>
          <w:szCs w:val="22"/>
        </w:rPr>
        <w:t>.</w:t>
      </w:r>
      <w:r w:rsidRPr="00AC4F0C">
        <w:rPr>
          <w:bCs/>
          <w:sz w:val="22"/>
          <w:szCs w:val="22"/>
        </w:rPr>
        <w:t xml:space="preserve"> Projektová dokumentace bude zpracována v roce 2013. Vlastní realizace akce přechází do roku 2014.</w:t>
      </w:r>
    </w:p>
    <w:p w:rsidR="00AC4F0C" w:rsidRDefault="00AC4F0C" w:rsidP="00AC4F0C">
      <w:pPr>
        <w:jc w:val="both"/>
        <w:rPr>
          <w:b/>
          <w:sz w:val="28"/>
          <w:szCs w:val="28"/>
        </w:rPr>
      </w:pPr>
    </w:p>
    <w:p w:rsidR="00AC4F0C" w:rsidRPr="00405ADC" w:rsidRDefault="009A705C" w:rsidP="00AC4F0C">
      <w:pPr>
        <w:pStyle w:val="Normlnweb"/>
        <w:spacing w:before="0" w:after="0"/>
        <w:jc w:val="both"/>
        <w:rPr>
          <w:bCs/>
          <w:sz w:val="22"/>
          <w:szCs w:val="22"/>
        </w:rPr>
      </w:pPr>
      <w:r w:rsidRPr="009A705C">
        <w:rPr>
          <w:bCs/>
          <w:sz w:val="22"/>
          <w:szCs w:val="22"/>
        </w:rPr>
        <w:t>RMČ</w:t>
      </w:r>
      <w:r>
        <w:rPr>
          <w:bCs/>
          <w:i/>
          <w:sz w:val="22"/>
          <w:szCs w:val="22"/>
        </w:rPr>
        <w:t xml:space="preserve"> </w:t>
      </w:r>
      <w:r w:rsidR="00AC4F0C" w:rsidRPr="00AC4F0C">
        <w:rPr>
          <w:bCs/>
          <w:sz w:val="22"/>
          <w:szCs w:val="22"/>
        </w:rPr>
        <w:t xml:space="preserve">svým usnesením č. 49/1869/2012 ze dne </w:t>
      </w:r>
      <w:proofErr w:type="gramStart"/>
      <w:r w:rsidR="00AC4F0C" w:rsidRPr="00AC4F0C">
        <w:rPr>
          <w:bCs/>
          <w:sz w:val="22"/>
          <w:szCs w:val="22"/>
        </w:rPr>
        <w:t>11.12.2012</w:t>
      </w:r>
      <w:proofErr w:type="gramEnd"/>
      <w:r w:rsidR="00AC4F0C" w:rsidRPr="00AC4F0C">
        <w:rPr>
          <w:bCs/>
          <w:sz w:val="22"/>
          <w:szCs w:val="22"/>
        </w:rPr>
        <w:t xml:space="preserve"> rozhodla o přípravě projektů na zateplení ZŠ a MŠ na Praze 5 z operačního programu Životní prostředí, výzvy pro rok 2013. </w:t>
      </w:r>
      <w:r w:rsidR="00AC4F0C" w:rsidRPr="00405ADC">
        <w:rPr>
          <w:bCs/>
          <w:sz w:val="22"/>
          <w:szCs w:val="22"/>
        </w:rPr>
        <w:t>Odbor servisních služeb ve smyslu tohoto rozhodnutí a připravil k podání žádosti o dotace na zateplení následujících škol:</w:t>
      </w:r>
    </w:p>
    <w:p w:rsidR="00AC4F0C" w:rsidRPr="00AC4F0C" w:rsidRDefault="00AC4F0C" w:rsidP="00AC4F0C">
      <w:pPr>
        <w:pStyle w:val="Normlnweb"/>
        <w:spacing w:before="0" w:after="0"/>
        <w:jc w:val="both"/>
        <w:rPr>
          <w:i/>
          <w:sz w:val="22"/>
          <w:szCs w:val="22"/>
        </w:rPr>
      </w:pPr>
    </w:p>
    <w:p w:rsidR="00AC4F0C" w:rsidRPr="00AC4F0C" w:rsidRDefault="00AC4F0C" w:rsidP="00AC4F0C">
      <w:pPr>
        <w:pStyle w:val="Normlnweb"/>
        <w:spacing w:before="0" w:after="0"/>
        <w:jc w:val="both"/>
        <w:rPr>
          <w:sz w:val="22"/>
          <w:szCs w:val="22"/>
        </w:rPr>
      </w:pPr>
      <w:r w:rsidRPr="00AC4F0C">
        <w:rPr>
          <w:sz w:val="22"/>
          <w:szCs w:val="22"/>
        </w:rPr>
        <w:t xml:space="preserve">MŠ </w:t>
      </w:r>
      <w:proofErr w:type="spellStart"/>
      <w:r w:rsidRPr="00AC4F0C">
        <w:rPr>
          <w:sz w:val="22"/>
          <w:szCs w:val="22"/>
        </w:rPr>
        <w:t>Kurandové</w:t>
      </w:r>
      <w:proofErr w:type="spellEnd"/>
      <w:r w:rsidRPr="00AC4F0C">
        <w:rPr>
          <w:sz w:val="22"/>
          <w:szCs w:val="22"/>
        </w:rPr>
        <w:t xml:space="preserve"> 669, Praha 5 - </w:t>
      </w:r>
      <w:proofErr w:type="spellStart"/>
      <w:r w:rsidRPr="00AC4F0C">
        <w:rPr>
          <w:sz w:val="22"/>
          <w:szCs w:val="22"/>
        </w:rPr>
        <w:t>Hlubočepy</w:t>
      </w:r>
      <w:proofErr w:type="spellEnd"/>
      <w:r w:rsidRPr="00AC4F0C">
        <w:rPr>
          <w:sz w:val="22"/>
          <w:szCs w:val="22"/>
        </w:rPr>
        <w:t xml:space="preserve">, </w:t>
      </w:r>
    </w:p>
    <w:p w:rsidR="00AC4F0C" w:rsidRPr="00AC4F0C" w:rsidRDefault="00AC4F0C" w:rsidP="00AC4F0C">
      <w:pPr>
        <w:pStyle w:val="Normlnweb"/>
        <w:spacing w:before="0" w:after="0"/>
        <w:jc w:val="both"/>
        <w:rPr>
          <w:sz w:val="22"/>
          <w:szCs w:val="22"/>
        </w:rPr>
      </w:pPr>
      <w:r w:rsidRPr="00AC4F0C">
        <w:rPr>
          <w:sz w:val="22"/>
          <w:szCs w:val="22"/>
        </w:rPr>
        <w:t xml:space="preserve">ZŠ Nepomucká 1/139, Praha 5 - Košíře, </w:t>
      </w:r>
    </w:p>
    <w:p w:rsidR="00AC4F0C" w:rsidRPr="00AC4F0C" w:rsidRDefault="00AC4F0C" w:rsidP="00AC4F0C">
      <w:pPr>
        <w:pStyle w:val="Normlnweb"/>
        <w:spacing w:before="0" w:after="0"/>
        <w:jc w:val="both"/>
        <w:rPr>
          <w:sz w:val="22"/>
          <w:szCs w:val="22"/>
        </w:rPr>
      </w:pPr>
      <w:r w:rsidRPr="00AC4F0C">
        <w:rPr>
          <w:sz w:val="22"/>
          <w:szCs w:val="22"/>
        </w:rPr>
        <w:t xml:space="preserve">ZŠ a MŠ </w:t>
      </w:r>
      <w:proofErr w:type="spellStart"/>
      <w:r w:rsidRPr="00AC4F0C">
        <w:rPr>
          <w:sz w:val="22"/>
          <w:szCs w:val="22"/>
        </w:rPr>
        <w:t>Tyršova</w:t>
      </w:r>
      <w:proofErr w:type="spellEnd"/>
      <w:r w:rsidRPr="00AC4F0C">
        <w:rPr>
          <w:sz w:val="22"/>
          <w:szCs w:val="22"/>
        </w:rPr>
        <w:t>, objekt ZŠ 430/1, Praha 5 - Jinonice,</w:t>
      </w:r>
    </w:p>
    <w:p w:rsidR="00AC4F0C" w:rsidRPr="00AC4F0C" w:rsidRDefault="00AC4F0C" w:rsidP="00AC4F0C">
      <w:pPr>
        <w:pStyle w:val="Normlnweb"/>
        <w:spacing w:before="0" w:after="0"/>
        <w:jc w:val="both"/>
        <w:rPr>
          <w:sz w:val="22"/>
          <w:szCs w:val="22"/>
        </w:rPr>
      </w:pPr>
      <w:r w:rsidRPr="00AC4F0C">
        <w:rPr>
          <w:sz w:val="22"/>
          <w:szCs w:val="22"/>
        </w:rPr>
        <w:t>MŠ "U Krtečka", Kudrnova 235, Praha 5 - Motol,</w:t>
      </w:r>
    </w:p>
    <w:p w:rsidR="00AC4F0C" w:rsidRPr="00AC4F0C" w:rsidRDefault="00AC4F0C" w:rsidP="00AC4F0C">
      <w:pPr>
        <w:pStyle w:val="Normlnweb"/>
        <w:spacing w:before="0" w:after="0"/>
        <w:jc w:val="both"/>
        <w:rPr>
          <w:sz w:val="22"/>
          <w:szCs w:val="22"/>
        </w:rPr>
      </w:pPr>
      <w:r w:rsidRPr="00AC4F0C">
        <w:rPr>
          <w:sz w:val="22"/>
          <w:szCs w:val="22"/>
        </w:rPr>
        <w:t xml:space="preserve">MŠ Peškova 963, Praha 5 - </w:t>
      </w:r>
      <w:proofErr w:type="spellStart"/>
      <w:r w:rsidRPr="00AC4F0C">
        <w:rPr>
          <w:sz w:val="22"/>
          <w:szCs w:val="22"/>
        </w:rPr>
        <w:t>Hlubočepy</w:t>
      </w:r>
      <w:proofErr w:type="spellEnd"/>
    </w:p>
    <w:p w:rsidR="00AC4F0C" w:rsidRPr="00AC4F0C" w:rsidRDefault="00AC4F0C" w:rsidP="00AC4F0C">
      <w:pPr>
        <w:pStyle w:val="Normlnweb"/>
        <w:spacing w:before="0" w:after="0"/>
        <w:jc w:val="both"/>
        <w:rPr>
          <w:bCs/>
          <w:sz w:val="22"/>
          <w:szCs w:val="22"/>
        </w:rPr>
      </w:pPr>
      <w:r w:rsidRPr="00AC4F0C">
        <w:rPr>
          <w:bCs/>
          <w:sz w:val="22"/>
          <w:szCs w:val="22"/>
        </w:rPr>
        <w:t>V návrhu rozpočtu jsou zahrnuty částky na spoluúčast v případě přidělení investiční dotace.</w:t>
      </w:r>
    </w:p>
    <w:p w:rsidR="00AC4F0C" w:rsidRPr="00AC4F0C" w:rsidRDefault="00AC4F0C" w:rsidP="00AC4F0C">
      <w:pPr>
        <w:pStyle w:val="Normlnweb"/>
        <w:spacing w:before="0" w:after="0"/>
        <w:jc w:val="both"/>
        <w:rPr>
          <w:sz w:val="22"/>
          <w:szCs w:val="22"/>
        </w:rPr>
      </w:pPr>
    </w:p>
    <w:p w:rsidR="00AC4F0C" w:rsidRPr="00AC4F0C" w:rsidRDefault="00AC4F0C" w:rsidP="00AC4F0C">
      <w:pPr>
        <w:jc w:val="both"/>
        <w:rPr>
          <w:b/>
          <w:sz w:val="22"/>
          <w:szCs w:val="22"/>
        </w:rPr>
      </w:pPr>
      <w:r w:rsidRPr="00AC4F0C">
        <w:rPr>
          <w:i/>
          <w:sz w:val="22"/>
          <w:szCs w:val="22"/>
          <w:u w:val="single"/>
        </w:rPr>
        <w:t>Snížení energetické náročnosti ZŠ</w:t>
      </w:r>
      <w:r w:rsidR="000F0D20">
        <w:rPr>
          <w:i/>
          <w:sz w:val="22"/>
          <w:szCs w:val="22"/>
          <w:u w:val="single"/>
        </w:rPr>
        <w:t xml:space="preserve"> a </w:t>
      </w:r>
      <w:proofErr w:type="gramStart"/>
      <w:r w:rsidR="000F0D20">
        <w:rPr>
          <w:i/>
          <w:sz w:val="22"/>
          <w:szCs w:val="22"/>
          <w:u w:val="single"/>
        </w:rPr>
        <w:t xml:space="preserve">MŠ </w:t>
      </w:r>
      <w:r w:rsidRPr="00AC4F0C">
        <w:rPr>
          <w:i/>
          <w:sz w:val="22"/>
          <w:szCs w:val="22"/>
          <w:u w:val="single"/>
        </w:rPr>
        <w:t xml:space="preserve"> </w:t>
      </w:r>
      <w:proofErr w:type="spellStart"/>
      <w:r w:rsidRPr="00AC4F0C">
        <w:rPr>
          <w:i/>
          <w:sz w:val="22"/>
          <w:szCs w:val="22"/>
          <w:u w:val="single"/>
        </w:rPr>
        <w:t>Chaplinovo</w:t>
      </w:r>
      <w:proofErr w:type="spellEnd"/>
      <w:proofErr w:type="gramEnd"/>
      <w:r w:rsidRPr="00AC4F0C">
        <w:rPr>
          <w:i/>
          <w:sz w:val="22"/>
          <w:szCs w:val="22"/>
          <w:u w:val="single"/>
        </w:rPr>
        <w:t xml:space="preserve"> náměstí 1/615 a  Snížení energetické náročnosti </w:t>
      </w:r>
      <w:r w:rsidR="000F0D20">
        <w:rPr>
          <w:i/>
          <w:sz w:val="22"/>
          <w:szCs w:val="22"/>
          <w:u w:val="single"/>
        </w:rPr>
        <w:t>F</w:t>
      </w:r>
      <w:r w:rsidRPr="00AC4F0C">
        <w:rPr>
          <w:i/>
          <w:sz w:val="22"/>
          <w:szCs w:val="22"/>
          <w:u w:val="single"/>
        </w:rPr>
        <w:t xml:space="preserve">ZŠ </w:t>
      </w:r>
      <w:r w:rsidR="000F0D20">
        <w:rPr>
          <w:i/>
          <w:sz w:val="22"/>
          <w:szCs w:val="22"/>
          <w:u w:val="single"/>
        </w:rPr>
        <w:t xml:space="preserve">a MŠ </w:t>
      </w:r>
      <w:r w:rsidRPr="00AC4F0C">
        <w:rPr>
          <w:i/>
          <w:sz w:val="22"/>
          <w:szCs w:val="22"/>
          <w:u w:val="single"/>
        </w:rPr>
        <w:t>V Remízku 7/919</w:t>
      </w:r>
      <w:r w:rsidRPr="00AC4F0C">
        <w:rPr>
          <w:b/>
          <w:sz w:val="22"/>
          <w:szCs w:val="22"/>
        </w:rPr>
        <w:t xml:space="preserve"> </w:t>
      </w:r>
      <w:r w:rsidRPr="00AC4F0C">
        <w:rPr>
          <w:bCs/>
          <w:sz w:val="22"/>
          <w:szCs w:val="22"/>
          <w:lang w:eastAsia="cs-CZ"/>
        </w:rPr>
        <w:t>– akce přecházejí z roku 2013. Na akce jsou podány žádosti o dotaci z Operačního programu životní prostředí (OPŽP), prioritní osy 3, Oblast podpory 3.2.1 - Realizace úspor energie na objekty. Jedná se o kontaktní zateplení obálek budov jednotlivých pavilonů areálů obou škol.</w:t>
      </w:r>
    </w:p>
    <w:p w:rsidR="000F0D20" w:rsidRDefault="000F0D20" w:rsidP="00AC4F0C">
      <w:pPr>
        <w:pStyle w:val="Normlnweb"/>
        <w:spacing w:before="0" w:after="0"/>
        <w:jc w:val="both"/>
        <w:rPr>
          <w:i/>
          <w:sz w:val="22"/>
          <w:szCs w:val="22"/>
          <w:u w:val="single"/>
        </w:rPr>
      </w:pPr>
    </w:p>
    <w:p w:rsidR="00AC4F0C" w:rsidRPr="00AC4F0C" w:rsidRDefault="00AC4F0C" w:rsidP="00AC4F0C">
      <w:pPr>
        <w:pStyle w:val="Normlnweb"/>
        <w:spacing w:before="0" w:after="0"/>
        <w:jc w:val="both"/>
        <w:rPr>
          <w:i/>
          <w:sz w:val="22"/>
          <w:szCs w:val="22"/>
          <w:u w:val="single"/>
        </w:rPr>
      </w:pPr>
      <w:r w:rsidRPr="00AC4F0C">
        <w:rPr>
          <w:i/>
          <w:sz w:val="22"/>
          <w:szCs w:val="22"/>
          <w:u w:val="single"/>
        </w:rPr>
        <w:t>Sportovní centrum Barrandov – modernizace měření a regulace</w:t>
      </w:r>
    </w:p>
    <w:p w:rsidR="00AC4F0C" w:rsidRPr="00AC4F0C" w:rsidRDefault="00AC4F0C" w:rsidP="00AC4F0C">
      <w:pPr>
        <w:pStyle w:val="Normlnweb"/>
        <w:spacing w:before="0" w:after="0"/>
        <w:jc w:val="both"/>
        <w:rPr>
          <w:bCs/>
          <w:sz w:val="22"/>
          <w:szCs w:val="22"/>
        </w:rPr>
      </w:pPr>
      <w:r w:rsidRPr="00AC4F0C">
        <w:rPr>
          <w:bCs/>
          <w:sz w:val="22"/>
          <w:szCs w:val="22"/>
        </w:rPr>
        <w:t xml:space="preserve">V roce 2013 bude zpracován kompletní prováděcí projekt. Zařízení, které je v provozu od 12/2006 je již zastaralé a ne plně funkční po provedených změnách a úpravách v objektu </w:t>
      </w:r>
      <w:proofErr w:type="spellStart"/>
      <w:r w:rsidRPr="00AC4F0C">
        <w:rPr>
          <w:bCs/>
          <w:sz w:val="22"/>
          <w:szCs w:val="22"/>
        </w:rPr>
        <w:t>Aquaparku</w:t>
      </w:r>
      <w:proofErr w:type="spellEnd"/>
      <w:r w:rsidRPr="00AC4F0C">
        <w:rPr>
          <w:bCs/>
          <w:sz w:val="22"/>
          <w:szCs w:val="22"/>
        </w:rPr>
        <w:t xml:space="preserve">, modernizace by měla přinést úspory energií a médií. Současně se zpracovává projekt na modernizaci a dovybavení kamerového systému, jehož realizace by mohla probíhat souběžně s modernizací </w:t>
      </w:r>
      <w:r w:rsidR="009A705C">
        <w:rPr>
          <w:bCs/>
          <w:sz w:val="22"/>
          <w:szCs w:val="22"/>
        </w:rPr>
        <w:t>měření a regulace</w:t>
      </w:r>
      <w:r w:rsidRPr="00AC4F0C">
        <w:rPr>
          <w:bCs/>
          <w:sz w:val="22"/>
          <w:szCs w:val="22"/>
        </w:rPr>
        <w:t>.</w:t>
      </w:r>
    </w:p>
    <w:p w:rsidR="000F0D20" w:rsidRDefault="000F0D20" w:rsidP="000F0D20"/>
    <w:p w:rsidR="00C90B6A" w:rsidRDefault="00C90B6A">
      <w:pPr>
        <w:pStyle w:val="Nadpis3"/>
        <w:rPr>
          <w:szCs w:val="28"/>
        </w:rPr>
      </w:pPr>
      <w:bookmarkStart w:id="32" w:name="_Toc374016840"/>
      <w:r>
        <w:rPr>
          <w:szCs w:val="28"/>
        </w:rPr>
        <w:t>4.5</w:t>
      </w:r>
      <w:r>
        <w:rPr>
          <w:rFonts w:eastAsia="Times New Roman" w:cs="Times New Roman"/>
          <w:szCs w:val="28"/>
        </w:rPr>
        <w:t xml:space="preserve"> </w:t>
      </w:r>
      <w:r>
        <w:rPr>
          <w:szCs w:val="28"/>
        </w:rPr>
        <w:t>SOCIÁLNÍ</w:t>
      </w:r>
      <w:r>
        <w:rPr>
          <w:rFonts w:eastAsia="Times New Roman" w:cs="Times New Roman"/>
          <w:szCs w:val="28"/>
        </w:rPr>
        <w:t xml:space="preserve"> </w:t>
      </w:r>
      <w:r>
        <w:rPr>
          <w:szCs w:val="28"/>
        </w:rPr>
        <w:t>VĚCI</w:t>
      </w:r>
      <w:r>
        <w:rPr>
          <w:rFonts w:eastAsia="Times New Roman" w:cs="Times New Roman"/>
          <w:szCs w:val="28"/>
        </w:rPr>
        <w:t xml:space="preserve"> </w:t>
      </w:r>
      <w:r>
        <w:rPr>
          <w:szCs w:val="28"/>
        </w:rPr>
        <w:t>A</w:t>
      </w:r>
      <w:r>
        <w:rPr>
          <w:rFonts w:eastAsia="Times New Roman" w:cs="Times New Roman"/>
          <w:szCs w:val="28"/>
        </w:rPr>
        <w:t xml:space="preserve"> </w:t>
      </w:r>
      <w:r>
        <w:rPr>
          <w:szCs w:val="28"/>
        </w:rPr>
        <w:t>ZDRAVOTNICTVÍ</w:t>
      </w:r>
      <w:r>
        <w:rPr>
          <w:rFonts w:eastAsia="Times New Roman" w:cs="Times New Roman"/>
          <w:szCs w:val="28"/>
        </w:rPr>
        <w:t xml:space="preserve"> </w:t>
      </w:r>
      <w:r>
        <w:rPr>
          <w:szCs w:val="28"/>
        </w:rPr>
        <w:t>kapitola</w:t>
      </w:r>
      <w:r>
        <w:rPr>
          <w:rFonts w:eastAsia="Times New Roman" w:cs="Times New Roman"/>
          <w:szCs w:val="28"/>
        </w:rPr>
        <w:t xml:space="preserve"> </w:t>
      </w:r>
      <w:r>
        <w:rPr>
          <w:szCs w:val="28"/>
        </w:rPr>
        <w:t>05</w:t>
      </w:r>
      <w:bookmarkEnd w:id="32"/>
    </w:p>
    <w:p w:rsidR="00C90B6A" w:rsidRDefault="00C90B6A">
      <w:pPr>
        <w:jc w:val="both"/>
        <w:rPr>
          <w:color w:val="000000"/>
          <w:sz w:val="22"/>
          <w:szCs w:val="22"/>
        </w:rPr>
      </w:pPr>
      <w:r>
        <w:rPr>
          <w:rFonts w:eastAsia="Arial Unicode MS"/>
          <w:color w:val="000000"/>
          <w:sz w:val="22"/>
          <w:szCs w:val="22"/>
        </w:rPr>
        <w:t>Kapitola</w:t>
      </w:r>
      <w:r>
        <w:rPr>
          <w:color w:val="000000"/>
          <w:sz w:val="22"/>
          <w:szCs w:val="22"/>
        </w:rPr>
        <w:t xml:space="preserve"> je rozdělena na podkapitolu 0539 Odbor sociální problematiky a prevence kriminality a podkapitolu 0551 Odbor investic. Celkem představují výdaje částku ve výši </w:t>
      </w:r>
      <w:r w:rsidR="0013610E" w:rsidRPr="0013610E">
        <w:rPr>
          <w:b/>
          <w:color w:val="000000"/>
          <w:sz w:val="22"/>
          <w:szCs w:val="22"/>
        </w:rPr>
        <w:t>46.548</w:t>
      </w:r>
      <w:r>
        <w:rPr>
          <w:b/>
          <w:color w:val="000000"/>
          <w:sz w:val="22"/>
          <w:szCs w:val="22"/>
        </w:rPr>
        <w:t xml:space="preserve"> tis. Kč</w:t>
      </w:r>
      <w:r>
        <w:rPr>
          <w:rFonts w:eastAsia="Arial Unicode MS"/>
          <w:color w:val="000000"/>
          <w:sz w:val="22"/>
          <w:szCs w:val="22"/>
        </w:rPr>
        <w:t>,</w:t>
      </w:r>
      <w:r>
        <w:rPr>
          <w:color w:val="000000"/>
          <w:sz w:val="22"/>
          <w:szCs w:val="22"/>
        </w:rPr>
        <w:t xml:space="preserve"> z toho neinvestiční výdaje 35.748 tis. Kč, investiční výdaje </w:t>
      </w:r>
      <w:r w:rsidR="00D8636A">
        <w:rPr>
          <w:color w:val="000000"/>
          <w:sz w:val="22"/>
          <w:szCs w:val="22"/>
        </w:rPr>
        <w:t>10.000</w:t>
      </w:r>
      <w:r>
        <w:rPr>
          <w:color w:val="000000"/>
          <w:sz w:val="22"/>
          <w:szCs w:val="22"/>
        </w:rPr>
        <w:t xml:space="preserve"> tis. Kč a granty </w:t>
      </w:r>
      <w:r w:rsidR="00D8636A">
        <w:rPr>
          <w:color w:val="000000"/>
          <w:sz w:val="22"/>
          <w:szCs w:val="22"/>
        </w:rPr>
        <w:t>8</w:t>
      </w:r>
      <w:r>
        <w:rPr>
          <w:color w:val="000000"/>
          <w:sz w:val="22"/>
          <w:szCs w:val="22"/>
        </w:rPr>
        <w:t>00 tis. Kč.</w:t>
      </w:r>
    </w:p>
    <w:p w:rsidR="00C90B6A" w:rsidRDefault="00C90B6A">
      <w:pPr>
        <w:jc w:val="both"/>
        <w:rPr>
          <w:rFonts w:eastAsia="Arial Unicode MS"/>
          <w:color w:val="000000"/>
          <w:sz w:val="22"/>
          <w:szCs w:val="22"/>
        </w:rPr>
      </w:pPr>
    </w:p>
    <w:p w:rsidR="00C90B6A" w:rsidRDefault="00C90B6A">
      <w:pPr>
        <w:pStyle w:val="Nadpis6"/>
        <w:rPr>
          <w:bCs w:val="0"/>
          <w:color w:val="000000"/>
          <w:sz w:val="22"/>
          <w:szCs w:val="22"/>
        </w:rPr>
      </w:pPr>
      <w:bookmarkStart w:id="33" w:name="_Toc374016841"/>
      <w:r>
        <w:rPr>
          <w:bCs w:val="0"/>
          <w:color w:val="000000"/>
          <w:sz w:val="22"/>
          <w:szCs w:val="22"/>
        </w:rPr>
        <w:t>Podkapitola 0539 Odbor sociální problematiky a prevence kriminality</w:t>
      </w:r>
      <w:bookmarkEnd w:id="33"/>
    </w:p>
    <w:p w:rsidR="00C90B6A" w:rsidRDefault="00C90B6A">
      <w:pPr>
        <w:jc w:val="both"/>
        <w:rPr>
          <w:color w:val="000000"/>
          <w:sz w:val="22"/>
          <w:szCs w:val="22"/>
        </w:rPr>
      </w:pPr>
      <w:r>
        <w:rPr>
          <w:rFonts w:eastAsia="Arial Unicode MS"/>
          <w:color w:val="000000"/>
          <w:sz w:val="22"/>
          <w:szCs w:val="22"/>
        </w:rPr>
        <w:t>Návrh</w:t>
      </w:r>
      <w:r>
        <w:rPr>
          <w:color w:val="000000"/>
          <w:sz w:val="22"/>
          <w:szCs w:val="22"/>
        </w:rPr>
        <w:t xml:space="preserve"> rozpočtu podkapitoly je v celkové částce </w:t>
      </w:r>
      <w:r>
        <w:rPr>
          <w:b/>
          <w:color w:val="000000"/>
          <w:sz w:val="22"/>
          <w:szCs w:val="22"/>
        </w:rPr>
        <w:t>36.</w:t>
      </w:r>
      <w:r w:rsidR="0020397F">
        <w:rPr>
          <w:b/>
          <w:color w:val="000000"/>
          <w:sz w:val="22"/>
          <w:szCs w:val="22"/>
        </w:rPr>
        <w:t>5</w:t>
      </w:r>
      <w:r>
        <w:rPr>
          <w:b/>
          <w:color w:val="000000"/>
          <w:sz w:val="22"/>
          <w:szCs w:val="22"/>
        </w:rPr>
        <w:t>48</w:t>
      </w:r>
      <w:r>
        <w:rPr>
          <w:color w:val="000000"/>
          <w:sz w:val="22"/>
          <w:szCs w:val="22"/>
        </w:rPr>
        <w:t xml:space="preserve"> </w:t>
      </w:r>
      <w:r>
        <w:rPr>
          <w:rFonts w:eastAsia="Arial Unicode MS"/>
          <w:b/>
          <w:color w:val="000000"/>
          <w:sz w:val="22"/>
          <w:szCs w:val="22"/>
        </w:rPr>
        <w:t>tis.</w:t>
      </w:r>
      <w:r>
        <w:rPr>
          <w:b/>
          <w:color w:val="000000"/>
          <w:sz w:val="22"/>
          <w:szCs w:val="22"/>
        </w:rPr>
        <w:t xml:space="preserve"> Kč</w:t>
      </w:r>
      <w:r w:rsidR="009A705C">
        <w:rPr>
          <w:color w:val="000000"/>
          <w:sz w:val="22"/>
          <w:szCs w:val="22"/>
        </w:rPr>
        <w:t>.</w:t>
      </w:r>
      <w:r>
        <w:rPr>
          <w:color w:val="000000"/>
          <w:sz w:val="22"/>
          <w:szCs w:val="22"/>
        </w:rPr>
        <w:t xml:space="preserve"> Neinvestiční výdaje jsou ve výši 35.748 tis. Kč a granty jsou stanoveny ve výši </w:t>
      </w:r>
      <w:r w:rsidR="0013610E">
        <w:rPr>
          <w:color w:val="000000"/>
          <w:sz w:val="22"/>
          <w:szCs w:val="22"/>
        </w:rPr>
        <w:t>8</w:t>
      </w:r>
      <w:r>
        <w:rPr>
          <w:color w:val="000000"/>
          <w:sz w:val="22"/>
          <w:szCs w:val="22"/>
        </w:rPr>
        <w:t>00 tis. Kč. Z celkové částky jsou finanční prostředky rozděleny takto:</w:t>
      </w:r>
    </w:p>
    <w:p w:rsidR="00C90B6A" w:rsidRDefault="00C90B6A">
      <w:pPr>
        <w:jc w:val="both"/>
        <w:rPr>
          <w:b/>
          <w:bCs/>
          <w:color w:val="000000"/>
          <w:sz w:val="22"/>
          <w:szCs w:val="22"/>
        </w:rPr>
      </w:pPr>
    </w:p>
    <w:p w:rsidR="00C90B6A" w:rsidRDefault="00C90B6A">
      <w:pPr>
        <w:jc w:val="both"/>
        <w:rPr>
          <w:color w:val="000000"/>
          <w:sz w:val="22"/>
          <w:szCs w:val="22"/>
        </w:rPr>
      </w:pPr>
      <w:r>
        <w:rPr>
          <w:b/>
          <w:bCs/>
          <w:color w:val="000000"/>
          <w:sz w:val="22"/>
          <w:szCs w:val="22"/>
        </w:rPr>
        <w:t>Ostatní sociální péče a pomoc dětem a mládeži (§ 4329) -</w:t>
      </w:r>
      <w:r>
        <w:rPr>
          <w:color w:val="000000"/>
          <w:sz w:val="22"/>
          <w:szCs w:val="22"/>
        </w:rPr>
        <w:t xml:space="preserve"> pro rok 2014 představují celkové výdaje částku </w:t>
      </w:r>
      <w:r>
        <w:rPr>
          <w:b/>
          <w:color w:val="000000"/>
          <w:sz w:val="22"/>
          <w:szCs w:val="22"/>
        </w:rPr>
        <w:t>310</w:t>
      </w:r>
      <w:r>
        <w:rPr>
          <w:b/>
          <w:bCs/>
          <w:color w:val="000000"/>
          <w:sz w:val="22"/>
          <w:szCs w:val="22"/>
        </w:rPr>
        <w:t xml:space="preserve"> tis. Kč.</w:t>
      </w:r>
      <w:r>
        <w:rPr>
          <w:color w:val="000000"/>
          <w:sz w:val="22"/>
          <w:szCs w:val="22"/>
        </w:rPr>
        <w:t xml:space="preserve"> Jedná se o finanční prostředky na proplácení úhrad lékařských prohlídek pro účely zajištění výkonu sociálně právní ochrany dětí dle zák. 359/1999 Sb. a na cestovné v rámci výkonu pohotovosti pracovníků OSPOD ve výši 130 tis. Kč. Dále pak prostředky na realizaci příměstských a prázdninových táborů pro děti ze sociálně slabých a ohrožených rodin z Prahy 5 (180 tis. Kč)</w:t>
      </w:r>
    </w:p>
    <w:p w:rsidR="00D26BD4" w:rsidRDefault="00D26BD4">
      <w:pPr>
        <w:jc w:val="both"/>
        <w:rPr>
          <w:color w:val="000000"/>
          <w:sz w:val="22"/>
          <w:szCs w:val="22"/>
        </w:rPr>
      </w:pPr>
    </w:p>
    <w:p w:rsidR="00C90B6A" w:rsidRDefault="00C90B6A">
      <w:pPr>
        <w:jc w:val="both"/>
        <w:rPr>
          <w:color w:val="000000"/>
          <w:sz w:val="22"/>
          <w:szCs w:val="22"/>
        </w:rPr>
      </w:pPr>
      <w:r>
        <w:rPr>
          <w:b/>
          <w:color w:val="000000"/>
          <w:sz w:val="22"/>
          <w:szCs w:val="22"/>
        </w:rPr>
        <w:t>S</w:t>
      </w:r>
      <w:r>
        <w:rPr>
          <w:b/>
          <w:bCs/>
          <w:color w:val="000000"/>
          <w:sz w:val="22"/>
          <w:szCs w:val="22"/>
        </w:rPr>
        <w:t xml:space="preserve">ociální péče ostatních skupin obyvatelstva (§ 4349) - </w:t>
      </w:r>
      <w:r>
        <w:rPr>
          <w:bCs/>
          <w:color w:val="000000"/>
          <w:sz w:val="22"/>
          <w:szCs w:val="22"/>
        </w:rPr>
        <w:t>v</w:t>
      </w:r>
      <w:r>
        <w:rPr>
          <w:color w:val="000000"/>
          <w:sz w:val="22"/>
          <w:szCs w:val="22"/>
        </w:rPr>
        <w:t xml:space="preserve"> návrhu rozpočtu roku 2014 je plánována částka </w:t>
      </w:r>
      <w:r>
        <w:rPr>
          <w:b/>
          <w:color w:val="000000"/>
          <w:sz w:val="22"/>
          <w:szCs w:val="22"/>
        </w:rPr>
        <w:t>530</w:t>
      </w:r>
      <w:r>
        <w:rPr>
          <w:b/>
          <w:bCs/>
          <w:color w:val="000000"/>
          <w:sz w:val="22"/>
          <w:szCs w:val="22"/>
        </w:rPr>
        <w:t xml:space="preserve"> tis. Kč.</w:t>
      </w:r>
      <w:r>
        <w:rPr>
          <w:bCs/>
          <w:color w:val="000000"/>
          <w:sz w:val="22"/>
          <w:szCs w:val="22"/>
        </w:rPr>
        <w:t xml:space="preserve"> Na </w:t>
      </w:r>
      <w:r>
        <w:rPr>
          <w:color w:val="000000"/>
          <w:sz w:val="22"/>
          <w:szCs w:val="22"/>
        </w:rPr>
        <w:t>společenské akce a společenského večera etnických menšin, zajištění společenských akcí v rámci podpory integrace etnických a národnostních menšin je plánováno 300 tis. Kč a na komunitní plánování 230 tis. Kč.</w:t>
      </w:r>
    </w:p>
    <w:p w:rsidR="00C90B6A" w:rsidRDefault="00C90B6A">
      <w:pPr>
        <w:jc w:val="both"/>
        <w:rPr>
          <w:color w:val="000000"/>
          <w:sz w:val="22"/>
          <w:szCs w:val="22"/>
        </w:rPr>
      </w:pPr>
    </w:p>
    <w:p w:rsidR="00C90B6A" w:rsidRDefault="00C90B6A">
      <w:pPr>
        <w:jc w:val="both"/>
        <w:rPr>
          <w:color w:val="000000"/>
          <w:sz w:val="22"/>
          <w:szCs w:val="22"/>
        </w:rPr>
      </w:pPr>
      <w:r>
        <w:rPr>
          <w:b/>
          <w:bCs/>
          <w:color w:val="000000"/>
          <w:sz w:val="22"/>
          <w:szCs w:val="22"/>
        </w:rPr>
        <w:t>Ostatní záležitosti sociálních věcí a politiky zaměstnanosti (§ 4399)</w:t>
      </w:r>
      <w:r>
        <w:rPr>
          <w:bCs/>
          <w:color w:val="000000"/>
          <w:sz w:val="22"/>
          <w:szCs w:val="22"/>
        </w:rPr>
        <w:t xml:space="preserve"> – </w:t>
      </w:r>
      <w:r w:rsidR="003038B1">
        <w:rPr>
          <w:bCs/>
          <w:color w:val="000000"/>
          <w:sz w:val="22"/>
          <w:szCs w:val="22"/>
        </w:rPr>
        <w:t>jsou výdaje</w:t>
      </w:r>
      <w:r>
        <w:rPr>
          <w:bCs/>
          <w:color w:val="000000"/>
          <w:sz w:val="22"/>
          <w:szCs w:val="22"/>
        </w:rPr>
        <w:t xml:space="preserve"> </w:t>
      </w:r>
      <w:r>
        <w:rPr>
          <w:color w:val="000000"/>
          <w:sz w:val="22"/>
          <w:szCs w:val="22"/>
        </w:rPr>
        <w:t xml:space="preserve">v celkové výši </w:t>
      </w:r>
      <w:r>
        <w:rPr>
          <w:b/>
          <w:color w:val="000000"/>
          <w:sz w:val="22"/>
          <w:szCs w:val="22"/>
        </w:rPr>
        <w:t>2.</w:t>
      </w:r>
      <w:r w:rsidR="007C700A">
        <w:rPr>
          <w:b/>
          <w:color w:val="000000"/>
          <w:sz w:val="22"/>
          <w:szCs w:val="22"/>
        </w:rPr>
        <w:t>2</w:t>
      </w:r>
      <w:r>
        <w:rPr>
          <w:b/>
          <w:color w:val="000000"/>
          <w:sz w:val="22"/>
          <w:szCs w:val="22"/>
        </w:rPr>
        <w:t>80</w:t>
      </w:r>
      <w:r>
        <w:rPr>
          <w:color w:val="000000"/>
          <w:sz w:val="22"/>
          <w:szCs w:val="22"/>
        </w:rPr>
        <w:t xml:space="preserve"> </w:t>
      </w:r>
      <w:r>
        <w:rPr>
          <w:b/>
          <w:bCs/>
          <w:color w:val="000000"/>
          <w:sz w:val="22"/>
          <w:szCs w:val="22"/>
        </w:rPr>
        <w:t>tis. Kč</w:t>
      </w:r>
      <w:r>
        <w:rPr>
          <w:color w:val="000000"/>
          <w:sz w:val="22"/>
          <w:szCs w:val="22"/>
        </w:rPr>
        <w:t>. Zde jsou zahrnuty finanční prostředky na tradičně konané společenské akce zaměřené na různé cílové skupiny – společné setkání seniorů z Prahy 5 – Dny seniorů (500 tis. Kč), akce pro děti ze sociálně slabých rodin, akce pro děti zdravotně handicapované (350 tis. Kč), akce pro děti a rodiče</w:t>
      </w:r>
      <w:r w:rsidR="004254AE">
        <w:rPr>
          <w:color w:val="000000"/>
          <w:sz w:val="22"/>
          <w:szCs w:val="22"/>
        </w:rPr>
        <w:t xml:space="preserve"> včetně tradičního Dne pro děti</w:t>
      </w:r>
      <w:r>
        <w:rPr>
          <w:color w:val="000000"/>
          <w:sz w:val="22"/>
          <w:szCs w:val="22"/>
        </w:rPr>
        <w:t xml:space="preserve"> (400 tis. Kč), setkání neziskových organizací – Den neziskového sektoru (130 tis. Kč). Finanční příspěvky na pronájem místností v kulturním klubu </w:t>
      </w:r>
      <w:proofErr w:type="spellStart"/>
      <w:r>
        <w:rPr>
          <w:color w:val="000000"/>
          <w:sz w:val="22"/>
          <w:szCs w:val="22"/>
        </w:rPr>
        <w:t>Poštovka</w:t>
      </w:r>
      <w:proofErr w:type="spellEnd"/>
      <w:r>
        <w:rPr>
          <w:color w:val="000000"/>
          <w:sz w:val="22"/>
          <w:szCs w:val="22"/>
        </w:rPr>
        <w:t xml:space="preserve"> </w:t>
      </w:r>
      <w:r w:rsidR="004254AE">
        <w:rPr>
          <w:color w:val="000000"/>
          <w:sz w:val="22"/>
          <w:szCs w:val="22"/>
        </w:rPr>
        <w:t xml:space="preserve">a na další činnosti </w:t>
      </w:r>
      <w:r w:rsidR="0047438B">
        <w:rPr>
          <w:color w:val="000000"/>
          <w:sz w:val="22"/>
          <w:szCs w:val="22"/>
        </w:rPr>
        <w:t xml:space="preserve">Klubu důchodců </w:t>
      </w:r>
      <w:r w:rsidR="004254AE">
        <w:rPr>
          <w:color w:val="000000"/>
          <w:sz w:val="22"/>
          <w:szCs w:val="22"/>
        </w:rPr>
        <w:t>(</w:t>
      </w:r>
      <w:r>
        <w:rPr>
          <w:color w:val="000000"/>
          <w:sz w:val="22"/>
          <w:szCs w:val="22"/>
        </w:rPr>
        <w:t>100 tis. Kč</w:t>
      </w:r>
      <w:r w:rsidR="004254AE">
        <w:rPr>
          <w:color w:val="000000"/>
          <w:sz w:val="22"/>
          <w:szCs w:val="22"/>
        </w:rPr>
        <w:t>)</w:t>
      </w:r>
      <w:r>
        <w:rPr>
          <w:color w:val="000000"/>
          <w:sz w:val="22"/>
          <w:szCs w:val="22"/>
        </w:rPr>
        <w:t xml:space="preserve">. Na granty je plánováno </w:t>
      </w:r>
      <w:r w:rsidR="0047438B">
        <w:rPr>
          <w:color w:val="000000"/>
          <w:sz w:val="22"/>
          <w:szCs w:val="22"/>
        </w:rPr>
        <w:t>80</w:t>
      </w:r>
      <w:r>
        <w:rPr>
          <w:color w:val="000000"/>
          <w:sz w:val="22"/>
          <w:szCs w:val="22"/>
        </w:rPr>
        <w:t>0 tis. Kč.</w:t>
      </w:r>
    </w:p>
    <w:p w:rsidR="00C90B6A" w:rsidRDefault="00C90B6A">
      <w:pPr>
        <w:jc w:val="both"/>
        <w:rPr>
          <w:b/>
          <w:bCs/>
          <w:color w:val="000000"/>
          <w:sz w:val="22"/>
          <w:szCs w:val="22"/>
        </w:rPr>
      </w:pPr>
    </w:p>
    <w:p w:rsidR="00C90B6A" w:rsidRDefault="00C90B6A">
      <w:pPr>
        <w:jc w:val="both"/>
        <w:rPr>
          <w:color w:val="000000"/>
          <w:sz w:val="22"/>
          <w:szCs w:val="22"/>
        </w:rPr>
      </w:pPr>
      <w:r>
        <w:rPr>
          <w:b/>
          <w:bCs/>
          <w:color w:val="000000"/>
          <w:sz w:val="22"/>
          <w:szCs w:val="22"/>
        </w:rPr>
        <w:t xml:space="preserve">Protidrogová politika (§ 3541) - </w:t>
      </w:r>
      <w:r>
        <w:rPr>
          <w:color w:val="000000"/>
          <w:sz w:val="22"/>
          <w:szCs w:val="22"/>
        </w:rPr>
        <w:t xml:space="preserve">zde jsou zařazeny výdaje na protidrogovou politiku v částce </w:t>
      </w:r>
      <w:r>
        <w:rPr>
          <w:b/>
          <w:color w:val="000000"/>
          <w:sz w:val="22"/>
          <w:szCs w:val="22"/>
        </w:rPr>
        <w:t>100 tis. Kč.</w:t>
      </w:r>
      <w:r>
        <w:rPr>
          <w:color w:val="000000"/>
          <w:sz w:val="22"/>
          <w:szCs w:val="22"/>
        </w:rPr>
        <w:t xml:space="preserve"> Financovány budou služby v rámci projektů zaměřených na sběr infekčního materiálu uživatelů návykových látek v ohrožených lo</w:t>
      </w:r>
      <w:r w:rsidR="00BB3B14">
        <w:rPr>
          <w:color w:val="000000"/>
          <w:sz w:val="22"/>
          <w:szCs w:val="22"/>
        </w:rPr>
        <w:t>kalitách Prahy 5 – 100 tis. Kč.</w:t>
      </w:r>
    </w:p>
    <w:p w:rsidR="003038B1" w:rsidRDefault="003038B1">
      <w:pPr>
        <w:jc w:val="both"/>
        <w:rPr>
          <w:b/>
          <w:color w:val="000000"/>
          <w:sz w:val="22"/>
          <w:szCs w:val="22"/>
        </w:rPr>
      </w:pPr>
    </w:p>
    <w:p w:rsidR="00C90B6A" w:rsidRDefault="003038B1">
      <w:pPr>
        <w:jc w:val="both"/>
        <w:rPr>
          <w:color w:val="000000"/>
          <w:sz w:val="22"/>
          <w:szCs w:val="22"/>
        </w:rPr>
      </w:pPr>
      <w:r>
        <w:rPr>
          <w:b/>
          <w:color w:val="000000"/>
          <w:sz w:val="22"/>
          <w:szCs w:val="22"/>
        </w:rPr>
        <w:t xml:space="preserve">Na </w:t>
      </w:r>
      <w:r w:rsidR="003F18E2">
        <w:rPr>
          <w:b/>
          <w:color w:val="000000"/>
          <w:sz w:val="22"/>
          <w:szCs w:val="22"/>
        </w:rPr>
        <w:t>l</w:t>
      </w:r>
      <w:r w:rsidR="00C90B6A">
        <w:rPr>
          <w:b/>
          <w:color w:val="000000"/>
          <w:sz w:val="22"/>
          <w:szCs w:val="22"/>
        </w:rPr>
        <w:t>ékařsk</w:t>
      </w:r>
      <w:r>
        <w:rPr>
          <w:b/>
          <w:color w:val="000000"/>
          <w:sz w:val="22"/>
          <w:szCs w:val="22"/>
        </w:rPr>
        <w:t>ou</w:t>
      </w:r>
      <w:r w:rsidR="00C90B6A">
        <w:rPr>
          <w:b/>
          <w:color w:val="000000"/>
          <w:sz w:val="22"/>
          <w:szCs w:val="22"/>
        </w:rPr>
        <w:t xml:space="preserve"> služb</w:t>
      </w:r>
      <w:r>
        <w:rPr>
          <w:b/>
          <w:color w:val="000000"/>
          <w:sz w:val="22"/>
          <w:szCs w:val="22"/>
        </w:rPr>
        <w:t>u</w:t>
      </w:r>
      <w:r w:rsidR="00C90B6A">
        <w:rPr>
          <w:b/>
          <w:color w:val="000000"/>
          <w:sz w:val="22"/>
          <w:szCs w:val="22"/>
        </w:rPr>
        <w:t xml:space="preserve"> první pomoci</w:t>
      </w:r>
      <w:r>
        <w:rPr>
          <w:b/>
          <w:color w:val="000000"/>
          <w:sz w:val="22"/>
          <w:szCs w:val="22"/>
        </w:rPr>
        <w:t xml:space="preserve"> </w:t>
      </w:r>
      <w:r w:rsidRPr="003038B1">
        <w:rPr>
          <w:color w:val="000000"/>
          <w:sz w:val="22"/>
          <w:szCs w:val="22"/>
        </w:rPr>
        <w:t>plánujeme</w:t>
      </w:r>
      <w:r w:rsidR="00C90B6A">
        <w:rPr>
          <w:color w:val="000000"/>
          <w:sz w:val="22"/>
          <w:szCs w:val="22"/>
        </w:rPr>
        <w:t xml:space="preserve"> finanční prostředky ve výši </w:t>
      </w:r>
      <w:r w:rsidR="00C90B6A">
        <w:rPr>
          <w:b/>
          <w:color w:val="000000"/>
          <w:sz w:val="22"/>
          <w:szCs w:val="22"/>
        </w:rPr>
        <w:t>7.200 tis. Kč</w:t>
      </w:r>
      <w:r w:rsidR="00C90B6A">
        <w:rPr>
          <w:color w:val="000000"/>
          <w:sz w:val="22"/>
          <w:szCs w:val="22"/>
        </w:rPr>
        <w:t xml:space="preserve"> na zřízení a provozování lékařské služby první pomoci v centrální části Smíchova.</w:t>
      </w:r>
    </w:p>
    <w:p w:rsidR="00C90B6A" w:rsidRDefault="00C90B6A">
      <w:pPr>
        <w:jc w:val="both"/>
        <w:rPr>
          <w:color w:val="000000"/>
        </w:rPr>
      </w:pPr>
    </w:p>
    <w:p w:rsidR="00C90B6A" w:rsidRDefault="00C90B6A">
      <w:pPr>
        <w:pStyle w:val="Nadpis6"/>
        <w:rPr>
          <w:bCs w:val="0"/>
          <w:color w:val="000000"/>
          <w:sz w:val="22"/>
          <w:szCs w:val="22"/>
        </w:rPr>
      </w:pPr>
      <w:bookmarkStart w:id="34" w:name="_Toc374016842"/>
      <w:r>
        <w:rPr>
          <w:bCs w:val="0"/>
          <w:color w:val="000000"/>
          <w:sz w:val="22"/>
          <w:szCs w:val="22"/>
        </w:rPr>
        <w:t>Centrum sociální a ošetřovatelské pomoci</w:t>
      </w:r>
      <w:bookmarkEnd w:id="34"/>
    </w:p>
    <w:p w:rsidR="00C90B6A" w:rsidRDefault="00C90B6A">
      <w:pPr>
        <w:pStyle w:val="Zkladntextodsazen22"/>
        <w:spacing w:line="240" w:lineRule="auto"/>
        <w:ind w:left="0"/>
        <w:rPr>
          <w:color w:val="000000"/>
          <w:sz w:val="22"/>
          <w:szCs w:val="22"/>
        </w:rPr>
      </w:pPr>
      <w:r>
        <w:rPr>
          <w:color w:val="000000"/>
          <w:sz w:val="22"/>
          <w:szCs w:val="22"/>
        </w:rPr>
        <w:t xml:space="preserve">Centrum sociální a ošetřovatelské pomoci v Praze 5 poskytuje pečovatelskou službu a domácí ošetřovatelskou péči občanům vyššího věku, kteří se dostali do obtížné situace vlivem své nemoci a nejsou schopni si sami zajistit potřebnou péči. Pečovatelská služba je poskytována v domácnostech klientů a v bytech domů s pečovatelskou službou na základě návrhu lékaře. CSOP rovněž poskytuje služby </w:t>
      </w:r>
      <w:proofErr w:type="spellStart"/>
      <w:r>
        <w:rPr>
          <w:color w:val="000000"/>
          <w:sz w:val="22"/>
          <w:szCs w:val="22"/>
        </w:rPr>
        <w:t>jeselských</w:t>
      </w:r>
      <w:proofErr w:type="spellEnd"/>
      <w:r>
        <w:rPr>
          <w:color w:val="000000"/>
          <w:sz w:val="22"/>
          <w:szCs w:val="22"/>
        </w:rPr>
        <w:t xml:space="preserve"> zařízení. </w:t>
      </w:r>
    </w:p>
    <w:p w:rsidR="00D26BD4" w:rsidRDefault="00C90B6A">
      <w:pPr>
        <w:jc w:val="both"/>
        <w:rPr>
          <w:bCs/>
          <w:color w:val="000000"/>
          <w:sz w:val="22"/>
          <w:szCs w:val="22"/>
        </w:rPr>
      </w:pPr>
      <w:r>
        <w:rPr>
          <w:color w:val="000000"/>
          <w:sz w:val="22"/>
          <w:szCs w:val="22"/>
        </w:rPr>
        <w:t xml:space="preserve">Pro rok 2014 počítá Centrum sociální a ošetřovatelské pomoci s náklady v celkové výši 36.083 tis. Kč a s výnosy ve shodné výši. </w:t>
      </w:r>
      <w:r>
        <w:rPr>
          <w:bCs/>
          <w:color w:val="000000"/>
          <w:sz w:val="22"/>
          <w:szCs w:val="22"/>
        </w:rPr>
        <w:t xml:space="preserve">Neinvestiční příspěvek </w:t>
      </w:r>
      <w:r>
        <w:rPr>
          <w:color w:val="000000"/>
          <w:sz w:val="22"/>
          <w:szCs w:val="22"/>
        </w:rPr>
        <w:t xml:space="preserve">městské části je navrhován ve výši </w:t>
      </w:r>
      <w:r>
        <w:rPr>
          <w:b/>
          <w:bCs/>
          <w:color w:val="000000"/>
          <w:sz w:val="22"/>
          <w:szCs w:val="22"/>
        </w:rPr>
        <w:t>26.128 tis. Kč</w:t>
      </w:r>
      <w:r>
        <w:rPr>
          <w:bCs/>
          <w:color w:val="000000"/>
          <w:sz w:val="22"/>
          <w:szCs w:val="22"/>
        </w:rPr>
        <w:t xml:space="preserve">. </w:t>
      </w:r>
      <w:r w:rsidR="003F18E2">
        <w:rPr>
          <w:bCs/>
          <w:color w:val="000000"/>
          <w:sz w:val="22"/>
          <w:szCs w:val="22"/>
        </w:rPr>
        <w:t>O</w:t>
      </w:r>
      <w:r>
        <w:rPr>
          <w:bCs/>
          <w:color w:val="000000"/>
          <w:sz w:val="22"/>
          <w:szCs w:val="22"/>
        </w:rPr>
        <w:t xml:space="preserve">rganizace bude nově provozovat </w:t>
      </w:r>
      <w:proofErr w:type="spellStart"/>
      <w:r>
        <w:rPr>
          <w:bCs/>
          <w:color w:val="000000"/>
          <w:sz w:val="22"/>
          <w:szCs w:val="22"/>
        </w:rPr>
        <w:t>nízkoprahové</w:t>
      </w:r>
      <w:proofErr w:type="spellEnd"/>
      <w:r>
        <w:rPr>
          <w:bCs/>
          <w:color w:val="000000"/>
          <w:sz w:val="22"/>
          <w:szCs w:val="22"/>
        </w:rPr>
        <w:t xml:space="preserve"> centrum. V této souvislosti se zvýší náklady na provoz a personální zajištění.</w:t>
      </w:r>
    </w:p>
    <w:p w:rsidR="00BC7331" w:rsidRDefault="00BC7331">
      <w:pPr>
        <w:jc w:val="both"/>
        <w:rPr>
          <w:bCs/>
          <w:color w:val="000000"/>
          <w:sz w:val="22"/>
          <w:szCs w:val="22"/>
        </w:rPr>
      </w:pPr>
    </w:p>
    <w:p w:rsidR="00C90B6A" w:rsidRDefault="00C90B6A">
      <w:pPr>
        <w:jc w:val="both"/>
        <w:rPr>
          <w:bCs/>
          <w:color w:val="000000"/>
          <w:sz w:val="22"/>
          <w:szCs w:val="22"/>
        </w:rPr>
      </w:pPr>
      <w:r>
        <w:rPr>
          <w:bCs/>
          <w:color w:val="000000"/>
          <w:sz w:val="22"/>
          <w:szCs w:val="22"/>
        </w:rPr>
        <w:t>U pečovatelské služby, kterou provozuje</w:t>
      </w:r>
      <w:r w:rsidR="003F18E2">
        <w:rPr>
          <w:bCs/>
          <w:color w:val="000000"/>
          <w:sz w:val="22"/>
          <w:szCs w:val="22"/>
        </w:rPr>
        <w:t>,</w:t>
      </w:r>
      <w:r>
        <w:rPr>
          <w:bCs/>
          <w:color w:val="000000"/>
          <w:sz w:val="22"/>
          <w:szCs w:val="22"/>
        </w:rPr>
        <w:t xml:space="preserve"> se v roce 2014 očekává zvýšení nákladů z důvodu zvyšujícího se počtu klientů a náročnosti jednotlivých úkonů, zvláště pro klienty ve věkové kategorii 80 – 89 let (344 klientů v roce 2013) a dále 90 – 99 let (116 klientů v roce 2013). Jak vyplývá z údajů ČSÚ a demografické prognózy bud</w:t>
      </w:r>
      <w:r w:rsidR="003F18E2">
        <w:rPr>
          <w:bCs/>
          <w:color w:val="000000"/>
          <w:sz w:val="22"/>
          <w:szCs w:val="22"/>
        </w:rPr>
        <w:t>ou</w:t>
      </w:r>
      <w:r>
        <w:rPr>
          <w:bCs/>
          <w:color w:val="000000"/>
          <w:sz w:val="22"/>
          <w:szCs w:val="22"/>
        </w:rPr>
        <w:t xml:space="preserve"> výše uveden</w:t>
      </w:r>
      <w:r w:rsidR="003F18E2">
        <w:rPr>
          <w:bCs/>
          <w:color w:val="000000"/>
          <w:sz w:val="22"/>
          <w:szCs w:val="22"/>
        </w:rPr>
        <w:t>é</w:t>
      </w:r>
      <w:r>
        <w:rPr>
          <w:bCs/>
          <w:color w:val="000000"/>
          <w:sz w:val="22"/>
          <w:szCs w:val="22"/>
        </w:rPr>
        <w:t xml:space="preserve"> skupin</w:t>
      </w:r>
      <w:r w:rsidR="003F18E2">
        <w:rPr>
          <w:bCs/>
          <w:color w:val="000000"/>
          <w:sz w:val="22"/>
          <w:szCs w:val="22"/>
        </w:rPr>
        <w:t>y</w:t>
      </w:r>
      <w:r>
        <w:rPr>
          <w:bCs/>
          <w:color w:val="000000"/>
          <w:sz w:val="22"/>
          <w:szCs w:val="22"/>
        </w:rPr>
        <w:t xml:space="preserve"> klientů narůstat.</w:t>
      </w:r>
    </w:p>
    <w:p w:rsidR="000F0D20" w:rsidRDefault="000F0D20">
      <w:pPr>
        <w:jc w:val="both"/>
        <w:rPr>
          <w:bCs/>
          <w:color w:val="000000"/>
          <w:sz w:val="22"/>
          <w:szCs w:val="22"/>
        </w:rPr>
      </w:pPr>
    </w:p>
    <w:p w:rsidR="00C90B6A" w:rsidRDefault="00C90B6A">
      <w:pPr>
        <w:jc w:val="both"/>
        <w:rPr>
          <w:bCs/>
          <w:color w:val="000000"/>
          <w:sz w:val="22"/>
          <w:szCs w:val="22"/>
        </w:rPr>
      </w:pPr>
      <w:r>
        <w:rPr>
          <w:bCs/>
          <w:color w:val="000000"/>
          <w:sz w:val="22"/>
          <w:szCs w:val="22"/>
        </w:rPr>
        <w:t xml:space="preserve">V říjnu 2013 podalo CSOP na MPSV žádost o nenárokovou státní dotaci (registrované sociální služby) pro rok 2014 ve výši 1.000 </w:t>
      </w:r>
      <w:r w:rsidR="00E67A67">
        <w:rPr>
          <w:bCs/>
          <w:color w:val="000000"/>
          <w:sz w:val="22"/>
          <w:szCs w:val="22"/>
        </w:rPr>
        <w:t>tis. Kč</w:t>
      </w:r>
      <w:r>
        <w:rPr>
          <w:bCs/>
          <w:color w:val="000000"/>
          <w:sz w:val="22"/>
          <w:szCs w:val="22"/>
        </w:rPr>
        <w:t>. Skutečná výše dotace přidělená MPSV bude oznámena v I.</w:t>
      </w:r>
      <w:r w:rsidR="00AC3AA8">
        <w:rPr>
          <w:bCs/>
          <w:color w:val="000000"/>
          <w:sz w:val="22"/>
          <w:szCs w:val="22"/>
        </w:rPr>
        <w:t xml:space="preserve"> </w:t>
      </w:r>
      <w:r>
        <w:rPr>
          <w:bCs/>
          <w:color w:val="000000"/>
          <w:sz w:val="22"/>
          <w:szCs w:val="22"/>
        </w:rPr>
        <w:t>čtvrtletí 2014.</w:t>
      </w:r>
    </w:p>
    <w:p w:rsidR="00C90B6A" w:rsidRDefault="00C90B6A">
      <w:pPr>
        <w:jc w:val="both"/>
        <w:rPr>
          <w:bCs/>
          <w:color w:val="000000"/>
          <w:sz w:val="22"/>
          <w:szCs w:val="22"/>
        </w:rPr>
      </w:pPr>
    </w:p>
    <w:p w:rsidR="00C90B6A" w:rsidRPr="00D26BD4" w:rsidRDefault="00C90B6A">
      <w:pPr>
        <w:jc w:val="both"/>
        <w:rPr>
          <w:b/>
          <w:i/>
          <w:color w:val="000000"/>
          <w:sz w:val="18"/>
          <w:szCs w:val="18"/>
        </w:rPr>
      </w:pPr>
      <w:r w:rsidRPr="00D26BD4">
        <w:rPr>
          <w:b/>
          <w:i/>
          <w:color w:val="000000"/>
          <w:sz w:val="20"/>
          <w:szCs w:val="20"/>
        </w:rPr>
        <w:t>Přehled plánovaných nákladů a výnosů</w:t>
      </w:r>
      <w:r w:rsidRPr="00D26BD4">
        <w:rPr>
          <w:b/>
          <w:i/>
          <w:color w:val="000000"/>
          <w:sz w:val="20"/>
          <w:szCs w:val="20"/>
        </w:rPr>
        <w:tab/>
      </w:r>
      <w:r w:rsidR="005939E3">
        <w:rPr>
          <w:b/>
          <w:i/>
          <w:color w:val="000000"/>
          <w:sz w:val="20"/>
          <w:szCs w:val="20"/>
        </w:rPr>
        <w:tab/>
      </w:r>
      <w:r w:rsidR="005939E3">
        <w:rPr>
          <w:b/>
          <w:i/>
          <w:color w:val="000000"/>
          <w:sz w:val="20"/>
          <w:szCs w:val="20"/>
        </w:rPr>
        <w:tab/>
      </w:r>
      <w:r w:rsidRPr="00CD721D">
        <w:rPr>
          <w:b/>
          <w:i/>
          <w:color w:val="000000"/>
          <w:sz w:val="18"/>
          <w:szCs w:val="18"/>
        </w:rPr>
        <w:tab/>
      </w:r>
      <w:r w:rsidRPr="00CD721D">
        <w:rPr>
          <w:b/>
          <w:i/>
          <w:color w:val="000000"/>
          <w:sz w:val="18"/>
          <w:szCs w:val="18"/>
        </w:rPr>
        <w:tab/>
      </w:r>
      <w:r w:rsidRPr="00CD721D">
        <w:rPr>
          <w:b/>
          <w:i/>
          <w:color w:val="000000"/>
          <w:sz w:val="18"/>
          <w:szCs w:val="18"/>
        </w:rPr>
        <w:tab/>
        <w:t xml:space="preserve">                            </w:t>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r>
      <w:r w:rsidRPr="00D26BD4">
        <w:rPr>
          <w:b/>
          <w:i/>
          <w:color w:val="000000"/>
          <w:sz w:val="18"/>
          <w:szCs w:val="18"/>
        </w:rPr>
        <w:tab/>
        <w:t xml:space="preserve">            v tis. Kč</w:t>
      </w:r>
    </w:p>
    <w:tbl>
      <w:tblPr>
        <w:tblW w:w="0" w:type="auto"/>
        <w:tblInd w:w="147" w:type="dxa"/>
        <w:tblLayout w:type="fixed"/>
        <w:tblLook w:val="0000"/>
      </w:tblPr>
      <w:tblGrid>
        <w:gridCol w:w="3926"/>
        <w:gridCol w:w="861"/>
        <w:gridCol w:w="3391"/>
        <w:gridCol w:w="884"/>
      </w:tblGrid>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center"/>
              <w:rPr>
                <w:b/>
                <w:color w:val="000000"/>
                <w:sz w:val="18"/>
                <w:szCs w:val="18"/>
              </w:rPr>
            </w:pPr>
            <w:r w:rsidRPr="00D26BD4">
              <w:rPr>
                <w:b/>
                <w:color w:val="000000"/>
                <w:sz w:val="18"/>
                <w:szCs w:val="18"/>
              </w:rPr>
              <w:t>Náklady</w:t>
            </w:r>
          </w:p>
        </w:tc>
        <w:tc>
          <w:tcPr>
            <w:tcW w:w="861" w:type="dxa"/>
            <w:tcBorders>
              <w:top w:val="single" w:sz="4" w:space="0" w:color="000000"/>
              <w:bottom w:val="single" w:sz="4" w:space="0" w:color="000000"/>
            </w:tcBorders>
            <w:shd w:val="clear" w:color="auto" w:fill="auto"/>
          </w:tcPr>
          <w:p w:rsidR="00C90B6A" w:rsidRPr="00D26BD4" w:rsidRDefault="00C90B6A">
            <w:pPr>
              <w:snapToGrid w:val="0"/>
              <w:jc w:val="center"/>
              <w:rPr>
                <w:color w:val="000000"/>
                <w:sz w:val="18"/>
                <w:szCs w:val="18"/>
              </w:rPr>
            </w:pP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center"/>
              <w:rPr>
                <w:b/>
                <w:color w:val="000000"/>
                <w:sz w:val="18"/>
                <w:szCs w:val="18"/>
              </w:rPr>
            </w:pPr>
            <w:r w:rsidRPr="00D26BD4">
              <w:rPr>
                <w:b/>
                <w:color w:val="000000"/>
                <w:sz w:val="18"/>
                <w:szCs w:val="18"/>
              </w:rPr>
              <w:t>Výnosy</w:t>
            </w:r>
          </w:p>
        </w:tc>
        <w:tc>
          <w:tcPr>
            <w:tcW w:w="884" w:type="dxa"/>
            <w:tcBorders>
              <w:top w:val="single" w:sz="4" w:space="0" w:color="000000"/>
              <w:bottom w:val="single" w:sz="4" w:space="0" w:color="000000"/>
              <w:right w:val="single" w:sz="4" w:space="0" w:color="000000"/>
            </w:tcBorders>
            <w:shd w:val="clear" w:color="auto" w:fill="auto"/>
          </w:tcPr>
          <w:p w:rsidR="00C90B6A" w:rsidRPr="00D26BD4" w:rsidRDefault="00C90B6A">
            <w:pPr>
              <w:snapToGrid w:val="0"/>
              <w:jc w:val="center"/>
              <w:rPr>
                <w:color w:val="000000"/>
                <w:sz w:val="18"/>
                <w:szCs w:val="18"/>
              </w:rPr>
            </w:pP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Spotřeba materiálu</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1.175</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Tržby z prodeje služeb</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8.940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Spotřeba energie</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1.276</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 xml:space="preserve">Úroky </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15</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Opravy a udržování</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245</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Provozní dotace od městské části</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26.128</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Cestovné</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255</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Dotace od státu</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1.000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Náklady na reprezentaci</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3</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Ostatní služby</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2.159</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lastRenderedPageBreak/>
              <w:t>Mzdové náklady</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21.170</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Zák. pojištění</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7.696</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Náhrady pracovně neschopným</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290</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 xml:space="preserve">Zák. </w:t>
            </w:r>
            <w:proofErr w:type="spellStart"/>
            <w:r w:rsidRPr="00D26BD4">
              <w:rPr>
                <w:color w:val="000000"/>
                <w:sz w:val="18"/>
                <w:szCs w:val="18"/>
              </w:rPr>
              <w:t>soc</w:t>
            </w:r>
            <w:proofErr w:type="spellEnd"/>
            <w:r w:rsidRPr="00D26BD4">
              <w:rPr>
                <w:color w:val="000000"/>
                <w:sz w:val="18"/>
                <w:szCs w:val="18"/>
              </w:rPr>
              <w:t>. náklady</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901</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Odpisy majetku</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512</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Ostatní daně a poplatky</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5</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Ostatní finanční náklady</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163</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 xml:space="preserve">Nákup </w:t>
            </w:r>
            <w:proofErr w:type="spellStart"/>
            <w:proofErr w:type="gramStart"/>
            <w:r w:rsidRPr="00D26BD4">
              <w:rPr>
                <w:color w:val="000000"/>
                <w:sz w:val="18"/>
                <w:szCs w:val="18"/>
              </w:rPr>
              <w:t>dr.hmot</w:t>
            </w:r>
            <w:proofErr w:type="gramEnd"/>
            <w:r w:rsidRPr="00D26BD4">
              <w:rPr>
                <w:color w:val="000000"/>
                <w:sz w:val="18"/>
                <w:szCs w:val="18"/>
              </w:rPr>
              <w:t>.majetku</w:t>
            </w:r>
            <w:proofErr w:type="spellEnd"/>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140</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color w:val="000000"/>
                <w:sz w:val="18"/>
                <w:szCs w:val="18"/>
              </w:rPr>
            </w:pPr>
            <w:r w:rsidRPr="00D26BD4">
              <w:rPr>
                <w:color w:val="000000"/>
                <w:sz w:val="18"/>
                <w:szCs w:val="18"/>
              </w:rPr>
              <w:t>Zákonné pojištění organizace</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93</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color w:val="000000"/>
                <w:sz w:val="18"/>
                <w:szCs w:val="18"/>
              </w:rPr>
            </w:pPr>
            <w:r w:rsidRPr="00D26BD4">
              <w:rPr>
                <w:color w:val="000000"/>
                <w:sz w:val="18"/>
                <w:szCs w:val="18"/>
              </w:rPr>
              <w:t>0</w:t>
            </w:r>
          </w:p>
        </w:tc>
      </w:tr>
      <w:tr w:rsidR="00C90B6A" w:rsidRPr="00D26BD4">
        <w:tc>
          <w:tcPr>
            <w:tcW w:w="3926"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b/>
                <w:color w:val="000000"/>
                <w:sz w:val="18"/>
                <w:szCs w:val="18"/>
              </w:rPr>
            </w:pPr>
            <w:r w:rsidRPr="00D26BD4">
              <w:rPr>
                <w:b/>
                <w:color w:val="000000"/>
                <w:sz w:val="18"/>
                <w:szCs w:val="18"/>
              </w:rPr>
              <w:t>Náklady celkem</w:t>
            </w:r>
          </w:p>
        </w:tc>
        <w:tc>
          <w:tcPr>
            <w:tcW w:w="86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right"/>
              <w:rPr>
                <w:b/>
                <w:color w:val="000000"/>
                <w:sz w:val="18"/>
                <w:szCs w:val="18"/>
              </w:rPr>
            </w:pPr>
            <w:r w:rsidRPr="00D26BD4">
              <w:rPr>
                <w:b/>
                <w:color w:val="000000"/>
                <w:sz w:val="18"/>
                <w:szCs w:val="18"/>
              </w:rPr>
              <w:t>36.083</w:t>
            </w:r>
          </w:p>
        </w:tc>
        <w:tc>
          <w:tcPr>
            <w:tcW w:w="3391" w:type="dxa"/>
            <w:tcBorders>
              <w:top w:val="single" w:sz="4" w:space="0" w:color="000000"/>
              <w:left w:val="single" w:sz="4" w:space="0" w:color="000000"/>
              <w:bottom w:val="single" w:sz="4" w:space="0" w:color="000000"/>
            </w:tcBorders>
            <w:shd w:val="clear" w:color="auto" w:fill="auto"/>
          </w:tcPr>
          <w:p w:rsidR="00C90B6A" w:rsidRPr="00D26BD4" w:rsidRDefault="00C90B6A">
            <w:pPr>
              <w:snapToGrid w:val="0"/>
              <w:jc w:val="both"/>
              <w:rPr>
                <w:b/>
                <w:color w:val="000000"/>
                <w:sz w:val="18"/>
                <w:szCs w:val="18"/>
              </w:rPr>
            </w:pPr>
            <w:r w:rsidRPr="00D26BD4">
              <w:rPr>
                <w:b/>
                <w:color w:val="000000"/>
                <w:sz w:val="18"/>
                <w:szCs w:val="18"/>
              </w:rPr>
              <w:t>Výnosy celkem</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C90B6A" w:rsidRPr="00D26BD4" w:rsidRDefault="00C90B6A">
            <w:pPr>
              <w:snapToGrid w:val="0"/>
              <w:jc w:val="right"/>
              <w:rPr>
                <w:b/>
                <w:color w:val="000000"/>
                <w:sz w:val="18"/>
                <w:szCs w:val="18"/>
              </w:rPr>
            </w:pPr>
            <w:r w:rsidRPr="00D26BD4">
              <w:rPr>
                <w:b/>
                <w:color w:val="000000"/>
                <w:sz w:val="18"/>
                <w:szCs w:val="18"/>
              </w:rPr>
              <w:t>36.083</w:t>
            </w:r>
          </w:p>
        </w:tc>
      </w:tr>
    </w:tbl>
    <w:p w:rsidR="0016014D" w:rsidRPr="0016014D" w:rsidRDefault="0016014D" w:rsidP="0016014D"/>
    <w:p w:rsidR="00C90B6A" w:rsidRDefault="00C90B6A">
      <w:pPr>
        <w:pStyle w:val="Nadpis6"/>
        <w:rPr>
          <w:color w:val="000000"/>
          <w:sz w:val="22"/>
          <w:szCs w:val="22"/>
        </w:rPr>
      </w:pPr>
      <w:bookmarkStart w:id="35" w:name="_Toc374016843"/>
      <w:r>
        <w:rPr>
          <w:color w:val="000000"/>
          <w:sz w:val="22"/>
          <w:szCs w:val="22"/>
        </w:rPr>
        <w:t>Podkapitola 0551 Odbor investic</w:t>
      </w:r>
      <w:bookmarkEnd w:id="35"/>
    </w:p>
    <w:p w:rsidR="00C90B6A" w:rsidRDefault="00C90B6A">
      <w:pPr>
        <w:jc w:val="both"/>
        <w:rPr>
          <w:color w:val="000000"/>
          <w:sz w:val="22"/>
          <w:szCs w:val="22"/>
        </w:rPr>
      </w:pPr>
      <w:r>
        <w:rPr>
          <w:color w:val="000000"/>
          <w:sz w:val="22"/>
          <w:szCs w:val="22"/>
        </w:rPr>
        <w:t xml:space="preserve">Pro rok 2014 investiční výdaje představují částku </w:t>
      </w:r>
      <w:r w:rsidR="00552072" w:rsidRPr="00552072">
        <w:rPr>
          <w:b/>
          <w:color w:val="000000"/>
          <w:sz w:val="22"/>
          <w:szCs w:val="22"/>
        </w:rPr>
        <w:t>10.000</w:t>
      </w:r>
      <w:r>
        <w:rPr>
          <w:color w:val="000000"/>
          <w:sz w:val="22"/>
          <w:szCs w:val="22"/>
        </w:rPr>
        <w:t xml:space="preserve"> </w:t>
      </w:r>
      <w:r>
        <w:rPr>
          <w:b/>
          <w:color w:val="000000"/>
          <w:sz w:val="22"/>
          <w:szCs w:val="22"/>
        </w:rPr>
        <w:t>tis. Kč</w:t>
      </w:r>
      <w:r>
        <w:rPr>
          <w:color w:val="000000"/>
          <w:sz w:val="22"/>
          <w:szCs w:val="22"/>
        </w:rPr>
        <w:t xml:space="preserve">. Jedná se o finanční prostředky na investiční akce – </w:t>
      </w:r>
      <w:r w:rsidR="00AC3AA8">
        <w:rPr>
          <w:color w:val="000000"/>
          <w:sz w:val="22"/>
          <w:szCs w:val="22"/>
        </w:rPr>
        <w:t>zdravotního zařízení</w:t>
      </w:r>
      <w:r>
        <w:rPr>
          <w:color w:val="000000"/>
          <w:sz w:val="22"/>
          <w:szCs w:val="22"/>
        </w:rPr>
        <w:t xml:space="preserve"> Kartouzská ve výši 7.500 tis. Kč, výdaje na rekonstrukce uvolněných bytů v objektu </w:t>
      </w:r>
      <w:r w:rsidR="00AC3AA8">
        <w:rPr>
          <w:color w:val="000000"/>
          <w:sz w:val="22"/>
          <w:szCs w:val="22"/>
        </w:rPr>
        <w:t>domu s pečovatelskou službou</w:t>
      </w:r>
      <w:r>
        <w:rPr>
          <w:color w:val="000000"/>
          <w:sz w:val="22"/>
          <w:szCs w:val="22"/>
        </w:rPr>
        <w:t xml:space="preserve">, Zubatého 330/10 ve výši 2.000 </w:t>
      </w:r>
      <w:r w:rsidR="00E67A67">
        <w:rPr>
          <w:color w:val="000000"/>
          <w:sz w:val="22"/>
          <w:szCs w:val="22"/>
        </w:rPr>
        <w:t>tis. Kč</w:t>
      </w:r>
      <w:r w:rsidR="00552072">
        <w:rPr>
          <w:color w:val="000000"/>
          <w:sz w:val="22"/>
          <w:szCs w:val="22"/>
        </w:rPr>
        <w:t>, výdaje na průzkumy, studie, projekty</w:t>
      </w:r>
      <w:r w:rsidR="00044032">
        <w:rPr>
          <w:color w:val="000000"/>
          <w:sz w:val="22"/>
          <w:szCs w:val="22"/>
        </w:rPr>
        <w:t xml:space="preserve"> ve výši 500 </w:t>
      </w:r>
      <w:r w:rsidR="00E67A67">
        <w:rPr>
          <w:color w:val="000000"/>
          <w:sz w:val="22"/>
          <w:szCs w:val="22"/>
        </w:rPr>
        <w:t>tis. Kč</w:t>
      </w:r>
      <w:r w:rsidR="00044032">
        <w:rPr>
          <w:color w:val="000000"/>
          <w:sz w:val="22"/>
          <w:szCs w:val="22"/>
        </w:rPr>
        <w:t>.</w:t>
      </w:r>
    </w:p>
    <w:p w:rsidR="00F42F7C" w:rsidRDefault="00F42F7C">
      <w:pPr>
        <w:jc w:val="both"/>
        <w:rPr>
          <w:color w:val="000000"/>
          <w:sz w:val="22"/>
          <w:szCs w:val="22"/>
        </w:rPr>
      </w:pPr>
    </w:p>
    <w:p w:rsidR="000F0D20" w:rsidRDefault="000F0D20" w:rsidP="000F0D20">
      <w:pPr>
        <w:pStyle w:val="Normlnweb"/>
        <w:spacing w:before="0" w:after="0"/>
        <w:jc w:val="both"/>
        <w:rPr>
          <w:b/>
          <w:i/>
          <w:sz w:val="22"/>
          <w:szCs w:val="22"/>
        </w:rPr>
      </w:pPr>
      <w:r w:rsidRPr="009F0302">
        <w:rPr>
          <w:b/>
          <w:i/>
          <w:sz w:val="22"/>
          <w:szCs w:val="22"/>
        </w:rPr>
        <w:t>Komentář k investičním akcím – r</w:t>
      </w:r>
      <w:r>
        <w:rPr>
          <w:b/>
          <w:i/>
          <w:sz w:val="22"/>
          <w:szCs w:val="22"/>
        </w:rPr>
        <w:t>.</w:t>
      </w:r>
      <w:r w:rsidRPr="009F0302">
        <w:rPr>
          <w:b/>
          <w:i/>
          <w:sz w:val="22"/>
          <w:szCs w:val="22"/>
        </w:rPr>
        <w:t xml:space="preserve"> 2014</w:t>
      </w:r>
    </w:p>
    <w:p w:rsidR="00C90B6A" w:rsidRPr="000F0D20" w:rsidRDefault="00C90B6A" w:rsidP="000F0D20">
      <w:pPr>
        <w:pStyle w:val="Normlnweb"/>
        <w:spacing w:before="0" w:after="0"/>
        <w:jc w:val="both"/>
        <w:rPr>
          <w:b/>
          <w:i/>
          <w:sz w:val="22"/>
          <w:szCs w:val="22"/>
        </w:rPr>
      </w:pPr>
      <w:r>
        <w:rPr>
          <w:i/>
          <w:color w:val="000000"/>
          <w:sz w:val="22"/>
          <w:szCs w:val="22"/>
          <w:u w:val="single"/>
        </w:rPr>
        <w:t xml:space="preserve">Zdravotnické zařízení Kartouzská, Kartouzská 204/6 </w:t>
      </w:r>
      <w:r>
        <w:rPr>
          <w:color w:val="000000"/>
          <w:sz w:val="22"/>
          <w:szCs w:val="22"/>
        </w:rPr>
        <w:t>vybudování samostatných kotelen v budovách A,</w:t>
      </w:r>
      <w:r w:rsidR="00BB3B14">
        <w:rPr>
          <w:color w:val="000000"/>
          <w:sz w:val="22"/>
          <w:szCs w:val="22"/>
        </w:rPr>
        <w:t xml:space="preserve"> </w:t>
      </w:r>
      <w:r>
        <w:rPr>
          <w:color w:val="000000"/>
          <w:sz w:val="22"/>
          <w:szCs w:val="22"/>
        </w:rPr>
        <w:t>B a D, rekonstrukce společných prostor budovy A</w:t>
      </w:r>
      <w:r w:rsidR="00C56C6C">
        <w:rPr>
          <w:color w:val="000000"/>
          <w:sz w:val="22"/>
          <w:szCs w:val="22"/>
        </w:rPr>
        <w:t xml:space="preserve"> (čekárny, chodby, toalety, boční schodiště, výtah), nutnost vypracování </w:t>
      </w:r>
      <w:r w:rsidR="00AC3AA8">
        <w:rPr>
          <w:color w:val="000000"/>
          <w:sz w:val="22"/>
          <w:szCs w:val="22"/>
        </w:rPr>
        <w:t>projektové dokumentace na vzduchotechniku</w:t>
      </w:r>
      <w:r w:rsidR="00C56C6C">
        <w:rPr>
          <w:color w:val="000000"/>
          <w:sz w:val="22"/>
          <w:szCs w:val="22"/>
        </w:rPr>
        <w:t>,</w:t>
      </w:r>
      <w:r>
        <w:rPr>
          <w:color w:val="000000"/>
          <w:sz w:val="22"/>
          <w:szCs w:val="22"/>
        </w:rPr>
        <w:t xml:space="preserve"> rekonstrukce 2.</w:t>
      </w:r>
      <w:r w:rsidR="00BB3B14">
        <w:rPr>
          <w:color w:val="000000"/>
          <w:sz w:val="22"/>
          <w:szCs w:val="22"/>
        </w:rPr>
        <w:t xml:space="preserve"> </w:t>
      </w:r>
      <w:r>
        <w:rPr>
          <w:color w:val="000000"/>
          <w:sz w:val="22"/>
          <w:szCs w:val="22"/>
        </w:rPr>
        <w:t>poloviny přízemí, výměna oken v budově D.</w:t>
      </w:r>
    </w:p>
    <w:p w:rsidR="009C496D" w:rsidRDefault="00C90B6A">
      <w:pPr>
        <w:pStyle w:val="Normlnweb"/>
        <w:jc w:val="both"/>
        <w:rPr>
          <w:color w:val="000000"/>
          <w:sz w:val="22"/>
          <w:szCs w:val="22"/>
        </w:rPr>
      </w:pPr>
      <w:r>
        <w:rPr>
          <w:i/>
          <w:color w:val="000000"/>
          <w:sz w:val="22"/>
          <w:szCs w:val="22"/>
          <w:u w:val="single"/>
        </w:rPr>
        <w:t xml:space="preserve">Objekt DPS, Zubatého 330/10 </w:t>
      </w:r>
      <w:r w:rsidRPr="00202925">
        <w:rPr>
          <w:i/>
          <w:color w:val="000000"/>
          <w:sz w:val="22"/>
          <w:szCs w:val="22"/>
        </w:rPr>
        <w:t xml:space="preserve">– </w:t>
      </w:r>
      <w:r>
        <w:rPr>
          <w:color w:val="000000"/>
          <w:sz w:val="22"/>
          <w:szCs w:val="22"/>
        </w:rPr>
        <w:t xml:space="preserve">výdaje na rekonstrukce uvolněných bytů v objektu </w:t>
      </w:r>
      <w:r w:rsidR="00AC3AA8">
        <w:rPr>
          <w:color w:val="000000"/>
          <w:sz w:val="22"/>
          <w:szCs w:val="22"/>
        </w:rPr>
        <w:t>domu s pečovatelskou službou</w:t>
      </w:r>
      <w:r>
        <w:rPr>
          <w:color w:val="000000"/>
          <w:sz w:val="22"/>
          <w:szCs w:val="22"/>
        </w:rPr>
        <w:t xml:space="preserve"> a montáž podružných vodoměrů</w:t>
      </w:r>
      <w:r w:rsidR="00C56C6C">
        <w:rPr>
          <w:color w:val="000000"/>
          <w:sz w:val="22"/>
          <w:szCs w:val="22"/>
        </w:rPr>
        <w:t xml:space="preserve"> v jednotlivých bytových jednotkách pro rozúčtování nákladů za spotřebu vody.</w:t>
      </w:r>
    </w:p>
    <w:p w:rsidR="00C90B6A" w:rsidRPr="00EF0088" w:rsidRDefault="00C90B6A">
      <w:pPr>
        <w:pStyle w:val="Nadpis3"/>
        <w:rPr>
          <w:szCs w:val="28"/>
          <w:shd w:val="clear" w:color="auto" w:fill="FFFFFF"/>
        </w:rPr>
      </w:pPr>
      <w:bookmarkStart w:id="36" w:name="_Toc374016844"/>
      <w:r w:rsidRPr="00EF0088">
        <w:rPr>
          <w:szCs w:val="28"/>
          <w:shd w:val="clear" w:color="auto" w:fill="FFFFFF"/>
        </w:rPr>
        <w:t>4.6</w:t>
      </w:r>
      <w:r w:rsidRPr="00EF0088">
        <w:rPr>
          <w:rFonts w:eastAsia="Times New Roman" w:cs="Times New Roman"/>
          <w:szCs w:val="28"/>
          <w:shd w:val="clear" w:color="auto" w:fill="FFFFFF"/>
        </w:rPr>
        <w:t xml:space="preserve"> </w:t>
      </w:r>
      <w:r w:rsidRPr="00EF0088">
        <w:rPr>
          <w:szCs w:val="28"/>
          <w:shd w:val="clear" w:color="auto" w:fill="FFFFFF"/>
        </w:rPr>
        <w:t>KULTURA</w:t>
      </w:r>
      <w:r w:rsidRPr="00EF0088">
        <w:rPr>
          <w:rFonts w:eastAsia="Times New Roman" w:cs="Times New Roman"/>
          <w:szCs w:val="28"/>
          <w:shd w:val="clear" w:color="auto" w:fill="FFFFFF"/>
        </w:rPr>
        <w:t xml:space="preserve"> </w:t>
      </w:r>
      <w:r w:rsidRPr="00EF0088">
        <w:rPr>
          <w:szCs w:val="28"/>
          <w:shd w:val="clear" w:color="auto" w:fill="FFFFFF"/>
        </w:rPr>
        <w:t>kapitola</w:t>
      </w:r>
      <w:r w:rsidRPr="00EF0088">
        <w:rPr>
          <w:rFonts w:eastAsia="Times New Roman" w:cs="Times New Roman"/>
          <w:szCs w:val="28"/>
          <w:shd w:val="clear" w:color="auto" w:fill="FFFFFF"/>
        </w:rPr>
        <w:t xml:space="preserve"> </w:t>
      </w:r>
      <w:r w:rsidRPr="00EF0088">
        <w:rPr>
          <w:szCs w:val="28"/>
          <w:shd w:val="clear" w:color="auto" w:fill="FFFFFF"/>
        </w:rPr>
        <w:t>06</w:t>
      </w:r>
      <w:bookmarkEnd w:id="36"/>
    </w:p>
    <w:p w:rsidR="00C90B6A" w:rsidRDefault="00C90B6A">
      <w:pPr>
        <w:rPr>
          <w:sz w:val="22"/>
          <w:szCs w:val="22"/>
          <w:shd w:val="clear" w:color="auto" w:fill="FFFFFF"/>
        </w:rPr>
      </w:pPr>
      <w:r>
        <w:rPr>
          <w:sz w:val="22"/>
          <w:szCs w:val="22"/>
          <w:shd w:val="clear" w:color="auto" w:fill="FFFFFF"/>
        </w:rPr>
        <w:t>Kapitola 06 je rozdělena na následující podkapitoly:</w:t>
      </w:r>
    </w:p>
    <w:p w:rsidR="00C90B6A" w:rsidRDefault="00C90B6A">
      <w:pPr>
        <w:ind w:left="480"/>
        <w:rPr>
          <w:sz w:val="22"/>
          <w:szCs w:val="22"/>
        </w:rPr>
      </w:pPr>
    </w:p>
    <w:p w:rsidR="00C90B6A" w:rsidRDefault="00C90B6A">
      <w:pPr>
        <w:numPr>
          <w:ilvl w:val="0"/>
          <w:numId w:val="2"/>
        </w:numPr>
        <w:ind w:left="720"/>
        <w:jc w:val="both"/>
        <w:rPr>
          <w:sz w:val="22"/>
          <w:szCs w:val="22"/>
        </w:rPr>
      </w:pPr>
      <w:r>
        <w:rPr>
          <w:sz w:val="22"/>
          <w:szCs w:val="22"/>
        </w:rPr>
        <w:t>0601 Odbor propagace a protokolu - správcem podkapitoly rozpočtu je vedoucí odboru</w:t>
      </w:r>
    </w:p>
    <w:p w:rsidR="00C90B6A" w:rsidRDefault="00C90B6A">
      <w:pPr>
        <w:numPr>
          <w:ilvl w:val="0"/>
          <w:numId w:val="2"/>
        </w:numPr>
        <w:ind w:left="720"/>
        <w:jc w:val="both"/>
        <w:rPr>
          <w:sz w:val="22"/>
          <w:szCs w:val="22"/>
        </w:rPr>
      </w:pPr>
      <w:r>
        <w:rPr>
          <w:sz w:val="22"/>
          <w:szCs w:val="22"/>
        </w:rPr>
        <w:t xml:space="preserve">0608 Odbor </w:t>
      </w:r>
      <w:proofErr w:type="spellStart"/>
      <w:r>
        <w:rPr>
          <w:sz w:val="22"/>
          <w:szCs w:val="22"/>
        </w:rPr>
        <w:t>občanskosprávní</w:t>
      </w:r>
      <w:proofErr w:type="spellEnd"/>
      <w:r>
        <w:rPr>
          <w:sz w:val="22"/>
          <w:szCs w:val="22"/>
        </w:rPr>
        <w:t xml:space="preserve"> - správcem podkapitoly rozpočtu je vedoucí odboru</w:t>
      </w:r>
    </w:p>
    <w:p w:rsidR="00C90B6A" w:rsidRDefault="00AC3AA8">
      <w:pPr>
        <w:numPr>
          <w:ilvl w:val="0"/>
          <w:numId w:val="2"/>
        </w:numPr>
        <w:ind w:left="720"/>
        <w:jc w:val="both"/>
        <w:rPr>
          <w:sz w:val="22"/>
          <w:szCs w:val="22"/>
        </w:rPr>
      </w:pPr>
      <w:r>
        <w:rPr>
          <w:sz w:val="22"/>
          <w:szCs w:val="22"/>
        </w:rPr>
        <w:t xml:space="preserve">0624 Informatika </w:t>
      </w:r>
      <w:r w:rsidR="00C90B6A">
        <w:rPr>
          <w:sz w:val="22"/>
          <w:szCs w:val="22"/>
        </w:rPr>
        <w:t xml:space="preserve"> - správcem podkapitoly rozpočtu je vedoucí odboru vnitřní správy </w:t>
      </w:r>
    </w:p>
    <w:p w:rsidR="00C90B6A" w:rsidRDefault="00C90B6A">
      <w:pPr>
        <w:numPr>
          <w:ilvl w:val="0"/>
          <w:numId w:val="2"/>
        </w:numPr>
        <w:ind w:left="720"/>
        <w:jc w:val="both"/>
        <w:rPr>
          <w:sz w:val="22"/>
          <w:szCs w:val="22"/>
        </w:rPr>
      </w:pPr>
      <w:r>
        <w:rPr>
          <w:sz w:val="22"/>
          <w:szCs w:val="22"/>
        </w:rPr>
        <w:t>0626 Výstavní činnost v kultuře – správcem podkapitoly rozpočtu je vedoucí odboru kancelář tajemníka</w:t>
      </w:r>
    </w:p>
    <w:p w:rsidR="00C90B6A" w:rsidRDefault="00C90B6A">
      <w:pPr>
        <w:numPr>
          <w:ilvl w:val="0"/>
          <w:numId w:val="2"/>
        </w:numPr>
        <w:ind w:left="720"/>
        <w:jc w:val="both"/>
        <w:rPr>
          <w:sz w:val="22"/>
          <w:szCs w:val="22"/>
        </w:rPr>
      </w:pPr>
      <w:r>
        <w:rPr>
          <w:sz w:val="22"/>
          <w:szCs w:val="22"/>
        </w:rPr>
        <w:t xml:space="preserve">0637 Odbor kancelář starosty - správcem podkapitoly rozpočtu je vedoucí odboru </w:t>
      </w:r>
    </w:p>
    <w:p w:rsidR="00C90B6A" w:rsidRDefault="00C90B6A">
      <w:pPr>
        <w:numPr>
          <w:ilvl w:val="0"/>
          <w:numId w:val="2"/>
        </w:numPr>
        <w:ind w:left="720"/>
        <w:jc w:val="both"/>
        <w:rPr>
          <w:sz w:val="22"/>
          <w:szCs w:val="22"/>
        </w:rPr>
      </w:pPr>
      <w:r>
        <w:rPr>
          <w:sz w:val="22"/>
          <w:szCs w:val="22"/>
        </w:rPr>
        <w:t xml:space="preserve">0638 Odbor servisních služeb – správcem podkapitoly je vedoucí odboru </w:t>
      </w:r>
    </w:p>
    <w:p w:rsidR="00C90B6A" w:rsidRDefault="00C90B6A">
      <w:pPr>
        <w:numPr>
          <w:ilvl w:val="0"/>
          <w:numId w:val="2"/>
        </w:numPr>
        <w:ind w:left="720"/>
        <w:jc w:val="both"/>
        <w:rPr>
          <w:sz w:val="22"/>
          <w:szCs w:val="22"/>
        </w:rPr>
      </w:pPr>
      <w:r>
        <w:rPr>
          <w:sz w:val="22"/>
          <w:szCs w:val="22"/>
        </w:rPr>
        <w:t>0640 Kultura, správcem podkapitoly rozpočtu je vedoucí odboru školství, kultury a sportu</w:t>
      </w:r>
    </w:p>
    <w:p w:rsidR="00C90B6A" w:rsidRDefault="00C90B6A">
      <w:pPr>
        <w:numPr>
          <w:ilvl w:val="0"/>
          <w:numId w:val="2"/>
        </w:numPr>
        <w:ind w:left="720"/>
        <w:jc w:val="both"/>
        <w:rPr>
          <w:sz w:val="22"/>
          <w:szCs w:val="22"/>
        </w:rPr>
      </w:pPr>
      <w:r>
        <w:rPr>
          <w:sz w:val="22"/>
          <w:szCs w:val="22"/>
        </w:rPr>
        <w:t>0651 Investice – kultura a sport – správcem podkapitoly je vedoucí odboru investic</w:t>
      </w:r>
    </w:p>
    <w:p w:rsidR="00B538B3" w:rsidRDefault="00B538B3">
      <w:pPr>
        <w:rPr>
          <w:sz w:val="22"/>
          <w:szCs w:val="22"/>
          <w:shd w:val="clear" w:color="auto" w:fill="FFFFFF"/>
        </w:rPr>
      </w:pPr>
    </w:p>
    <w:p w:rsidR="00B538B3" w:rsidRDefault="00B538B3">
      <w:pPr>
        <w:rPr>
          <w:sz w:val="22"/>
          <w:szCs w:val="22"/>
          <w:shd w:val="clear" w:color="auto" w:fill="FFFFFF"/>
        </w:rPr>
      </w:pPr>
      <w:r>
        <w:rPr>
          <w:sz w:val="22"/>
          <w:szCs w:val="22"/>
          <w:shd w:val="clear" w:color="auto" w:fill="FFFFFF"/>
        </w:rPr>
        <w:t>Celkem jsou v oblasti kultury plánovány výdaje ve výši 2</w:t>
      </w:r>
      <w:r w:rsidR="000C0DDD">
        <w:rPr>
          <w:sz w:val="22"/>
          <w:szCs w:val="22"/>
          <w:shd w:val="clear" w:color="auto" w:fill="FFFFFF"/>
        </w:rPr>
        <w:t>8.</w:t>
      </w:r>
      <w:r w:rsidR="00AF163B">
        <w:rPr>
          <w:sz w:val="22"/>
          <w:szCs w:val="22"/>
          <w:shd w:val="clear" w:color="auto" w:fill="FFFFFF"/>
        </w:rPr>
        <w:t>4</w:t>
      </w:r>
      <w:r w:rsidR="000C0DDD">
        <w:rPr>
          <w:sz w:val="22"/>
          <w:szCs w:val="22"/>
          <w:shd w:val="clear" w:color="auto" w:fill="FFFFFF"/>
        </w:rPr>
        <w:t>82</w:t>
      </w:r>
      <w:r>
        <w:rPr>
          <w:sz w:val="22"/>
          <w:szCs w:val="22"/>
          <w:shd w:val="clear" w:color="auto" w:fill="FFFFFF"/>
        </w:rPr>
        <w:t xml:space="preserve"> </w:t>
      </w:r>
      <w:r w:rsidR="00E67A67">
        <w:rPr>
          <w:sz w:val="22"/>
          <w:szCs w:val="22"/>
          <w:shd w:val="clear" w:color="auto" w:fill="FFFFFF"/>
        </w:rPr>
        <w:t>tis. Kč</w:t>
      </w:r>
      <w:r>
        <w:rPr>
          <w:sz w:val="22"/>
          <w:szCs w:val="22"/>
          <w:shd w:val="clear" w:color="auto" w:fill="FFFFFF"/>
        </w:rPr>
        <w:t>, z toho neinvestiční výdaje ve výši 2</w:t>
      </w:r>
      <w:r w:rsidR="000C0DDD">
        <w:rPr>
          <w:sz w:val="22"/>
          <w:szCs w:val="22"/>
          <w:shd w:val="clear" w:color="auto" w:fill="FFFFFF"/>
        </w:rPr>
        <w:t>7.</w:t>
      </w:r>
      <w:r w:rsidR="00AF163B">
        <w:rPr>
          <w:sz w:val="22"/>
          <w:szCs w:val="22"/>
          <w:shd w:val="clear" w:color="auto" w:fill="FFFFFF"/>
        </w:rPr>
        <w:t>4</w:t>
      </w:r>
      <w:r w:rsidR="000C0DDD">
        <w:rPr>
          <w:sz w:val="22"/>
          <w:szCs w:val="22"/>
          <w:shd w:val="clear" w:color="auto" w:fill="FFFFFF"/>
        </w:rPr>
        <w:t>32</w:t>
      </w:r>
      <w:r>
        <w:rPr>
          <w:sz w:val="22"/>
          <w:szCs w:val="22"/>
          <w:shd w:val="clear" w:color="auto" w:fill="FFFFFF"/>
        </w:rPr>
        <w:t xml:space="preserve"> </w:t>
      </w:r>
      <w:r w:rsidR="00E67A67">
        <w:rPr>
          <w:sz w:val="22"/>
          <w:szCs w:val="22"/>
          <w:shd w:val="clear" w:color="auto" w:fill="FFFFFF"/>
        </w:rPr>
        <w:t>tis. Kč</w:t>
      </w:r>
      <w:r>
        <w:rPr>
          <w:sz w:val="22"/>
          <w:szCs w:val="22"/>
          <w:shd w:val="clear" w:color="auto" w:fill="FFFFFF"/>
        </w:rPr>
        <w:t xml:space="preserve"> a na granty je plánováno celkem 1.0</w:t>
      </w:r>
      <w:r w:rsidR="000C0DDD">
        <w:rPr>
          <w:sz w:val="22"/>
          <w:szCs w:val="22"/>
          <w:shd w:val="clear" w:color="auto" w:fill="FFFFFF"/>
        </w:rPr>
        <w:t>5</w:t>
      </w:r>
      <w:r>
        <w:rPr>
          <w:sz w:val="22"/>
          <w:szCs w:val="22"/>
          <w:shd w:val="clear" w:color="auto" w:fill="FFFFFF"/>
        </w:rPr>
        <w:t xml:space="preserve">0 </w:t>
      </w:r>
      <w:r w:rsidR="00E67A67">
        <w:rPr>
          <w:sz w:val="22"/>
          <w:szCs w:val="22"/>
          <w:shd w:val="clear" w:color="auto" w:fill="FFFFFF"/>
        </w:rPr>
        <w:t>tis. Kč</w:t>
      </w:r>
      <w:r>
        <w:rPr>
          <w:sz w:val="22"/>
          <w:szCs w:val="22"/>
          <w:shd w:val="clear" w:color="auto" w:fill="FFFFFF"/>
        </w:rPr>
        <w:t>.</w:t>
      </w:r>
    </w:p>
    <w:p w:rsidR="006177DE" w:rsidRDefault="006177DE">
      <w:pPr>
        <w:rPr>
          <w:sz w:val="22"/>
          <w:szCs w:val="22"/>
          <w:shd w:val="clear" w:color="auto" w:fill="FFFFFF"/>
        </w:rPr>
      </w:pPr>
    </w:p>
    <w:p w:rsidR="00C90B6A" w:rsidRDefault="00C90B6A">
      <w:pPr>
        <w:rPr>
          <w:b/>
          <w:sz w:val="22"/>
          <w:szCs w:val="22"/>
          <w:shd w:val="clear" w:color="auto" w:fill="FFFFFF"/>
        </w:rPr>
      </w:pPr>
      <w:r>
        <w:rPr>
          <w:b/>
          <w:sz w:val="22"/>
          <w:szCs w:val="22"/>
          <w:shd w:val="clear" w:color="auto" w:fill="FFFFFF"/>
        </w:rPr>
        <w:t>Podkapitola 0601 Odbor propagace a protokolu</w:t>
      </w:r>
    </w:p>
    <w:p w:rsidR="00C90B6A" w:rsidRDefault="00C90B6A">
      <w:pPr>
        <w:jc w:val="both"/>
        <w:rPr>
          <w:sz w:val="22"/>
          <w:szCs w:val="22"/>
        </w:rPr>
      </w:pPr>
      <w:r>
        <w:rPr>
          <w:sz w:val="22"/>
          <w:szCs w:val="22"/>
        </w:rPr>
        <w:t xml:space="preserve">Finanční prostředky, </w:t>
      </w:r>
      <w:r w:rsidR="00AC3AA8">
        <w:rPr>
          <w:sz w:val="22"/>
          <w:szCs w:val="22"/>
        </w:rPr>
        <w:t xml:space="preserve">plánované </w:t>
      </w:r>
      <w:r>
        <w:rPr>
          <w:sz w:val="22"/>
          <w:szCs w:val="22"/>
        </w:rPr>
        <w:t xml:space="preserve">na neinvestiční výdaje Odboru propagace a protokolu a na granty pro podnikatele městské části Praha 5, jsou ve výši </w:t>
      </w:r>
      <w:r>
        <w:rPr>
          <w:b/>
          <w:sz w:val="22"/>
          <w:szCs w:val="22"/>
        </w:rPr>
        <w:t xml:space="preserve">11.445 </w:t>
      </w:r>
      <w:r w:rsidR="00E67A67">
        <w:rPr>
          <w:b/>
          <w:sz w:val="22"/>
          <w:szCs w:val="22"/>
        </w:rPr>
        <w:t>tis. Kč</w:t>
      </w:r>
      <w:r>
        <w:rPr>
          <w:sz w:val="22"/>
          <w:szCs w:val="22"/>
        </w:rPr>
        <w:t xml:space="preserve">. </w:t>
      </w:r>
      <w:r w:rsidR="005B1EAB">
        <w:rPr>
          <w:sz w:val="22"/>
          <w:szCs w:val="22"/>
        </w:rPr>
        <w:t>Tyto prostředky z</w:t>
      </w:r>
      <w:r>
        <w:rPr>
          <w:sz w:val="22"/>
          <w:szCs w:val="22"/>
        </w:rPr>
        <w:t xml:space="preserve">ahrnují </w:t>
      </w:r>
      <w:r w:rsidR="005B1EAB">
        <w:rPr>
          <w:sz w:val="22"/>
          <w:szCs w:val="22"/>
        </w:rPr>
        <w:t xml:space="preserve">příspěvek na provoz </w:t>
      </w:r>
      <w:r>
        <w:rPr>
          <w:sz w:val="22"/>
          <w:szCs w:val="22"/>
        </w:rPr>
        <w:t>Informačního centra Praha 5 o.p.s.</w:t>
      </w:r>
      <w:r w:rsidR="00AC3AA8">
        <w:rPr>
          <w:sz w:val="22"/>
          <w:szCs w:val="22"/>
        </w:rPr>
        <w:t xml:space="preserve"> </w:t>
      </w:r>
      <w:r w:rsidR="005B1EAB">
        <w:rPr>
          <w:sz w:val="22"/>
          <w:szCs w:val="22"/>
        </w:rPr>
        <w:t xml:space="preserve">ve výši 2.735 </w:t>
      </w:r>
      <w:r w:rsidR="00E67A67">
        <w:rPr>
          <w:sz w:val="22"/>
          <w:szCs w:val="22"/>
        </w:rPr>
        <w:t>tis. Kč</w:t>
      </w:r>
      <w:r w:rsidR="005B1EAB">
        <w:rPr>
          <w:sz w:val="22"/>
          <w:szCs w:val="22"/>
        </w:rPr>
        <w:t>, realizaci farmářských trhů v lokalitě Anděl ve výši 78.650 Kč a dal</w:t>
      </w:r>
      <w:r w:rsidR="00BB3B14">
        <w:rPr>
          <w:sz w:val="22"/>
          <w:szCs w:val="22"/>
        </w:rPr>
        <w:t>ší</w:t>
      </w:r>
      <w:r w:rsidR="005B1EAB">
        <w:rPr>
          <w:sz w:val="22"/>
          <w:szCs w:val="22"/>
        </w:rPr>
        <w:t>.</w:t>
      </w:r>
    </w:p>
    <w:p w:rsidR="00C90B6A" w:rsidRDefault="00C90B6A">
      <w:pPr>
        <w:jc w:val="both"/>
      </w:pPr>
    </w:p>
    <w:p w:rsidR="00C90B6A" w:rsidRDefault="00C90B6A">
      <w:pPr>
        <w:jc w:val="both"/>
        <w:rPr>
          <w:sz w:val="22"/>
          <w:szCs w:val="22"/>
        </w:rPr>
      </w:pPr>
      <w:r>
        <w:rPr>
          <w:sz w:val="22"/>
          <w:szCs w:val="22"/>
        </w:rPr>
        <w:t xml:space="preserve">Na </w:t>
      </w:r>
      <w:r w:rsidRPr="00D26BD4">
        <w:rPr>
          <w:b/>
          <w:sz w:val="22"/>
          <w:szCs w:val="22"/>
        </w:rPr>
        <w:t>§ 2144</w:t>
      </w:r>
      <w:r>
        <w:rPr>
          <w:sz w:val="22"/>
          <w:szCs w:val="22"/>
        </w:rPr>
        <w:t xml:space="preserve"> (Ostatní služby) je plánováno celkem 400 </w:t>
      </w:r>
      <w:r w:rsidR="00E67A67">
        <w:rPr>
          <w:sz w:val="22"/>
          <w:szCs w:val="22"/>
        </w:rPr>
        <w:t>tis. Kč</w:t>
      </w:r>
      <w:r>
        <w:rPr>
          <w:sz w:val="22"/>
          <w:szCs w:val="22"/>
        </w:rPr>
        <w:t xml:space="preserve">, z toho na výrobu a tisk informačních brožur 200 </w:t>
      </w:r>
      <w:r w:rsidR="00E67A67">
        <w:rPr>
          <w:sz w:val="22"/>
          <w:szCs w:val="22"/>
        </w:rPr>
        <w:t>tis. Kč</w:t>
      </w:r>
      <w:r>
        <w:rPr>
          <w:sz w:val="22"/>
          <w:szCs w:val="22"/>
        </w:rPr>
        <w:t xml:space="preserve">, a na granty pro podporu podnikatelských aktivit 200 </w:t>
      </w:r>
      <w:r w:rsidR="00E67A67">
        <w:rPr>
          <w:sz w:val="22"/>
          <w:szCs w:val="22"/>
        </w:rPr>
        <w:t>tis. Kč</w:t>
      </w:r>
      <w:r>
        <w:rPr>
          <w:sz w:val="22"/>
          <w:szCs w:val="22"/>
        </w:rPr>
        <w:t>.</w:t>
      </w:r>
    </w:p>
    <w:p w:rsidR="00C90B6A" w:rsidRDefault="00C90B6A">
      <w:pPr>
        <w:jc w:val="both"/>
      </w:pPr>
    </w:p>
    <w:p w:rsidR="00C90B6A" w:rsidRDefault="00C90B6A">
      <w:pPr>
        <w:jc w:val="both"/>
        <w:rPr>
          <w:sz w:val="22"/>
          <w:szCs w:val="22"/>
        </w:rPr>
      </w:pPr>
      <w:r>
        <w:rPr>
          <w:sz w:val="22"/>
          <w:szCs w:val="22"/>
        </w:rPr>
        <w:t xml:space="preserve">Na </w:t>
      </w:r>
      <w:r w:rsidRPr="00D26BD4">
        <w:rPr>
          <w:b/>
          <w:sz w:val="22"/>
          <w:szCs w:val="22"/>
        </w:rPr>
        <w:t>§ 3319</w:t>
      </w:r>
      <w:r>
        <w:rPr>
          <w:sz w:val="22"/>
          <w:szCs w:val="22"/>
        </w:rPr>
        <w:t xml:space="preserve"> (Ostatní kultura) jde o výdaje na fotodokumentaci z akcí MČ, finanční prostředky na realizaci výstav ve výstavních prostorách </w:t>
      </w:r>
      <w:proofErr w:type="spellStart"/>
      <w:r>
        <w:rPr>
          <w:sz w:val="22"/>
          <w:szCs w:val="22"/>
        </w:rPr>
        <w:t>Štefánikova</w:t>
      </w:r>
      <w:proofErr w:type="spellEnd"/>
      <w:r>
        <w:rPr>
          <w:sz w:val="22"/>
          <w:szCs w:val="22"/>
        </w:rPr>
        <w:t xml:space="preserve"> 13</w:t>
      </w:r>
      <w:r w:rsidR="005C53DE">
        <w:rPr>
          <w:sz w:val="22"/>
          <w:szCs w:val="22"/>
        </w:rPr>
        <w:t>,</w:t>
      </w:r>
      <w:r w:rsidR="005F6A76">
        <w:rPr>
          <w:sz w:val="22"/>
          <w:szCs w:val="22"/>
        </w:rPr>
        <w:t xml:space="preserve"> </w:t>
      </w:r>
      <w:r>
        <w:rPr>
          <w:sz w:val="22"/>
          <w:szCs w:val="22"/>
        </w:rPr>
        <w:t xml:space="preserve">15 a komplexní technické zabezpečení akcí ve výši 800 </w:t>
      </w:r>
      <w:r w:rsidR="00E67A67">
        <w:rPr>
          <w:sz w:val="22"/>
          <w:szCs w:val="22"/>
        </w:rPr>
        <w:t>tis. Kč</w:t>
      </w:r>
      <w:r>
        <w:rPr>
          <w:sz w:val="22"/>
          <w:szCs w:val="22"/>
        </w:rPr>
        <w:t xml:space="preserve">, neinvestiční transfery nefinančním podnikatelským subjektům – právnickým </w:t>
      </w:r>
      <w:r>
        <w:rPr>
          <w:sz w:val="22"/>
          <w:szCs w:val="22"/>
        </w:rPr>
        <w:lastRenderedPageBreak/>
        <w:t xml:space="preserve">osobám na akce zaštítěné starostou ve výši celkem 200 </w:t>
      </w:r>
      <w:r w:rsidR="00E67A67">
        <w:rPr>
          <w:sz w:val="22"/>
          <w:szCs w:val="22"/>
        </w:rPr>
        <w:t>tis. Kč</w:t>
      </w:r>
      <w:r>
        <w:rPr>
          <w:sz w:val="22"/>
          <w:szCs w:val="22"/>
        </w:rPr>
        <w:t xml:space="preserve"> a 90 </w:t>
      </w:r>
      <w:r w:rsidR="00E67A67">
        <w:rPr>
          <w:sz w:val="22"/>
          <w:szCs w:val="22"/>
        </w:rPr>
        <w:t>tis. Kč</w:t>
      </w:r>
      <w:r>
        <w:rPr>
          <w:sz w:val="22"/>
          <w:szCs w:val="22"/>
        </w:rPr>
        <w:t xml:space="preserve"> je plánováno na pohoštění v rámci </w:t>
      </w:r>
      <w:r w:rsidR="007122A1">
        <w:rPr>
          <w:sz w:val="22"/>
          <w:szCs w:val="22"/>
        </w:rPr>
        <w:t>konání výstav při vernisážích.</w:t>
      </w:r>
    </w:p>
    <w:p w:rsidR="00173825" w:rsidRDefault="00173825">
      <w:pPr>
        <w:jc w:val="both"/>
      </w:pPr>
    </w:p>
    <w:p w:rsidR="00C90B6A" w:rsidRDefault="00C90B6A">
      <w:pPr>
        <w:jc w:val="both"/>
        <w:rPr>
          <w:sz w:val="22"/>
          <w:szCs w:val="22"/>
        </w:rPr>
      </w:pPr>
      <w:r>
        <w:rPr>
          <w:sz w:val="22"/>
          <w:szCs w:val="22"/>
        </w:rPr>
        <w:t xml:space="preserve">V souvislosti se zajištěním nákupu výzdoby v souvislosti s pietními akty na území městské části je plánováno na </w:t>
      </w:r>
      <w:r w:rsidRPr="00D26BD4">
        <w:rPr>
          <w:b/>
          <w:sz w:val="22"/>
          <w:szCs w:val="22"/>
        </w:rPr>
        <w:t>§ 3326</w:t>
      </w:r>
      <w:r>
        <w:rPr>
          <w:sz w:val="22"/>
          <w:szCs w:val="22"/>
        </w:rPr>
        <w:t xml:space="preserve"> celkem 150 </w:t>
      </w:r>
      <w:r w:rsidR="00E67A67">
        <w:rPr>
          <w:sz w:val="22"/>
          <w:szCs w:val="22"/>
        </w:rPr>
        <w:t>tis. Kč</w:t>
      </w:r>
      <w:r>
        <w:rPr>
          <w:sz w:val="22"/>
          <w:szCs w:val="22"/>
        </w:rPr>
        <w:t>.</w:t>
      </w:r>
    </w:p>
    <w:p w:rsidR="00C90B6A" w:rsidRDefault="00C90B6A">
      <w:pPr>
        <w:jc w:val="both"/>
      </w:pPr>
    </w:p>
    <w:p w:rsidR="00C90B6A" w:rsidRDefault="00C90B6A">
      <w:pPr>
        <w:jc w:val="both"/>
        <w:rPr>
          <w:sz w:val="22"/>
          <w:szCs w:val="22"/>
        </w:rPr>
      </w:pPr>
      <w:r>
        <w:rPr>
          <w:sz w:val="22"/>
          <w:szCs w:val="22"/>
        </w:rPr>
        <w:t xml:space="preserve">Na </w:t>
      </w:r>
      <w:r w:rsidRPr="00D26BD4">
        <w:rPr>
          <w:b/>
          <w:sz w:val="22"/>
          <w:szCs w:val="22"/>
        </w:rPr>
        <w:t>§ 3399</w:t>
      </w:r>
      <w:r>
        <w:rPr>
          <w:sz w:val="22"/>
          <w:szCs w:val="22"/>
        </w:rPr>
        <w:t xml:space="preserve"> (Ostatní záležitosti kultury) je plánová částka v celkové výši 5.100 </w:t>
      </w:r>
      <w:r w:rsidR="00E67A67">
        <w:rPr>
          <w:sz w:val="22"/>
          <w:szCs w:val="22"/>
        </w:rPr>
        <w:t>tis. Kč</w:t>
      </w:r>
      <w:r>
        <w:rPr>
          <w:sz w:val="22"/>
          <w:szCs w:val="22"/>
        </w:rPr>
        <w:t xml:space="preserve">., z toho např. na kulturní akce velikonoce a vánoce, propagaci a ostatní služby celkem 3.700 </w:t>
      </w:r>
      <w:r w:rsidR="00E67A67">
        <w:rPr>
          <w:sz w:val="22"/>
          <w:szCs w:val="22"/>
        </w:rPr>
        <w:t>tis. Kč</w:t>
      </w:r>
      <w:r>
        <w:rPr>
          <w:sz w:val="22"/>
          <w:szCs w:val="22"/>
        </w:rPr>
        <w:t xml:space="preserve">. Na pohoštění na akcích městské části, např. Podnikatel roku celkem 400 </w:t>
      </w:r>
      <w:r w:rsidR="00E67A67">
        <w:rPr>
          <w:sz w:val="22"/>
          <w:szCs w:val="22"/>
        </w:rPr>
        <w:t>tis. Kč</w:t>
      </w:r>
      <w:r>
        <w:rPr>
          <w:sz w:val="22"/>
          <w:szCs w:val="22"/>
        </w:rPr>
        <w:t xml:space="preserve">, na dárkové koše pro jubilanty, plakety, diplomy, pamětní listy celkem 150 </w:t>
      </w:r>
      <w:r w:rsidR="00E67A67">
        <w:rPr>
          <w:sz w:val="22"/>
          <w:szCs w:val="22"/>
        </w:rPr>
        <w:t>tis. Kč</w:t>
      </w:r>
      <w:r>
        <w:rPr>
          <w:sz w:val="22"/>
          <w:szCs w:val="22"/>
        </w:rPr>
        <w:t>, nákup materiálů, květin, propagační předměty, PF 500</w:t>
      </w:r>
      <w:r w:rsidR="00173825">
        <w:rPr>
          <w:sz w:val="22"/>
          <w:szCs w:val="22"/>
        </w:rPr>
        <w:t> </w:t>
      </w:r>
      <w:r w:rsidR="00E67A67">
        <w:rPr>
          <w:sz w:val="22"/>
          <w:szCs w:val="22"/>
        </w:rPr>
        <w:t>tis. Kč</w:t>
      </w:r>
      <w:r>
        <w:rPr>
          <w:sz w:val="22"/>
          <w:szCs w:val="22"/>
        </w:rPr>
        <w:t xml:space="preserve">, finanční dary jubilantům - seniorům 150 </w:t>
      </w:r>
      <w:r w:rsidR="00E67A67">
        <w:rPr>
          <w:sz w:val="22"/>
          <w:szCs w:val="22"/>
        </w:rPr>
        <w:t>tis. Kč</w:t>
      </w:r>
      <w:r>
        <w:rPr>
          <w:sz w:val="22"/>
          <w:szCs w:val="22"/>
        </w:rPr>
        <w:t xml:space="preserve">, finanční příspěvky na akce se záštitou starosty nebo radních 200 </w:t>
      </w:r>
      <w:r w:rsidR="00E67A67">
        <w:rPr>
          <w:sz w:val="22"/>
          <w:szCs w:val="22"/>
        </w:rPr>
        <w:t>tis. Kč</w:t>
      </w:r>
      <w:r>
        <w:rPr>
          <w:sz w:val="22"/>
          <w:szCs w:val="22"/>
        </w:rPr>
        <w:t xml:space="preserve">. </w:t>
      </w:r>
    </w:p>
    <w:p w:rsidR="00C90B6A" w:rsidRDefault="00C90B6A">
      <w:pPr>
        <w:jc w:val="both"/>
        <w:rPr>
          <w:sz w:val="22"/>
          <w:szCs w:val="22"/>
        </w:rPr>
      </w:pPr>
      <w:r>
        <w:rPr>
          <w:sz w:val="22"/>
          <w:szCs w:val="22"/>
        </w:rPr>
        <w:t xml:space="preserve"> </w:t>
      </w:r>
    </w:p>
    <w:p w:rsidR="00C90B6A" w:rsidRDefault="00C90B6A">
      <w:pPr>
        <w:jc w:val="both"/>
        <w:rPr>
          <w:sz w:val="22"/>
          <w:szCs w:val="22"/>
        </w:rPr>
      </w:pPr>
      <w:r>
        <w:rPr>
          <w:sz w:val="22"/>
          <w:szCs w:val="22"/>
        </w:rPr>
        <w:t xml:space="preserve">Na </w:t>
      </w:r>
      <w:r w:rsidRPr="00173825">
        <w:rPr>
          <w:b/>
          <w:sz w:val="22"/>
          <w:szCs w:val="22"/>
        </w:rPr>
        <w:t xml:space="preserve">§ 3349 </w:t>
      </w:r>
      <w:r>
        <w:rPr>
          <w:sz w:val="22"/>
          <w:szCs w:val="22"/>
        </w:rPr>
        <w:t xml:space="preserve">(Kultura a sdělovací prostředky) celkem na průzkumy veřejného mínění, propagaci, PR částka 1.000 </w:t>
      </w:r>
      <w:r w:rsidR="00E67A67">
        <w:rPr>
          <w:sz w:val="22"/>
          <w:szCs w:val="22"/>
        </w:rPr>
        <w:t>tis. Kč</w:t>
      </w:r>
      <w:r w:rsidR="007122A1">
        <w:rPr>
          <w:sz w:val="22"/>
          <w:szCs w:val="22"/>
        </w:rPr>
        <w:t>.</w:t>
      </w:r>
    </w:p>
    <w:p w:rsidR="00C90B6A" w:rsidRDefault="00C90B6A">
      <w:pPr>
        <w:jc w:val="both"/>
      </w:pPr>
    </w:p>
    <w:p w:rsidR="00C90B6A" w:rsidRDefault="00C90B6A">
      <w:pPr>
        <w:rPr>
          <w:b/>
          <w:sz w:val="22"/>
          <w:szCs w:val="22"/>
        </w:rPr>
      </w:pPr>
      <w:r>
        <w:rPr>
          <w:b/>
          <w:sz w:val="22"/>
          <w:szCs w:val="22"/>
        </w:rPr>
        <w:t xml:space="preserve">Podkapitola 0608 Odbor </w:t>
      </w:r>
      <w:proofErr w:type="spellStart"/>
      <w:r>
        <w:rPr>
          <w:b/>
          <w:sz w:val="22"/>
          <w:szCs w:val="22"/>
        </w:rPr>
        <w:t>občansko</w:t>
      </w:r>
      <w:proofErr w:type="spellEnd"/>
      <w:r>
        <w:rPr>
          <w:b/>
          <w:sz w:val="22"/>
          <w:szCs w:val="22"/>
        </w:rPr>
        <w:t xml:space="preserve"> správní</w:t>
      </w:r>
    </w:p>
    <w:p w:rsidR="00C90B6A" w:rsidRDefault="00C90B6A">
      <w:pPr>
        <w:pStyle w:val="Zkladntext31"/>
        <w:rPr>
          <w:color w:val="000000"/>
          <w:sz w:val="22"/>
          <w:szCs w:val="22"/>
        </w:rPr>
      </w:pPr>
      <w:r>
        <w:rPr>
          <w:color w:val="000000"/>
          <w:sz w:val="22"/>
          <w:szCs w:val="22"/>
        </w:rPr>
        <w:t xml:space="preserve">Celkové výdaje byly navrženy ve výši </w:t>
      </w:r>
      <w:r>
        <w:rPr>
          <w:b/>
          <w:color w:val="000000"/>
          <w:sz w:val="22"/>
          <w:szCs w:val="22"/>
        </w:rPr>
        <w:t xml:space="preserve">242 </w:t>
      </w:r>
      <w:r w:rsidR="00E67A67">
        <w:rPr>
          <w:b/>
          <w:color w:val="000000"/>
          <w:sz w:val="22"/>
          <w:szCs w:val="22"/>
        </w:rPr>
        <w:t>tis. Kč</w:t>
      </w:r>
      <w:r>
        <w:rPr>
          <w:color w:val="000000"/>
          <w:sz w:val="22"/>
          <w:szCs w:val="22"/>
        </w:rPr>
        <w:t xml:space="preserve">. Výdaje má jen oddělení matrik, nejvyšší položkou jsou věcné dary pro občánky ve výši 160 </w:t>
      </w:r>
      <w:r w:rsidR="00E67A67">
        <w:rPr>
          <w:color w:val="000000"/>
          <w:sz w:val="22"/>
          <w:szCs w:val="22"/>
        </w:rPr>
        <w:t>tis. Kč</w:t>
      </w:r>
      <w:r>
        <w:rPr>
          <w:color w:val="000000"/>
          <w:sz w:val="22"/>
          <w:szCs w:val="22"/>
        </w:rPr>
        <w:t xml:space="preserve"> (zlaté přívěsky). Zbytek částky je určen na nákup materiálu – 50 </w:t>
      </w:r>
      <w:r w:rsidR="00E67A67">
        <w:rPr>
          <w:color w:val="000000"/>
          <w:sz w:val="22"/>
          <w:szCs w:val="22"/>
        </w:rPr>
        <w:t>tis. Kč</w:t>
      </w:r>
      <w:r>
        <w:rPr>
          <w:color w:val="000000"/>
          <w:sz w:val="22"/>
          <w:szCs w:val="22"/>
        </w:rPr>
        <w:t xml:space="preserve">, pohoštění – 5 </w:t>
      </w:r>
      <w:r w:rsidR="00E67A67">
        <w:rPr>
          <w:color w:val="000000"/>
          <w:sz w:val="22"/>
          <w:szCs w:val="22"/>
        </w:rPr>
        <w:t>tis. Kč</w:t>
      </w:r>
      <w:r>
        <w:rPr>
          <w:color w:val="000000"/>
          <w:sz w:val="22"/>
          <w:szCs w:val="22"/>
        </w:rPr>
        <w:t xml:space="preserve">, na služby a tisk 22 </w:t>
      </w:r>
      <w:r w:rsidR="00E67A67">
        <w:rPr>
          <w:color w:val="000000"/>
          <w:sz w:val="22"/>
          <w:szCs w:val="22"/>
        </w:rPr>
        <w:t>tis. Kč</w:t>
      </w:r>
      <w:r>
        <w:rPr>
          <w:color w:val="000000"/>
          <w:sz w:val="22"/>
          <w:szCs w:val="22"/>
        </w:rPr>
        <w:t xml:space="preserve">, vše v souvislosti se slavnostními obřady. Dary obyvatelstvu činí 5 </w:t>
      </w:r>
      <w:r w:rsidR="00E67A67">
        <w:rPr>
          <w:color w:val="000000"/>
          <w:sz w:val="22"/>
          <w:szCs w:val="22"/>
        </w:rPr>
        <w:t>tis. Kč</w:t>
      </w:r>
      <w:r w:rsidR="007122A1">
        <w:rPr>
          <w:color w:val="000000"/>
          <w:sz w:val="22"/>
          <w:szCs w:val="22"/>
        </w:rPr>
        <w:t>.</w:t>
      </w:r>
    </w:p>
    <w:p w:rsidR="00C90B6A" w:rsidRDefault="00C90B6A">
      <w:pPr>
        <w:pStyle w:val="Zkladntext31"/>
        <w:rPr>
          <w:color w:val="000000"/>
          <w:sz w:val="22"/>
          <w:szCs w:val="22"/>
        </w:rPr>
      </w:pPr>
    </w:p>
    <w:p w:rsidR="00C90B6A" w:rsidRDefault="00C90B6A">
      <w:pPr>
        <w:rPr>
          <w:b/>
          <w:sz w:val="22"/>
          <w:szCs w:val="22"/>
        </w:rPr>
      </w:pPr>
      <w:r>
        <w:rPr>
          <w:b/>
          <w:sz w:val="22"/>
          <w:szCs w:val="22"/>
        </w:rPr>
        <w:t>Podkapitola 0624 – Odbor vnitřní správy – informatika</w:t>
      </w:r>
    </w:p>
    <w:p w:rsidR="00C90B6A" w:rsidRDefault="00C90B6A">
      <w:pPr>
        <w:jc w:val="both"/>
        <w:rPr>
          <w:sz w:val="22"/>
          <w:szCs w:val="22"/>
        </w:rPr>
      </w:pPr>
      <w:r>
        <w:rPr>
          <w:sz w:val="22"/>
          <w:szCs w:val="22"/>
        </w:rPr>
        <w:t xml:space="preserve">V této podkapitole jsou plánované neinvestiční výdaje ve výši </w:t>
      </w:r>
      <w:r>
        <w:rPr>
          <w:b/>
          <w:sz w:val="22"/>
          <w:szCs w:val="22"/>
        </w:rPr>
        <w:t xml:space="preserve">3.200 tis. Kč </w:t>
      </w:r>
      <w:r>
        <w:rPr>
          <w:sz w:val="22"/>
          <w:szCs w:val="22"/>
        </w:rPr>
        <w:t xml:space="preserve">na položce 5162 – služby telekomunikací a radiokomunikací. Jedná se o zajištění datového připojení pro základní a mateřské školy </w:t>
      </w:r>
      <w:r w:rsidR="005C53DE">
        <w:rPr>
          <w:sz w:val="22"/>
          <w:szCs w:val="22"/>
        </w:rPr>
        <w:t>zřízené městskou částí</w:t>
      </w:r>
      <w:r>
        <w:rPr>
          <w:sz w:val="22"/>
          <w:szCs w:val="22"/>
        </w:rPr>
        <w:t>.</w:t>
      </w:r>
    </w:p>
    <w:p w:rsidR="00C90B6A" w:rsidRDefault="00C90B6A">
      <w:pPr>
        <w:pStyle w:val="Zkladntext31"/>
        <w:rPr>
          <w:color w:val="000000"/>
          <w:sz w:val="22"/>
          <w:szCs w:val="22"/>
        </w:rPr>
      </w:pPr>
    </w:p>
    <w:p w:rsidR="00C90B6A" w:rsidRDefault="00C90B6A">
      <w:pPr>
        <w:rPr>
          <w:b/>
          <w:color w:val="000000"/>
          <w:sz w:val="22"/>
          <w:szCs w:val="22"/>
        </w:rPr>
      </w:pPr>
      <w:r>
        <w:rPr>
          <w:b/>
          <w:color w:val="000000"/>
          <w:sz w:val="22"/>
          <w:szCs w:val="22"/>
        </w:rPr>
        <w:t xml:space="preserve">Podkapitola 0626 Odbor Kancelář tajemníka </w:t>
      </w:r>
    </w:p>
    <w:p w:rsidR="00C90B6A" w:rsidRDefault="00C90B6A" w:rsidP="00791C69">
      <w:pPr>
        <w:jc w:val="both"/>
        <w:rPr>
          <w:color w:val="000000"/>
          <w:sz w:val="22"/>
          <w:szCs w:val="22"/>
        </w:rPr>
      </w:pPr>
      <w:r>
        <w:rPr>
          <w:color w:val="000000"/>
          <w:sz w:val="22"/>
          <w:szCs w:val="22"/>
        </w:rPr>
        <w:t xml:space="preserve">V této kapitole se promítají výdaje v celkové výši </w:t>
      </w:r>
      <w:r w:rsidR="00C722A0" w:rsidRPr="00C722A0">
        <w:rPr>
          <w:b/>
          <w:color w:val="000000"/>
          <w:sz w:val="22"/>
          <w:szCs w:val="22"/>
        </w:rPr>
        <w:t>322</w:t>
      </w:r>
      <w:r w:rsidRPr="00C722A0">
        <w:rPr>
          <w:b/>
          <w:color w:val="000000"/>
          <w:sz w:val="22"/>
          <w:szCs w:val="22"/>
        </w:rPr>
        <w:t xml:space="preserve"> </w:t>
      </w:r>
      <w:r>
        <w:rPr>
          <w:b/>
          <w:color w:val="000000"/>
          <w:sz w:val="22"/>
          <w:szCs w:val="22"/>
        </w:rPr>
        <w:t>tis. Kč</w:t>
      </w:r>
      <w:r>
        <w:rPr>
          <w:color w:val="000000"/>
          <w:sz w:val="22"/>
          <w:szCs w:val="22"/>
        </w:rPr>
        <w:t xml:space="preserve"> v souvislosti s výstavní činností na pokladní a kustody Galerie </w:t>
      </w:r>
      <w:proofErr w:type="spellStart"/>
      <w:r>
        <w:rPr>
          <w:color w:val="000000"/>
          <w:sz w:val="22"/>
          <w:szCs w:val="22"/>
        </w:rPr>
        <w:t>Portheimka</w:t>
      </w:r>
      <w:proofErr w:type="spellEnd"/>
      <w:r>
        <w:rPr>
          <w:color w:val="000000"/>
          <w:sz w:val="22"/>
          <w:szCs w:val="22"/>
        </w:rPr>
        <w:t>, včetně zákonných odvodů.</w:t>
      </w:r>
    </w:p>
    <w:p w:rsidR="00C90B6A" w:rsidRDefault="00C90B6A" w:rsidP="00791C69">
      <w:pPr>
        <w:jc w:val="both"/>
      </w:pPr>
    </w:p>
    <w:p w:rsidR="00C90B6A" w:rsidRDefault="00C90B6A">
      <w:pPr>
        <w:pStyle w:val="Zkladntext31"/>
        <w:rPr>
          <w:b/>
          <w:sz w:val="22"/>
          <w:szCs w:val="22"/>
          <w:lang w:eastAsia="cs-CZ"/>
        </w:rPr>
      </w:pPr>
      <w:r>
        <w:rPr>
          <w:b/>
          <w:sz w:val="22"/>
          <w:szCs w:val="22"/>
          <w:lang w:eastAsia="cs-CZ"/>
        </w:rPr>
        <w:t>Podkapitola 0637 Odbor kancelář starosty</w:t>
      </w:r>
    </w:p>
    <w:p w:rsidR="00C90B6A" w:rsidRDefault="00C90B6A">
      <w:pPr>
        <w:jc w:val="both"/>
        <w:rPr>
          <w:sz w:val="22"/>
          <w:szCs w:val="22"/>
        </w:rPr>
      </w:pPr>
      <w:r>
        <w:rPr>
          <w:sz w:val="22"/>
          <w:szCs w:val="22"/>
        </w:rPr>
        <w:t xml:space="preserve">Pro rok 2014 jsou plánovány pro odbor Kancelář starosty neinvestiční výdaje ve výši </w:t>
      </w:r>
      <w:r w:rsidR="007122A1">
        <w:rPr>
          <w:b/>
          <w:sz w:val="22"/>
          <w:szCs w:val="22"/>
        </w:rPr>
        <w:t>5.754</w:t>
      </w:r>
      <w:r>
        <w:rPr>
          <w:b/>
          <w:sz w:val="22"/>
          <w:szCs w:val="22"/>
        </w:rPr>
        <w:t xml:space="preserve"> </w:t>
      </w:r>
      <w:r w:rsidR="00E67A67">
        <w:rPr>
          <w:b/>
          <w:sz w:val="22"/>
          <w:szCs w:val="22"/>
        </w:rPr>
        <w:t>tis. Kč</w:t>
      </w:r>
      <w:r>
        <w:rPr>
          <w:b/>
          <w:sz w:val="22"/>
          <w:szCs w:val="22"/>
        </w:rPr>
        <w:t>.</w:t>
      </w:r>
      <w:r>
        <w:rPr>
          <w:sz w:val="22"/>
          <w:szCs w:val="22"/>
        </w:rPr>
        <w:t xml:space="preserve"> </w:t>
      </w:r>
      <w:r w:rsidR="005C53DE">
        <w:rPr>
          <w:sz w:val="22"/>
          <w:szCs w:val="22"/>
        </w:rPr>
        <w:t>N</w:t>
      </w:r>
      <w:r>
        <w:rPr>
          <w:sz w:val="22"/>
          <w:szCs w:val="22"/>
        </w:rPr>
        <w:t xml:space="preserve">ákup ostatních služeb činí 5.674 tis. Kč. Jedná se o pravidelné výdaje, které navazují na smlouvy, jako je zajištění audiovizuálních přenosů ze zastupitelstva MČ (firma </w:t>
      </w:r>
      <w:proofErr w:type="spellStart"/>
      <w:r>
        <w:rPr>
          <w:sz w:val="22"/>
          <w:szCs w:val="22"/>
        </w:rPr>
        <w:t>Seven</w:t>
      </w:r>
      <w:proofErr w:type="spellEnd"/>
      <w:r>
        <w:rPr>
          <w:sz w:val="22"/>
          <w:szCs w:val="22"/>
        </w:rPr>
        <w:t xml:space="preserve"> </w:t>
      </w:r>
      <w:proofErr w:type="spellStart"/>
      <w:r>
        <w:rPr>
          <w:sz w:val="22"/>
          <w:szCs w:val="22"/>
        </w:rPr>
        <w:t>Days</w:t>
      </w:r>
      <w:proofErr w:type="spellEnd"/>
      <w:r>
        <w:rPr>
          <w:sz w:val="22"/>
          <w:szCs w:val="22"/>
        </w:rPr>
        <w:t xml:space="preserve"> a.s.), dodání monitoringu médií (</w:t>
      </w:r>
      <w:proofErr w:type="spellStart"/>
      <w:r>
        <w:rPr>
          <w:sz w:val="22"/>
          <w:szCs w:val="22"/>
        </w:rPr>
        <w:t>Anopress</w:t>
      </w:r>
      <w:proofErr w:type="spellEnd"/>
      <w:r>
        <w:rPr>
          <w:sz w:val="22"/>
          <w:szCs w:val="22"/>
        </w:rPr>
        <w:t xml:space="preserve"> IT a.s.), zajištění výroby radničního časopisu Pětka pro vás (firma </w:t>
      </w:r>
      <w:proofErr w:type="spellStart"/>
      <w:r>
        <w:rPr>
          <w:sz w:val="22"/>
          <w:szCs w:val="22"/>
        </w:rPr>
        <w:t>Strategic</w:t>
      </w:r>
      <w:proofErr w:type="spellEnd"/>
      <w:r>
        <w:rPr>
          <w:sz w:val="22"/>
          <w:szCs w:val="22"/>
        </w:rPr>
        <w:t xml:space="preserve"> </w:t>
      </w:r>
      <w:proofErr w:type="spellStart"/>
      <w:r>
        <w:rPr>
          <w:sz w:val="22"/>
          <w:szCs w:val="22"/>
        </w:rPr>
        <w:t>Consulting</w:t>
      </w:r>
      <w:proofErr w:type="spellEnd"/>
      <w:r>
        <w:rPr>
          <w:sz w:val="22"/>
          <w:szCs w:val="22"/>
        </w:rPr>
        <w:t xml:space="preserve"> s.r.o.), zajištění distribuce radničního časopisu Pětka pro vás (Česká pošta s.</w:t>
      </w:r>
      <w:r w:rsidR="007122A1">
        <w:rPr>
          <w:sz w:val="22"/>
          <w:szCs w:val="22"/>
        </w:rPr>
        <w:t xml:space="preserve"> </w:t>
      </w:r>
      <w:r>
        <w:rPr>
          <w:sz w:val="22"/>
          <w:szCs w:val="22"/>
        </w:rPr>
        <w:t>p.), dodávání reportáží na klíč o dění MČ (</w:t>
      </w:r>
      <w:proofErr w:type="spellStart"/>
      <w:r>
        <w:rPr>
          <w:sz w:val="22"/>
          <w:szCs w:val="22"/>
        </w:rPr>
        <w:t>Sherwood</w:t>
      </w:r>
      <w:proofErr w:type="spellEnd"/>
      <w:r>
        <w:rPr>
          <w:sz w:val="22"/>
          <w:szCs w:val="22"/>
        </w:rPr>
        <w:t xml:space="preserve"> Media s.r.o.) nákup občerstvení 80 tis. Kč. </w:t>
      </w:r>
    </w:p>
    <w:p w:rsidR="00C90B6A" w:rsidRDefault="00C90B6A">
      <w:pPr>
        <w:jc w:val="both"/>
        <w:rPr>
          <w:b/>
          <w:sz w:val="22"/>
          <w:szCs w:val="22"/>
        </w:rPr>
      </w:pPr>
    </w:p>
    <w:p w:rsidR="00C90B6A" w:rsidRDefault="00C90B6A">
      <w:pPr>
        <w:rPr>
          <w:b/>
          <w:sz w:val="22"/>
          <w:szCs w:val="22"/>
        </w:rPr>
      </w:pPr>
      <w:r>
        <w:rPr>
          <w:b/>
          <w:sz w:val="22"/>
          <w:szCs w:val="22"/>
        </w:rPr>
        <w:t>Podkapitola 0638 – Odbor servisních služeb</w:t>
      </w:r>
    </w:p>
    <w:p w:rsidR="00C90B6A" w:rsidRDefault="00C90B6A">
      <w:pPr>
        <w:jc w:val="both"/>
        <w:rPr>
          <w:sz w:val="22"/>
          <w:szCs w:val="22"/>
        </w:rPr>
      </w:pPr>
      <w:r>
        <w:rPr>
          <w:sz w:val="22"/>
          <w:szCs w:val="22"/>
        </w:rPr>
        <w:t>Pro rok 2014 jsou rozpočtovány finanční prostředky ve výši 200 tis. Kč na realizaci akcí v rámci spolupráce s partnerskými městy.</w:t>
      </w:r>
    </w:p>
    <w:p w:rsidR="00C90B6A" w:rsidRDefault="00C90B6A">
      <w:pPr>
        <w:pStyle w:val="Zkladntext31"/>
        <w:rPr>
          <w:color w:val="000000"/>
          <w:sz w:val="22"/>
          <w:szCs w:val="22"/>
        </w:rPr>
      </w:pPr>
    </w:p>
    <w:p w:rsidR="00C90B6A" w:rsidRDefault="00C90B6A">
      <w:pPr>
        <w:rPr>
          <w:b/>
          <w:sz w:val="22"/>
          <w:szCs w:val="22"/>
          <w:lang w:eastAsia="cs-CZ"/>
        </w:rPr>
      </w:pPr>
      <w:r>
        <w:rPr>
          <w:b/>
          <w:sz w:val="22"/>
          <w:szCs w:val="22"/>
          <w:lang w:eastAsia="cs-CZ"/>
        </w:rPr>
        <w:t>Podkapitola 0640 Odbor školství, kultury a sportu</w:t>
      </w:r>
    </w:p>
    <w:p w:rsidR="00C90B6A" w:rsidRDefault="00C90B6A">
      <w:pPr>
        <w:jc w:val="both"/>
        <w:rPr>
          <w:sz w:val="22"/>
          <w:szCs w:val="22"/>
        </w:rPr>
      </w:pPr>
      <w:r>
        <w:rPr>
          <w:sz w:val="22"/>
          <w:szCs w:val="22"/>
        </w:rPr>
        <w:t xml:space="preserve">Pro rok 2014 jsou výdaje plánovány ve výši </w:t>
      </w:r>
      <w:r>
        <w:rPr>
          <w:b/>
          <w:sz w:val="22"/>
          <w:szCs w:val="22"/>
        </w:rPr>
        <w:t>7.</w:t>
      </w:r>
      <w:r w:rsidR="001A1DCE">
        <w:rPr>
          <w:b/>
          <w:sz w:val="22"/>
          <w:szCs w:val="22"/>
        </w:rPr>
        <w:t>3</w:t>
      </w:r>
      <w:r w:rsidR="000F50C5">
        <w:rPr>
          <w:b/>
          <w:sz w:val="22"/>
          <w:szCs w:val="22"/>
        </w:rPr>
        <w:t>19</w:t>
      </w:r>
      <w:r>
        <w:rPr>
          <w:b/>
          <w:sz w:val="22"/>
          <w:szCs w:val="22"/>
        </w:rPr>
        <w:t xml:space="preserve"> </w:t>
      </w:r>
      <w:r w:rsidR="00E67A67">
        <w:rPr>
          <w:b/>
          <w:sz w:val="22"/>
          <w:szCs w:val="22"/>
        </w:rPr>
        <w:t>tis. Kč</w:t>
      </w:r>
      <w:r>
        <w:rPr>
          <w:sz w:val="22"/>
          <w:szCs w:val="22"/>
        </w:rPr>
        <w:t xml:space="preserve">, z toho na neinvestiční výdaje </w:t>
      </w:r>
      <w:r w:rsidR="000F50C5">
        <w:rPr>
          <w:sz w:val="22"/>
          <w:szCs w:val="22"/>
        </w:rPr>
        <w:t>6.</w:t>
      </w:r>
      <w:r w:rsidR="001A1DCE">
        <w:rPr>
          <w:sz w:val="22"/>
          <w:szCs w:val="22"/>
        </w:rPr>
        <w:t>4</w:t>
      </w:r>
      <w:r w:rsidR="000F50C5">
        <w:rPr>
          <w:sz w:val="22"/>
          <w:szCs w:val="22"/>
        </w:rPr>
        <w:t>69</w:t>
      </w:r>
      <w:r>
        <w:rPr>
          <w:sz w:val="22"/>
          <w:szCs w:val="22"/>
        </w:rPr>
        <w:t> </w:t>
      </w:r>
      <w:r w:rsidR="00E67A67">
        <w:rPr>
          <w:sz w:val="22"/>
          <w:szCs w:val="22"/>
        </w:rPr>
        <w:t>tis. Kč</w:t>
      </w:r>
      <w:r>
        <w:rPr>
          <w:sz w:val="22"/>
          <w:szCs w:val="22"/>
        </w:rPr>
        <w:t xml:space="preserve"> a na granty 8</w:t>
      </w:r>
      <w:r w:rsidR="00BD04E6">
        <w:rPr>
          <w:sz w:val="22"/>
          <w:szCs w:val="22"/>
        </w:rPr>
        <w:t>5</w:t>
      </w:r>
      <w:r>
        <w:rPr>
          <w:sz w:val="22"/>
          <w:szCs w:val="22"/>
        </w:rPr>
        <w:t xml:space="preserve">0 </w:t>
      </w:r>
      <w:r w:rsidR="00E67A67">
        <w:rPr>
          <w:sz w:val="22"/>
          <w:szCs w:val="22"/>
        </w:rPr>
        <w:t>tis. Kč</w:t>
      </w:r>
      <w:r>
        <w:rPr>
          <w:sz w:val="22"/>
          <w:szCs w:val="22"/>
        </w:rPr>
        <w:t xml:space="preserve">. </w:t>
      </w:r>
    </w:p>
    <w:p w:rsidR="00C90B6A" w:rsidRDefault="00C90B6A">
      <w:pPr>
        <w:jc w:val="both"/>
        <w:rPr>
          <w:sz w:val="22"/>
          <w:szCs w:val="22"/>
        </w:rPr>
      </w:pPr>
      <w:r>
        <w:rPr>
          <w:sz w:val="22"/>
          <w:szCs w:val="22"/>
        </w:rPr>
        <w:t>Na provoz knihov</w:t>
      </w:r>
      <w:r w:rsidR="00334DB4">
        <w:rPr>
          <w:sz w:val="22"/>
          <w:szCs w:val="22"/>
        </w:rPr>
        <w:t xml:space="preserve">en na území MČ </w:t>
      </w:r>
      <w:r>
        <w:rPr>
          <w:sz w:val="22"/>
          <w:szCs w:val="22"/>
        </w:rPr>
        <w:t>bude poskytnut příspěvek ve výši 270 tis. Kč a na provoz výstavních síní je plánováno 500 tis. Kč. V roce 2014 je plánována na propagaci výstav a kulturních akcí MČ částka 100 tis. Kč.</w:t>
      </w:r>
    </w:p>
    <w:p w:rsidR="00D4781E" w:rsidRDefault="00D4781E">
      <w:pPr>
        <w:jc w:val="both"/>
        <w:rPr>
          <w:sz w:val="22"/>
          <w:szCs w:val="22"/>
        </w:rPr>
      </w:pPr>
    </w:p>
    <w:p w:rsidR="00C90B6A" w:rsidRDefault="00C90B6A">
      <w:pPr>
        <w:jc w:val="both"/>
        <w:rPr>
          <w:sz w:val="22"/>
          <w:szCs w:val="22"/>
        </w:rPr>
      </w:pPr>
      <w:r>
        <w:rPr>
          <w:sz w:val="22"/>
          <w:szCs w:val="22"/>
        </w:rPr>
        <w:t xml:space="preserve">Kulturní akce se </w:t>
      </w:r>
      <w:proofErr w:type="spellStart"/>
      <w:r>
        <w:rPr>
          <w:sz w:val="22"/>
          <w:szCs w:val="22"/>
        </w:rPr>
        <w:t>spolupořadatelstvím</w:t>
      </w:r>
      <w:proofErr w:type="spellEnd"/>
      <w:r>
        <w:rPr>
          <w:sz w:val="22"/>
          <w:szCs w:val="22"/>
        </w:rPr>
        <w:t xml:space="preserve"> </w:t>
      </w:r>
      <w:r w:rsidR="00132453">
        <w:rPr>
          <w:sz w:val="22"/>
          <w:szCs w:val="22"/>
        </w:rPr>
        <w:t>městské části</w:t>
      </w:r>
      <w:r>
        <w:rPr>
          <w:sz w:val="22"/>
          <w:szCs w:val="22"/>
        </w:rPr>
        <w:t xml:space="preserve"> jsou plánované ve výši 3 </w:t>
      </w:r>
      <w:r w:rsidR="006061A5">
        <w:rPr>
          <w:sz w:val="22"/>
          <w:szCs w:val="22"/>
        </w:rPr>
        <w:t>2</w:t>
      </w:r>
      <w:r>
        <w:rPr>
          <w:sz w:val="22"/>
          <w:szCs w:val="22"/>
        </w:rPr>
        <w:t>00 tis. Kč</w:t>
      </w:r>
      <w:r w:rsidR="00334DB4">
        <w:rPr>
          <w:sz w:val="22"/>
          <w:szCs w:val="22"/>
        </w:rPr>
        <w:t xml:space="preserve"> (koncerty vážné hudby, příspěvek Švandovu divadlu aj.).</w:t>
      </w:r>
      <w:r>
        <w:rPr>
          <w:sz w:val="22"/>
          <w:szCs w:val="22"/>
        </w:rPr>
        <w:t xml:space="preserve"> Dále budou pořádány již tradiční akce: přehlídka mladých interpretů ze </w:t>
      </w:r>
      <w:r w:rsidR="00132453">
        <w:rPr>
          <w:sz w:val="22"/>
          <w:szCs w:val="22"/>
        </w:rPr>
        <w:t>základní umělecké školy</w:t>
      </w:r>
      <w:r>
        <w:rPr>
          <w:sz w:val="22"/>
          <w:szCs w:val="22"/>
        </w:rPr>
        <w:t xml:space="preserve"> Prahy 5 a par</w:t>
      </w:r>
      <w:r w:rsidR="007122A1">
        <w:rPr>
          <w:sz w:val="22"/>
          <w:szCs w:val="22"/>
        </w:rPr>
        <w:t>tnerských měst – Talent Prahy 5 -</w:t>
      </w:r>
      <w:r>
        <w:rPr>
          <w:sz w:val="22"/>
          <w:szCs w:val="22"/>
        </w:rPr>
        <w:t> 380 tis.</w:t>
      </w:r>
      <w:r w:rsidR="007122A1">
        <w:rPr>
          <w:sz w:val="22"/>
          <w:szCs w:val="22"/>
        </w:rPr>
        <w:t> </w:t>
      </w:r>
      <w:r>
        <w:rPr>
          <w:sz w:val="22"/>
          <w:szCs w:val="22"/>
        </w:rPr>
        <w:t xml:space="preserve">Kč, Dny evropského dědictví 190 tis. Kč, z toho 100 tis. na EHD a 90 tis. Kč na poplatek za </w:t>
      </w:r>
      <w:r>
        <w:rPr>
          <w:sz w:val="22"/>
          <w:szCs w:val="22"/>
        </w:rPr>
        <w:lastRenderedPageBreak/>
        <w:t>členství ve Sdružení historických sídel, koncert k výročí narození Josefíny Duškové 20 tis. Kč. Na opravu a údržbu pamětních desek a pomníků je navrhováno 40 tis. Kč.</w:t>
      </w:r>
    </w:p>
    <w:p w:rsidR="00C90B6A" w:rsidRDefault="00C90B6A">
      <w:pPr>
        <w:jc w:val="both"/>
        <w:rPr>
          <w:sz w:val="22"/>
          <w:szCs w:val="22"/>
        </w:rPr>
      </w:pPr>
    </w:p>
    <w:p w:rsidR="00C90B6A" w:rsidRDefault="00C90B6A">
      <w:pPr>
        <w:jc w:val="both"/>
        <w:rPr>
          <w:sz w:val="22"/>
          <w:szCs w:val="22"/>
        </w:rPr>
      </w:pPr>
      <w:r>
        <w:rPr>
          <w:sz w:val="22"/>
          <w:szCs w:val="22"/>
        </w:rPr>
        <w:t>Granty jsou plánovány ve výši 8</w:t>
      </w:r>
      <w:r w:rsidR="00A14A9A">
        <w:rPr>
          <w:sz w:val="22"/>
          <w:szCs w:val="22"/>
        </w:rPr>
        <w:t>5</w:t>
      </w:r>
      <w:r>
        <w:rPr>
          <w:sz w:val="22"/>
          <w:szCs w:val="22"/>
        </w:rPr>
        <w:t>0 tis. Kč. Na obnovu kulturních památek je navrhována částka 1</w:t>
      </w:r>
      <w:r w:rsidR="00A14A9A">
        <w:rPr>
          <w:sz w:val="22"/>
          <w:szCs w:val="22"/>
        </w:rPr>
        <w:t>5</w:t>
      </w:r>
      <w:r>
        <w:rPr>
          <w:sz w:val="22"/>
          <w:szCs w:val="22"/>
        </w:rPr>
        <w:t>0</w:t>
      </w:r>
      <w:r w:rsidR="00DF5E7C">
        <w:rPr>
          <w:sz w:val="22"/>
          <w:szCs w:val="22"/>
        </w:rPr>
        <w:t> </w:t>
      </w:r>
      <w:r>
        <w:rPr>
          <w:sz w:val="22"/>
          <w:szCs w:val="22"/>
        </w:rPr>
        <w:t>tis. Kč (granty na opravu památek, které nejsou majetkem MČ) a 700 tis.</w:t>
      </w:r>
      <w:r>
        <w:rPr>
          <w:b/>
          <w:sz w:val="22"/>
          <w:szCs w:val="22"/>
        </w:rPr>
        <w:t xml:space="preserve"> </w:t>
      </w:r>
      <w:r>
        <w:rPr>
          <w:sz w:val="22"/>
          <w:szCs w:val="22"/>
        </w:rPr>
        <w:t>Kč na zájmovou činnost (podpora dětských souborů, neziskových poloprofesionálních a pr</w:t>
      </w:r>
      <w:r w:rsidR="007122A1">
        <w:rPr>
          <w:sz w:val="22"/>
          <w:szCs w:val="22"/>
        </w:rPr>
        <w:t>ofesionálních kulturních akcí).</w:t>
      </w:r>
    </w:p>
    <w:p w:rsidR="00C90B6A" w:rsidRDefault="00C90B6A">
      <w:pPr>
        <w:pStyle w:val="Zkladntext31"/>
        <w:rPr>
          <w:color w:val="000000"/>
          <w:sz w:val="22"/>
          <w:szCs w:val="22"/>
        </w:rPr>
      </w:pPr>
    </w:p>
    <w:p w:rsidR="00C90B6A" w:rsidRDefault="00C90B6A">
      <w:pPr>
        <w:rPr>
          <w:b/>
          <w:sz w:val="22"/>
          <w:szCs w:val="22"/>
        </w:rPr>
      </w:pPr>
      <w:r>
        <w:rPr>
          <w:b/>
          <w:sz w:val="22"/>
          <w:szCs w:val="22"/>
        </w:rPr>
        <w:t xml:space="preserve">Kulturní klub </w:t>
      </w:r>
      <w:proofErr w:type="spellStart"/>
      <w:r>
        <w:rPr>
          <w:b/>
          <w:sz w:val="22"/>
          <w:szCs w:val="22"/>
        </w:rPr>
        <w:t>Poštovka</w:t>
      </w:r>
      <w:proofErr w:type="spellEnd"/>
      <w:r>
        <w:rPr>
          <w:b/>
          <w:sz w:val="22"/>
          <w:szCs w:val="22"/>
        </w:rPr>
        <w:t xml:space="preserve"> </w:t>
      </w:r>
    </w:p>
    <w:p w:rsidR="00C90B6A" w:rsidRDefault="00C90B6A" w:rsidP="00EF0088">
      <w:pPr>
        <w:tabs>
          <w:tab w:val="left" w:pos="993"/>
        </w:tabs>
        <w:jc w:val="both"/>
        <w:rPr>
          <w:sz w:val="22"/>
          <w:szCs w:val="22"/>
        </w:rPr>
      </w:pPr>
      <w:r>
        <w:rPr>
          <w:sz w:val="22"/>
          <w:szCs w:val="22"/>
        </w:rPr>
        <w:t xml:space="preserve">Kulturnímu klubu </w:t>
      </w:r>
      <w:proofErr w:type="spellStart"/>
      <w:r>
        <w:rPr>
          <w:sz w:val="22"/>
          <w:szCs w:val="22"/>
        </w:rPr>
        <w:t>Poštovka</w:t>
      </w:r>
      <w:proofErr w:type="spellEnd"/>
      <w:r>
        <w:rPr>
          <w:sz w:val="22"/>
          <w:szCs w:val="22"/>
        </w:rPr>
        <w:t xml:space="preserve"> je navrhován neinvestiční příspěvek </w:t>
      </w:r>
      <w:r w:rsidR="00EF0088">
        <w:rPr>
          <w:sz w:val="22"/>
          <w:szCs w:val="22"/>
        </w:rPr>
        <w:t xml:space="preserve">na úrovni roku 2013 </w:t>
      </w:r>
      <w:r>
        <w:rPr>
          <w:sz w:val="22"/>
          <w:szCs w:val="22"/>
        </w:rPr>
        <w:t xml:space="preserve">ve výši </w:t>
      </w:r>
      <w:r>
        <w:rPr>
          <w:b/>
          <w:sz w:val="22"/>
          <w:szCs w:val="22"/>
        </w:rPr>
        <w:t>1</w:t>
      </w:r>
      <w:r w:rsidR="00677725">
        <w:rPr>
          <w:b/>
          <w:sz w:val="22"/>
          <w:szCs w:val="22"/>
        </w:rPr>
        <w:t> </w:t>
      </w:r>
      <w:r>
        <w:rPr>
          <w:b/>
          <w:sz w:val="22"/>
          <w:szCs w:val="22"/>
        </w:rPr>
        <w:t>699</w:t>
      </w:r>
      <w:r w:rsidR="00677725">
        <w:rPr>
          <w:b/>
          <w:sz w:val="22"/>
          <w:szCs w:val="22"/>
        </w:rPr>
        <w:t> </w:t>
      </w:r>
      <w:r>
        <w:rPr>
          <w:b/>
          <w:sz w:val="22"/>
          <w:szCs w:val="22"/>
        </w:rPr>
        <w:t>tis. Kč.</w:t>
      </w:r>
      <w:r>
        <w:rPr>
          <w:sz w:val="22"/>
          <w:szCs w:val="22"/>
        </w:rPr>
        <w:t xml:space="preserve"> Ke stanovení neinvestiční</w:t>
      </w:r>
      <w:r w:rsidR="00D76899">
        <w:rPr>
          <w:sz w:val="22"/>
          <w:szCs w:val="22"/>
        </w:rPr>
        <w:t>ho</w:t>
      </w:r>
      <w:r>
        <w:rPr>
          <w:sz w:val="22"/>
          <w:szCs w:val="22"/>
        </w:rPr>
        <w:t xml:space="preserve"> příspěvk</w:t>
      </w:r>
      <w:r w:rsidR="00D76899">
        <w:rPr>
          <w:sz w:val="22"/>
          <w:szCs w:val="22"/>
        </w:rPr>
        <w:t>u</w:t>
      </w:r>
      <w:r>
        <w:rPr>
          <w:sz w:val="22"/>
          <w:szCs w:val="22"/>
        </w:rPr>
        <w:t xml:space="preserve"> pro rok 2014 dochází zohledněním všech skutečných potřeb Kulturního klubu </w:t>
      </w:r>
      <w:proofErr w:type="spellStart"/>
      <w:r>
        <w:rPr>
          <w:sz w:val="22"/>
          <w:szCs w:val="22"/>
        </w:rPr>
        <w:t>Poštovka</w:t>
      </w:r>
      <w:proofErr w:type="spellEnd"/>
      <w:r>
        <w:rPr>
          <w:sz w:val="22"/>
          <w:szCs w:val="22"/>
        </w:rPr>
        <w:t xml:space="preserve"> včetně kompletní údržby zahrady, která se týká nejen prořezávání stromů a keřů, úprav trávníků a výsadby nových dřevin, ale i rozsáhlejších oprav betonových schodů a asfaltových chodníků na zahradě. Úpravy a údržba jsou nutné v rámci zajištění bezpečnosti provozu zahrady.</w:t>
      </w:r>
      <w:r w:rsidR="00EF0088" w:rsidRPr="00EF0088">
        <w:rPr>
          <w:sz w:val="22"/>
          <w:szCs w:val="22"/>
        </w:rPr>
        <w:t xml:space="preserve"> </w:t>
      </w:r>
      <w:r w:rsidR="00EF0088">
        <w:rPr>
          <w:sz w:val="22"/>
          <w:szCs w:val="22"/>
        </w:rPr>
        <w:t xml:space="preserve">Oproti roku 2013 byly navýšeny mzdové prostředky včetně souvisejících odvodů o 5 %. Celkové náklady činí 2.483 </w:t>
      </w:r>
      <w:r w:rsidR="00E67A67">
        <w:rPr>
          <w:sz w:val="22"/>
          <w:szCs w:val="22"/>
        </w:rPr>
        <w:t>tis. Kč</w:t>
      </w:r>
      <w:r w:rsidR="00EF0088">
        <w:rPr>
          <w:sz w:val="22"/>
          <w:szCs w:val="22"/>
        </w:rPr>
        <w:t xml:space="preserve">, výnosy rovněž 2.483 </w:t>
      </w:r>
      <w:r w:rsidR="00E67A67">
        <w:rPr>
          <w:sz w:val="22"/>
          <w:szCs w:val="22"/>
        </w:rPr>
        <w:t>tis. Kč</w:t>
      </w:r>
      <w:r w:rsidR="00EF0088">
        <w:rPr>
          <w:sz w:val="22"/>
          <w:szCs w:val="22"/>
        </w:rPr>
        <w:t xml:space="preserve">. </w:t>
      </w:r>
      <w:r w:rsidR="00F6167D">
        <w:rPr>
          <w:sz w:val="22"/>
          <w:szCs w:val="22"/>
        </w:rPr>
        <w:t xml:space="preserve">V doplňkové činnosti je plánován zisk ve výši 70 </w:t>
      </w:r>
      <w:r w:rsidR="00E67A67">
        <w:rPr>
          <w:sz w:val="22"/>
          <w:szCs w:val="22"/>
        </w:rPr>
        <w:t>tis. Kč</w:t>
      </w:r>
      <w:r w:rsidR="00F6167D">
        <w:rPr>
          <w:sz w:val="22"/>
          <w:szCs w:val="22"/>
        </w:rPr>
        <w:t>.</w:t>
      </w:r>
    </w:p>
    <w:p w:rsidR="00C90B6A" w:rsidRDefault="00C90B6A">
      <w:pPr>
        <w:pStyle w:val="Zkladntext31"/>
        <w:rPr>
          <w:color w:val="000000"/>
          <w:sz w:val="22"/>
          <w:szCs w:val="22"/>
        </w:rPr>
      </w:pPr>
    </w:p>
    <w:p w:rsidR="00C90B6A" w:rsidRDefault="00C90B6A">
      <w:pPr>
        <w:pStyle w:val="Nadpis3"/>
        <w:rPr>
          <w:szCs w:val="28"/>
        </w:rPr>
      </w:pPr>
      <w:bookmarkStart w:id="37" w:name="_Toc374016845"/>
      <w:r>
        <w:rPr>
          <w:szCs w:val="28"/>
        </w:rPr>
        <w:t>4.7</w:t>
      </w:r>
      <w:r>
        <w:rPr>
          <w:rFonts w:eastAsia="Times New Roman" w:cs="Times New Roman"/>
          <w:szCs w:val="28"/>
        </w:rPr>
        <w:t xml:space="preserve"> </w:t>
      </w:r>
      <w:r>
        <w:rPr>
          <w:szCs w:val="28"/>
        </w:rPr>
        <w:t>BEZPEČNOST</w:t>
      </w:r>
      <w:r>
        <w:rPr>
          <w:rFonts w:eastAsia="Times New Roman" w:cs="Times New Roman"/>
          <w:szCs w:val="28"/>
        </w:rPr>
        <w:t xml:space="preserve"> </w:t>
      </w:r>
      <w:r>
        <w:rPr>
          <w:szCs w:val="28"/>
        </w:rPr>
        <w:t>A</w:t>
      </w:r>
      <w:r>
        <w:rPr>
          <w:rFonts w:eastAsia="Times New Roman" w:cs="Times New Roman"/>
          <w:szCs w:val="28"/>
        </w:rPr>
        <w:t xml:space="preserve"> </w:t>
      </w:r>
      <w:r>
        <w:rPr>
          <w:szCs w:val="28"/>
        </w:rPr>
        <w:t>VEŘEJNÝ</w:t>
      </w:r>
      <w:r>
        <w:rPr>
          <w:rFonts w:eastAsia="Times New Roman" w:cs="Times New Roman"/>
          <w:szCs w:val="28"/>
        </w:rPr>
        <w:t xml:space="preserve"> </w:t>
      </w:r>
      <w:r>
        <w:rPr>
          <w:szCs w:val="28"/>
        </w:rPr>
        <w:t>POŘÁDEK</w:t>
      </w:r>
      <w:r>
        <w:rPr>
          <w:rFonts w:eastAsia="Times New Roman" w:cs="Times New Roman"/>
          <w:szCs w:val="28"/>
        </w:rPr>
        <w:t xml:space="preserve"> </w:t>
      </w:r>
      <w:r>
        <w:rPr>
          <w:szCs w:val="28"/>
        </w:rPr>
        <w:t>kapitola</w:t>
      </w:r>
      <w:r>
        <w:rPr>
          <w:rFonts w:eastAsia="Times New Roman" w:cs="Times New Roman"/>
          <w:szCs w:val="28"/>
        </w:rPr>
        <w:t xml:space="preserve"> </w:t>
      </w:r>
      <w:r>
        <w:rPr>
          <w:szCs w:val="28"/>
        </w:rPr>
        <w:t>07</w:t>
      </w:r>
      <w:bookmarkEnd w:id="37"/>
    </w:p>
    <w:p w:rsidR="00C90B6A" w:rsidRDefault="00C90B6A" w:rsidP="007122A1">
      <w:pPr>
        <w:jc w:val="both"/>
        <w:rPr>
          <w:sz w:val="22"/>
          <w:szCs w:val="22"/>
        </w:rPr>
      </w:pPr>
      <w:r>
        <w:rPr>
          <w:sz w:val="22"/>
          <w:szCs w:val="22"/>
        </w:rPr>
        <w:t xml:space="preserve">Kapitola je rozdělena na podkapitolu 0737 Odbor kancelář starosty, podkapitolu 0739 Odbor sociální problematiky a prevence kriminality a podkapitolu 0741 Odbor správy veřejného prostranství. Celkové výdaje kapitoly činí </w:t>
      </w:r>
      <w:r>
        <w:rPr>
          <w:b/>
          <w:sz w:val="22"/>
          <w:szCs w:val="22"/>
        </w:rPr>
        <w:t>14.548 tis. Kč,</w:t>
      </w:r>
      <w:r>
        <w:rPr>
          <w:sz w:val="22"/>
          <w:szCs w:val="22"/>
        </w:rPr>
        <w:t xml:space="preserve"> z toho neinvestiční výdaje činí 899 </w:t>
      </w:r>
      <w:r w:rsidR="00E67A67">
        <w:rPr>
          <w:sz w:val="22"/>
          <w:szCs w:val="22"/>
        </w:rPr>
        <w:t>tis. Kč</w:t>
      </w:r>
      <w:r>
        <w:rPr>
          <w:sz w:val="22"/>
          <w:szCs w:val="22"/>
        </w:rPr>
        <w:t xml:space="preserve"> a investiční výdaje jsou ve výši 13.649 </w:t>
      </w:r>
      <w:r w:rsidR="00E67A67">
        <w:rPr>
          <w:sz w:val="22"/>
          <w:szCs w:val="22"/>
        </w:rPr>
        <w:t>tis. Kč</w:t>
      </w:r>
      <w:r>
        <w:rPr>
          <w:sz w:val="22"/>
          <w:szCs w:val="22"/>
        </w:rPr>
        <w:t>.</w:t>
      </w:r>
    </w:p>
    <w:p w:rsidR="00C90B6A" w:rsidRDefault="00C90B6A">
      <w:pPr>
        <w:rPr>
          <w:sz w:val="22"/>
          <w:szCs w:val="22"/>
        </w:rPr>
      </w:pPr>
    </w:p>
    <w:p w:rsidR="00C90B6A" w:rsidRDefault="00C90B6A">
      <w:pPr>
        <w:pStyle w:val="Nadpis6"/>
        <w:ind w:left="1152" w:hanging="1152"/>
        <w:rPr>
          <w:bCs w:val="0"/>
          <w:sz w:val="22"/>
          <w:szCs w:val="22"/>
        </w:rPr>
      </w:pPr>
      <w:bookmarkStart w:id="38" w:name="_Toc374016846"/>
      <w:r>
        <w:rPr>
          <w:bCs w:val="0"/>
          <w:sz w:val="22"/>
          <w:szCs w:val="22"/>
        </w:rPr>
        <w:t>Podkapitola 0737 Odbor kancelář starosty</w:t>
      </w:r>
      <w:bookmarkEnd w:id="38"/>
    </w:p>
    <w:p w:rsidR="00C90B6A" w:rsidRDefault="00C90B6A">
      <w:pPr>
        <w:pStyle w:val="Zhlav"/>
        <w:tabs>
          <w:tab w:val="left" w:pos="708"/>
        </w:tabs>
        <w:rPr>
          <w:bCs/>
          <w:sz w:val="22"/>
          <w:szCs w:val="22"/>
        </w:rPr>
      </w:pPr>
      <w:r>
        <w:rPr>
          <w:bCs/>
          <w:sz w:val="22"/>
          <w:szCs w:val="22"/>
        </w:rPr>
        <w:t xml:space="preserve">V této podkapitole jsou rozpočtovány neinvestiční výdaje v celkové výši </w:t>
      </w:r>
      <w:r>
        <w:rPr>
          <w:b/>
          <w:bCs/>
          <w:sz w:val="22"/>
          <w:szCs w:val="22"/>
        </w:rPr>
        <w:t xml:space="preserve">119 tis. Kč. </w:t>
      </w:r>
      <w:r>
        <w:rPr>
          <w:bCs/>
          <w:sz w:val="22"/>
          <w:szCs w:val="22"/>
        </w:rPr>
        <w:t>Z této částky je určeno 39 tis. Kč na materiál a techniku pro potřeby orgánů krizového řízení a na řešení krizových situací, 60 tis. Kč na služby spojené s řešením krizových situací, 20 tis. Kč na občerstvení pro zasahující složky a dobrovolníky. Tyto finanční prostředky jsou základem pro první pomoc v krizových situacích.</w:t>
      </w:r>
    </w:p>
    <w:p w:rsidR="00C90B6A" w:rsidRDefault="00C90B6A">
      <w:pPr>
        <w:rPr>
          <w:sz w:val="22"/>
          <w:szCs w:val="22"/>
        </w:rPr>
      </w:pPr>
    </w:p>
    <w:p w:rsidR="00C90B6A" w:rsidRDefault="00C90B6A">
      <w:pPr>
        <w:pStyle w:val="Nadpis6"/>
        <w:rPr>
          <w:sz w:val="22"/>
          <w:szCs w:val="22"/>
        </w:rPr>
      </w:pPr>
      <w:bookmarkStart w:id="39" w:name="_Toc374016847"/>
      <w:r>
        <w:rPr>
          <w:sz w:val="22"/>
          <w:szCs w:val="22"/>
        </w:rPr>
        <w:t>Podkapitola 0739 Odbor sociální problematiky a prevence kriminality</w:t>
      </w:r>
      <w:bookmarkEnd w:id="39"/>
    </w:p>
    <w:p w:rsidR="00C90B6A" w:rsidRDefault="00C90B6A">
      <w:pPr>
        <w:jc w:val="both"/>
        <w:rPr>
          <w:sz w:val="22"/>
          <w:szCs w:val="22"/>
        </w:rPr>
      </w:pPr>
      <w:r>
        <w:rPr>
          <w:sz w:val="22"/>
          <w:szCs w:val="22"/>
        </w:rPr>
        <w:t xml:space="preserve">V této podkapitole jsou finanční prostředky pro rok 2014 ve výši </w:t>
      </w:r>
      <w:r>
        <w:rPr>
          <w:b/>
          <w:sz w:val="22"/>
          <w:szCs w:val="22"/>
        </w:rPr>
        <w:t xml:space="preserve">780 tis. Kč. </w:t>
      </w:r>
      <w:r>
        <w:rPr>
          <w:sz w:val="22"/>
          <w:szCs w:val="22"/>
        </w:rPr>
        <w:t>Jsou zde zahrnuty</w:t>
      </w:r>
      <w:r>
        <w:rPr>
          <w:b/>
          <w:sz w:val="22"/>
          <w:szCs w:val="22"/>
        </w:rPr>
        <w:t xml:space="preserve"> </w:t>
      </w:r>
      <w:r>
        <w:rPr>
          <w:sz w:val="22"/>
          <w:szCs w:val="22"/>
        </w:rPr>
        <w:t xml:space="preserve">finanční prostředky na nepeněžité dary pro Policii ČR, OŘ Praha II; Městskou policii hl. m. Prahy, OŘ Praha 5 ve výši 300 tis. Kč a peněžitý dar HZS hl. m. Prahy, HS 7 Jinonice ve výši 20 tis. Kč. Na nákup materiálu pro bezpečnostně preventivní akce pořádané </w:t>
      </w:r>
      <w:r w:rsidR="00132453">
        <w:rPr>
          <w:sz w:val="22"/>
          <w:szCs w:val="22"/>
        </w:rPr>
        <w:t>odborem</w:t>
      </w:r>
      <w:r>
        <w:rPr>
          <w:sz w:val="22"/>
          <w:szCs w:val="22"/>
        </w:rPr>
        <w:t xml:space="preserve"> plánujeme 80 tis. Kč, na bezpečnostně vzdělávací preventivní akce pro seniory 100 tis. Kč, na školení v rámci prevence kriminality a sociálně patologických jevů 80 </w:t>
      </w:r>
      <w:r w:rsidR="00E67A67">
        <w:rPr>
          <w:sz w:val="22"/>
          <w:szCs w:val="22"/>
        </w:rPr>
        <w:t>tis. Kč</w:t>
      </w:r>
      <w:r>
        <w:rPr>
          <w:sz w:val="22"/>
          <w:szCs w:val="22"/>
        </w:rPr>
        <w:t>, na preventivní bezpečnostní akce pořádané v MŠ a ZŠ ve spolupráci s Městskou policií hl. m. Prahy částku 40 tis. Kč.</w:t>
      </w:r>
    </w:p>
    <w:p w:rsidR="00C90B6A" w:rsidRDefault="00C90B6A">
      <w:pPr>
        <w:rPr>
          <w:sz w:val="22"/>
          <w:szCs w:val="22"/>
        </w:rPr>
      </w:pPr>
    </w:p>
    <w:p w:rsidR="00C90B6A" w:rsidRDefault="00132453">
      <w:pPr>
        <w:jc w:val="both"/>
        <w:rPr>
          <w:sz w:val="22"/>
          <w:szCs w:val="22"/>
        </w:rPr>
      </w:pPr>
      <w:r>
        <w:rPr>
          <w:sz w:val="22"/>
          <w:szCs w:val="22"/>
        </w:rPr>
        <w:t>Na</w:t>
      </w:r>
      <w:r w:rsidR="00C90B6A">
        <w:rPr>
          <w:sz w:val="22"/>
          <w:szCs w:val="22"/>
        </w:rPr>
        <w:t xml:space="preserve"> preventivní akce pořádané ve spolupráci se ZŠ a Městskou policií Praha 5 – X. ročník turnaje v malé kopané je určeno 40 tis. Kč, na akci ve spolupráci s PČR Praha 5 a Městskou policií Praha 5 – Smíchovský střelec 10 tis. Kč, na spolupořádání akce s PČR Praha 5 – memoriál </w:t>
      </w:r>
      <w:proofErr w:type="spellStart"/>
      <w:r w:rsidR="00C90B6A">
        <w:rPr>
          <w:sz w:val="22"/>
          <w:szCs w:val="22"/>
        </w:rPr>
        <w:t>Braniše</w:t>
      </w:r>
      <w:proofErr w:type="spellEnd"/>
      <w:r w:rsidR="00C90B6A">
        <w:rPr>
          <w:sz w:val="22"/>
          <w:szCs w:val="22"/>
        </w:rPr>
        <w:t xml:space="preserve"> 10 tis. Kč a Košířský košík 20 tis. Kč a na konání plaveckého sportovního dne ve spolupráci s Městskou </w:t>
      </w:r>
      <w:proofErr w:type="gramStart"/>
      <w:r w:rsidR="00C90B6A">
        <w:rPr>
          <w:sz w:val="22"/>
          <w:szCs w:val="22"/>
        </w:rPr>
        <w:t>policií ,,O</w:t>
      </w:r>
      <w:r w:rsidR="00202925">
        <w:rPr>
          <w:sz w:val="22"/>
          <w:szCs w:val="22"/>
        </w:rPr>
        <w:t> </w:t>
      </w:r>
      <w:r w:rsidR="00C90B6A">
        <w:rPr>
          <w:sz w:val="22"/>
          <w:szCs w:val="22"/>
        </w:rPr>
        <w:t>pohár</w:t>
      </w:r>
      <w:proofErr w:type="gramEnd"/>
      <w:r w:rsidR="00C90B6A">
        <w:rPr>
          <w:sz w:val="22"/>
          <w:szCs w:val="22"/>
        </w:rPr>
        <w:t xml:space="preserve"> MČ Praha 5“ částka 80 tis. Kč.</w:t>
      </w:r>
    </w:p>
    <w:p w:rsidR="00C90B6A" w:rsidRDefault="00C90B6A">
      <w:pPr>
        <w:jc w:val="both"/>
        <w:rPr>
          <w:sz w:val="22"/>
          <w:szCs w:val="22"/>
        </w:rPr>
      </w:pPr>
    </w:p>
    <w:p w:rsidR="00C90B6A" w:rsidRDefault="00C90B6A">
      <w:pPr>
        <w:rPr>
          <w:b/>
          <w:sz w:val="22"/>
          <w:szCs w:val="22"/>
        </w:rPr>
      </w:pPr>
      <w:r>
        <w:rPr>
          <w:b/>
          <w:sz w:val="22"/>
          <w:szCs w:val="22"/>
        </w:rPr>
        <w:t>Podkapitola 0741 Odbor správy veřejného prostranství</w:t>
      </w:r>
    </w:p>
    <w:p w:rsidR="00C90B6A" w:rsidRDefault="00C90B6A">
      <w:pPr>
        <w:jc w:val="both"/>
        <w:rPr>
          <w:sz w:val="22"/>
          <w:szCs w:val="22"/>
        </w:rPr>
      </w:pPr>
      <w:r>
        <w:rPr>
          <w:sz w:val="22"/>
          <w:szCs w:val="22"/>
        </w:rPr>
        <w:t xml:space="preserve">V této kapitole jsou investiční finanční prostředky na kompletní rekonstrukci Dětského ostrova po povodni v roce 2013. Sanační a dekontaminační práce jsou dokončeny stejně jako </w:t>
      </w:r>
      <w:r w:rsidR="00132453">
        <w:rPr>
          <w:sz w:val="22"/>
          <w:szCs w:val="22"/>
        </w:rPr>
        <w:t>projektová dokumentace</w:t>
      </w:r>
      <w:r>
        <w:rPr>
          <w:sz w:val="22"/>
          <w:szCs w:val="22"/>
        </w:rPr>
        <w:t xml:space="preserve">. Realizace se vzhledem ke klimatickým podmínkám posunuje do roku 2014. Jedná se o částku </w:t>
      </w:r>
      <w:r w:rsidRPr="00132453">
        <w:rPr>
          <w:b/>
          <w:sz w:val="22"/>
          <w:szCs w:val="22"/>
        </w:rPr>
        <w:t xml:space="preserve">13.649 </w:t>
      </w:r>
      <w:r w:rsidR="00E67A67">
        <w:rPr>
          <w:b/>
          <w:sz w:val="22"/>
          <w:szCs w:val="22"/>
        </w:rPr>
        <w:t>tis. Kč</w:t>
      </w:r>
      <w:r w:rsidR="00EB78D7">
        <w:rPr>
          <w:b/>
          <w:sz w:val="22"/>
          <w:szCs w:val="22"/>
        </w:rPr>
        <w:t xml:space="preserve"> </w:t>
      </w:r>
      <w:r w:rsidR="00EB78D7">
        <w:rPr>
          <w:sz w:val="22"/>
          <w:szCs w:val="22"/>
        </w:rPr>
        <w:t>na projektovou dokumentaci, nové dětské hřiště, nové sportoviště, nové herní prvky, nový mobiliář.</w:t>
      </w:r>
    </w:p>
    <w:p w:rsidR="005E0A09" w:rsidRDefault="005E0A09" w:rsidP="00BC7331"/>
    <w:p w:rsidR="00C90B6A" w:rsidRDefault="00C90B6A">
      <w:pPr>
        <w:pStyle w:val="Nadpis3"/>
        <w:rPr>
          <w:color w:val="000000"/>
          <w:szCs w:val="28"/>
        </w:rPr>
      </w:pPr>
      <w:bookmarkStart w:id="40" w:name="_Toc374016848"/>
      <w:r>
        <w:rPr>
          <w:color w:val="000000"/>
          <w:szCs w:val="28"/>
        </w:rPr>
        <w:lastRenderedPageBreak/>
        <w:t>4.8</w:t>
      </w:r>
      <w:r>
        <w:rPr>
          <w:rFonts w:eastAsia="Times New Roman" w:cs="Times New Roman"/>
          <w:color w:val="000000"/>
          <w:szCs w:val="28"/>
        </w:rPr>
        <w:t xml:space="preserve"> </w:t>
      </w:r>
      <w:r>
        <w:rPr>
          <w:color w:val="000000"/>
          <w:szCs w:val="28"/>
        </w:rPr>
        <w:t>BYTOVÉ</w:t>
      </w:r>
      <w:r>
        <w:rPr>
          <w:rFonts w:eastAsia="Times New Roman" w:cs="Times New Roman"/>
          <w:color w:val="000000"/>
          <w:szCs w:val="28"/>
        </w:rPr>
        <w:t xml:space="preserve"> </w:t>
      </w:r>
      <w:r>
        <w:rPr>
          <w:color w:val="000000"/>
          <w:szCs w:val="28"/>
        </w:rPr>
        <w:t>HOSPODÁŘSTVÍ</w:t>
      </w:r>
      <w:r>
        <w:rPr>
          <w:rFonts w:eastAsia="Times New Roman" w:cs="Times New Roman"/>
          <w:color w:val="000000"/>
          <w:szCs w:val="28"/>
        </w:rPr>
        <w:t xml:space="preserve"> </w:t>
      </w:r>
      <w:r>
        <w:rPr>
          <w:color w:val="000000"/>
          <w:szCs w:val="28"/>
        </w:rPr>
        <w:t>kapitola</w:t>
      </w:r>
      <w:r>
        <w:rPr>
          <w:rFonts w:eastAsia="Times New Roman" w:cs="Times New Roman"/>
          <w:color w:val="000000"/>
          <w:szCs w:val="28"/>
        </w:rPr>
        <w:t xml:space="preserve"> </w:t>
      </w:r>
      <w:r>
        <w:rPr>
          <w:color w:val="000000"/>
          <w:szCs w:val="28"/>
        </w:rPr>
        <w:t>08</w:t>
      </w:r>
      <w:bookmarkEnd w:id="40"/>
    </w:p>
    <w:p w:rsidR="00C90B6A" w:rsidRDefault="00C90B6A">
      <w:pPr>
        <w:jc w:val="both"/>
        <w:rPr>
          <w:color w:val="000000"/>
          <w:sz w:val="22"/>
          <w:szCs w:val="22"/>
        </w:rPr>
      </w:pPr>
      <w:r>
        <w:rPr>
          <w:color w:val="000000"/>
          <w:sz w:val="22"/>
          <w:szCs w:val="22"/>
        </w:rPr>
        <w:t xml:space="preserve">Kapitola bytového hospodářství je rozdělena na podkapitolu 0802 Odbor obchodních aktivit, podkapitolu 0808 Odbor </w:t>
      </w:r>
      <w:proofErr w:type="spellStart"/>
      <w:r>
        <w:rPr>
          <w:color w:val="000000"/>
          <w:sz w:val="22"/>
          <w:szCs w:val="22"/>
        </w:rPr>
        <w:t>občansko</w:t>
      </w:r>
      <w:proofErr w:type="spellEnd"/>
      <w:r w:rsidR="00C01AAC">
        <w:rPr>
          <w:color w:val="000000"/>
          <w:sz w:val="22"/>
          <w:szCs w:val="22"/>
        </w:rPr>
        <w:t xml:space="preserve"> </w:t>
      </w:r>
      <w:r>
        <w:rPr>
          <w:color w:val="000000"/>
          <w:sz w:val="22"/>
          <w:szCs w:val="22"/>
        </w:rPr>
        <w:t xml:space="preserve">správní, podkapitolu 0839 Odbor sociální problematiky a prevence kriminality, podkapitolu 0841 Odbor správy veřejného prostranství, podkapitolu 0843 Odbor bytů a privatizace, 0851 Odbor investic a podkapitolu 0853 Odbor majetku. </w:t>
      </w:r>
    </w:p>
    <w:p w:rsidR="00C90B6A" w:rsidRDefault="00C90B6A">
      <w:pPr>
        <w:jc w:val="both"/>
        <w:rPr>
          <w:color w:val="000000"/>
          <w:sz w:val="22"/>
          <w:szCs w:val="22"/>
        </w:rPr>
      </w:pPr>
    </w:p>
    <w:p w:rsidR="00C90B6A" w:rsidRDefault="00C90B6A">
      <w:pPr>
        <w:jc w:val="both"/>
        <w:rPr>
          <w:color w:val="000000"/>
          <w:sz w:val="22"/>
          <w:szCs w:val="22"/>
        </w:rPr>
      </w:pPr>
      <w:r>
        <w:rPr>
          <w:color w:val="000000"/>
          <w:sz w:val="22"/>
          <w:szCs w:val="22"/>
        </w:rPr>
        <w:t xml:space="preserve">V kapitole jsou pro rok 2014 rozpočtovány výdaje v celkové výši </w:t>
      </w:r>
      <w:r w:rsidR="00EB51D2" w:rsidRPr="00EB51D2">
        <w:rPr>
          <w:b/>
          <w:color w:val="000000"/>
          <w:sz w:val="22"/>
          <w:szCs w:val="22"/>
        </w:rPr>
        <w:t>30.337</w:t>
      </w:r>
      <w:r>
        <w:rPr>
          <w:color w:val="000000"/>
          <w:sz w:val="22"/>
          <w:szCs w:val="22"/>
        </w:rPr>
        <w:t xml:space="preserve"> </w:t>
      </w:r>
      <w:r>
        <w:rPr>
          <w:b/>
          <w:color w:val="000000"/>
          <w:sz w:val="22"/>
          <w:szCs w:val="22"/>
        </w:rPr>
        <w:t>tis. Kč,</w:t>
      </w:r>
      <w:r>
        <w:rPr>
          <w:color w:val="000000"/>
          <w:sz w:val="22"/>
          <w:szCs w:val="22"/>
        </w:rPr>
        <w:t xml:space="preserve"> z toho neinvestiční výdaje v celkové výši 8.857 tis. Kč a investiční výdaje ve výši 2</w:t>
      </w:r>
      <w:r w:rsidR="00EB51D2">
        <w:rPr>
          <w:color w:val="000000"/>
          <w:sz w:val="22"/>
          <w:szCs w:val="22"/>
        </w:rPr>
        <w:t>1</w:t>
      </w:r>
      <w:r>
        <w:rPr>
          <w:color w:val="000000"/>
          <w:sz w:val="22"/>
          <w:szCs w:val="22"/>
        </w:rPr>
        <w:t>.480 tis. Kč.</w:t>
      </w:r>
    </w:p>
    <w:p w:rsidR="00C90B6A" w:rsidRDefault="00C90B6A">
      <w:pPr>
        <w:jc w:val="both"/>
        <w:rPr>
          <w:color w:val="000000"/>
          <w:sz w:val="22"/>
          <w:szCs w:val="22"/>
        </w:rPr>
      </w:pPr>
    </w:p>
    <w:p w:rsidR="00C90B6A" w:rsidRDefault="00C90B6A">
      <w:pPr>
        <w:jc w:val="both"/>
        <w:rPr>
          <w:b/>
          <w:color w:val="000000"/>
          <w:sz w:val="22"/>
          <w:szCs w:val="22"/>
        </w:rPr>
      </w:pPr>
      <w:r>
        <w:rPr>
          <w:b/>
          <w:color w:val="000000"/>
          <w:sz w:val="22"/>
          <w:szCs w:val="22"/>
        </w:rPr>
        <w:t>Podkapitola 0802 Odbor obchodních aktivit</w:t>
      </w:r>
    </w:p>
    <w:p w:rsidR="00C90B6A" w:rsidRDefault="00C90B6A">
      <w:pPr>
        <w:jc w:val="both"/>
        <w:rPr>
          <w:color w:val="000000"/>
          <w:sz w:val="22"/>
          <w:szCs w:val="22"/>
        </w:rPr>
      </w:pPr>
      <w:r>
        <w:rPr>
          <w:color w:val="000000"/>
          <w:sz w:val="22"/>
          <w:szCs w:val="22"/>
        </w:rPr>
        <w:t xml:space="preserve">Na podkapitole jsou rozpočtovány finanční prostředky ve výši </w:t>
      </w:r>
      <w:r>
        <w:rPr>
          <w:b/>
          <w:color w:val="000000"/>
          <w:sz w:val="22"/>
          <w:szCs w:val="22"/>
        </w:rPr>
        <w:t xml:space="preserve">850 </w:t>
      </w:r>
      <w:r w:rsidR="00E67A67">
        <w:rPr>
          <w:b/>
          <w:color w:val="000000"/>
          <w:sz w:val="22"/>
          <w:szCs w:val="22"/>
        </w:rPr>
        <w:t>tis. Kč</w:t>
      </w:r>
      <w:r>
        <w:rPr>
          <w:b/>
          <w:color w:val="000000"/>
          <w:sz w:val="22"/>
          <w:szCs w:val="22"/>
        </w:rPr>
        <w:t xml:space="preserve">. </w:t>
      </w:r>
      <w:r>
        <w:rPr>
          <w:color w:val="000000"/>
          <w:sz w:val="22"/>
          <w:szCs w:val="22"/>
        </w:rPr>
        <w:t xml:space="preserve">Tyto neinvestiční výdaje jsou </w:t>
      </w:r>
      <w:r w:rsidR="00BD140A">
        <w:rPr>
          <w:color w:val="000000"/>
          <w:sz w:val="22"/>
          <w:szCs w:val="22"/>
        </w:rPr>
        <w:t xml:space="preserve">určeny </w:t>
      </w:r>
      <w:r w:rsidR="00A674FD">
        <w:rPr>
          <w:color w:val="000000"/>
          <w:sz w:val="22"/>
          <w:szCs w:val="22"/>
        </w:rPr>
        <w:t>na vypracování geometrických plánů, soudní poplatky, znalecké posudky.</w:t>
      </w:r>
    </w:p>
    <w:p w:rsidR="00C01AAC" w:rsidRDefault="00C01AAC">
      <w:pPr>
        <w:jc w:val="both"/>
        <w:rPr>
          <w:color w:val="000000"/>
          <w:sz w:val="22"/>
          <w:szCs w:val="22"/>
        </w:rPr>
      </w:pPr>
    </w:p>
    <w:p w:rsidR="00C90B6A" w:rsidRDefault="00C90B6A">
      <w:pPr>
        <w:jc w:val="both"/>
        <w:rPr>
          <w:b/>
          <w:color w:val="000000"/>
          <w:sz w:val="22"/>
          <w:szCs w:val="22"/>
        </w:rPr>
      </w:pPr>
      <w:r>
        <w:rPr>
          <w:b/>
          <w:color w:val="000000"/>
          <w:sz w:val="22"/>
          <w:szCs w:val="22"/>
        </w:rPr>
        <w:t xml:space="preserve">Podkapitola 0808 Odbor </w:t>
      </w:r>
      <w:proofErr w:type="spellStart"/>
      <w:r>
        <w:rPr>
          <w:b/>
          <w:color w:val="000000"/>
          <w:sz w:val="22"/>
          <w:szCs w:val="22"/>
        </w:rPr>
        <w:t>občansko</w:t>
      </w:r>
      <w:proofErr w:type="spellEnd"/>
      <w:r>
        <w:rPr>
          <w:b/>
          <w:color w:val="000000"/>
          <w:sz w:val="22"/>
          <w:szCs w:val="22"/>
        </w:rPr>
        <w:t xml:space="preserve"> správní</w:t>
      </w:r>
    </w:p>
    <w:p w:rsidR="00C90B6A" w:rsidRDefault="00C90B6A">
      <w:pPr>
        <w:pStyle w:val="Zkladntext31"/>
        <w:rPr>
          <w:color w:val="000000"/>
          <w:sz w:val="22"/>
          <w:szCs w:val="22"/>
        </w:rPr>
      </w:pPr>
      <w:r>
        <w:rPr>
          <w:color w:val="000000"/>
          <w:sz w:val="22"/>
          <w:szCs w:val="22"/>
        </w:rPr>
        <w:t xml:space="preserve">Pro rok 2014 jsou na výdaje spojené s odúmrtí navrženy výdaje ve výši </w:t>
      </w:r>
      <w:r>
        <w:rPr>
          <w:b/>
          <w:color w:val="000000"/>
          <w:sz w:val="22"/>
          <w:szCs w:val="22"/>
        </w:rPr>
        <w:t xml:space="preserve">2 </w:t>
      </w:r>
      <w:r w:rsidR="00E67A67">
        <w:rPr>
          <w:b/>
          <w:color w:val="000000"/>
          <w:sz w:val="22"/>
          <w:szCs w:val="22"/>
        </w:rPr>
        <w:t>tis. Kč</w:t>
      </w:r>
      <w:r>
        <w:rPr>
          <w:color w:val="000000"/>
          <w:sz w:val="22"/>
          <w:szCs w:val="22"/>
        </w:rPr>
        <w:t>.</w:t>
      </w:r>
    </w:p>
    <w:p w:rsidR="00C90B6A" w:rsidRDefault="00C90B6A">
      <w:pPr>
        <w:jc w:val="both"/>
        <w:rPr>
          <w:color w:val="000000"/>
          <w:sz w:val="22"/>
          <w:szCs w:val="22"/>
        </w:rPr>
      </w:pPr>
    </w:p>
    <w:p w:rsidR="00C90B6A" w:rsidRDefault="00C90B6A">
      <w:pPr>
        <w:pStyle w:val="Nadpis6"/>
        <w:rPr>
          <w:color w:val="000000"/>
          <w:sz w:val="22"/>
          <w:szCs w:val="22"/>
        </w:rPr>
      </w:pPr>
      <w:bookmarkStart w:id="41" w:name="_Toc374016849"/>
      <w:r>
        <w:rPr>
          <w:color w:val="000000"/>
          <w:sz w:val="22"/>
          <w:szCs w:val="22"/>
        </w:rPr>
        <w:t>Podkapitola 0839 Odbor sociální problematiky a prevence kriminality</w:t>
      </w:r>
      <w:bookmarkEnd w:id="41"/>
    </w:p>
    <w:p w:rsidR="00C90B6A" w:rsidRDefault="00C90B6A">
      <w:pPr>
        <w:jc w:val="both"/>
        <w:rPr>
          <w:color w:val="000000"/>
          <w:sz w:val="22"/>
          <w:szCs w:val="22"/>
        </w:rPr>
      </w:pPr>
      <w:r>
        <w:rPr>
          <w:color w:val="000000"/>
          <w:sz w:val="22"/>
          <w:szCs w:val="22"/>
        </w:rPr>
        <w:t xml:space="preserve">Na podkapitole jsou rozpočtovány finanční prostředky v celkové částce </w:t>
      </w:r>
      <w:r>
        <w:rPr>
          <w:b/>
          <w:color w:val="000000"/>
          <w:sz w:val="22"/>
          <w:szCs w:val="22"/>
        </w:rPr>
        <w:t>300 tis. Kč,</w:t>
      </w:r>
      <w:r>
        <w:rPr>
          <w:color w:val="000000"/>
          <w:sz w:val="22"/>
          <w:szCs w:val="22"/>
        </w:rPr>
        <w:t xml:space="preserve"> a to na sociální pohřby osamělých osob zemřelých na území městské části, osob, za které pozůstalí nemohou náklady na pohřeb z finančních důvodů uhradit a pronájem dalších hrobových míst.</w:t>
      </w:r>
    </w:p>
    <w:p w:rsidR="00C90B6A" w:rsidRDefault="00C90B6A">
      <w:pPr>
        <w:jc w:val="both"/>
        <w:rPr>
          <w:color w:val="000000"/>
          <w:sz w:val="22"/>
          <w:szCs w:val="22"/>
        </w:rPr>
      </w:pPr>
      <w:r>
        <w:rPr>
          <w:color w:val="000000"/>
          <w:sz w:val="22"/>
          <w:szCs w:val="22"/>
        </w:rPr>
        <w:t xml:space="preserve"> </w:t>
      </w:r>
    </w:p>
    <w:p w:rsidR="00C90B6A" w:rsidRDefault="00C90B6A">
      <w:pPr>
        <w:pStyle w:val="Nadpis6"/>
        <w:rPr>
          <w:color w:val="000000"/>
          <w:sz w:val="22"/>
          <w:szCs w:val="22"/>
        </w:rPr>
      </w:pPr>
      <w:bookmarkStart w:id="42" w:name="_Toc374016850"/>
      <w:r>
        <w:rPr>
          <w:color w:val="000000"/>
          <w:sz w:val="22"/>
          <w:szCs w:val="22"/>
        </w:rPr>
        <w:t>Podkapitola 0841 Odbor správy veřejného prostranství</w:t>
      </w:r>
      <w:bookmarkEnd w:id="42"/>
    </w:p>
    <w:p w:rsidR="00C90B6A" w:rsidRDefault="00C90B6A">
      <w:pPr>
        <w:jc w:val="both"/>
        <w:rPr>
          <w:color w:val="000000"/>
          <w:sz w:val="22"/>
          <w:szCs w:val="22"/>
        </w:rPr>
      </w:pPr>
      <w:r>
        <w:rPr>
          <w:color w:val="000000"/>
          <w:sz w:val="22"/>
          <w:szCs w:val="22"/>
        </w:rPr>
        <w:t xml:space="preserve">V podkapitole jsou navrženy výdaje celkem ve výši </w:t>
      </w:r>
      <w:r>
        <w:rPr>
          <w:b/>
          <w:color w:val="000000"/>
          <w:sz w:val="22"/>
          <w:szCs w:val="22"/>
        </w:rPr>
        <w:t>238 tis. Kč</w:t>
      </w:r>
      <w:r>
        <w:rPr>
          <w:color w:val="000000"/>
          <w:sz w:val="22"/>
          <w:szCs w:val="22"/>
        </w:rPr>
        <w:t xml:space="preserve">. Jedná se o výdaje určené na provoz a údržbu veřejného osvětlení na Dětském ostrově, v parku </w:t>
      </w:r>
      <w:proofErr w:type="spellStart"/>
      <w:r>
        <w:rPr>
          <w:color w:val="000000"/>
          <w:sz w:val="22"/>
          <w:szCs w:val="22"/>
        </w:rPr>
        <w:t>Sacre</w:t>
      </w:r>
      <w:proofErr w:type="spellEnd"/>
      <w:r>
        <w:rPr>
          <w:color w:val="000000"/>
          <w:sz w:val="22"/>
          <w:szCs w:val="22"/>
        </w:rPr>
        <w:t xml:space="preserve"> </w:t>
      </w:r>
      <w:proofErr w:type="spellStart"/>
      <w:r>
        <w:rPr>
          <w:color w:val="000000"/>
          <w:sz w:val="22"/>
          <w:szCs w:val="22"/>
        </w:rPr>
        <w:t>Coeur</w:t>
      </w:r>
      <w:proofErr w:type="spellEnd"/>
      <w:r>
        <w:rPr>
          <w:color w:val="000000"/>
          <w:sz w:val="22"/>
          <w:szCs w:val="22"/>
        </w:rPr>
        <w:t xml:space="preserve"> a Aréně.</w:t>
      </w:r>
    </w:p>
    <w:p w:rsidR="00C90B6A" w:rsidRDefault="00C90B6A">
      <w:pPr>
        <w:jc w:val="both"/>
        <w:rPr>
          <w:color w:val="000000"/>
          <w:sz w:val="22"/>
          <w:szCs w:val="22"/>
        </w:rPr>
      </w:pPr>
    </w:p>
    <w:p w:rsidR="00C90B6A" w:rsidRDefault="00C90B6A">
      <w:pPr>
        <w:pStyle w:val="Nadpis6"/>
        <w:rPr>
          <w:bCs w:val="0"/>
          <w:color w:val="000000"/>
          <w:sz w:val="22"/>
          <w:szCs w:val="22"/>
        </w:rPr>
      </w:pPr>
      <w:bookmarkStart w:id="43" w:name="_Toc374016851"/>
      <w:r>
        <w:rPr>
          <w:bCs w:val="0"/>
          <w:color w:val="000000"/>
          <w:sz w:val="22"/>
          <w:szCs w:val="22"/>
        </w:rPr>
        <w:t xml:space="preserve">Podkapitola 0843 Odbor </w:t>
      </w:r>
      <w:r>
        <w:rPr>
          <w:bCs w:val="0"/>
          <w:color w:val="000000"/>
          <w:sz w:val="22"/>
          <w:szCs w:val="22"/>
          <w:lang w:eastAsia="cs-CZ"/>
        </w:rPr>
        <w:t>bytů a privatizace</w:t>
      </w:r>
      <w:bookmarkEnd w:id="43"/>
      <w:r>
        <w:rPr>
          <w:bCs w:val="0"/>
          <w:color w:val="000000"/>
          <w:sz w:val="22"/>
          <w:szCs w:val="22"/>
        </w:rPr>
        <w:t xml:space="preserve"> </w:t>
      </w:r>
    </w:p>
    <w:p w:rsidR="00C90B6A" w:rsidRDefault="00C90B6A">
      <w:pPr>
        <w:jc w:val="both"/>
        <w:rPr>
          <w:color w:val="000000"/>
          <w:sz w:val="22"/>
          <w:szCs w:val="22"/>
        </w:rPr>
      </w:pPr>
      <w:r>
        <w:rPr>
          <w:color w:val="000000"/>
          <w:sz w:val="22"/>
          <w:szCs w:val="22"/>
        </w:rPr>
        <w:t xml:space="preserve">Na podkapitole je pro rok 2014 rozpočtována celková částka </w:t>
      </w:r>
      <w:r>
        <w:rPr>
          <w:b/>
          <w:color w:val="000000"/>
          <w:sz w:val="22"/>
          <w:szCs w:val="22"/>
        </w:rPr>
        <w:t xml:space="preserve">3.050 </w:t>
      </w:r>
      <w:r w:rsidR="00E67A67">
        <w:rPr>
          <w:b/>
          <w:color w:val="000000"/>
          <w:sz w:val="22"/>
          <w:szCs w:val="22"/>
        </w:rPr>
        <w:t>tis. Kč</w:t>
      </w:r>
      <w:r>
        <w:rPr>
          <w:b/>
          <w:color w:val="000000"/>
          <w:sz w:val="22"/>
          <w:szCs w:val="22"/>
        </w:rPr>
        <w:t xml:space="preserve">. </w:t>
      </w:r>
      <w:r>
        <w:rPr>
          <w:color w:val="000000"/>
          <w:sz w:val="22"/>
          <w:szCs w:val="22"/>
        </w:rPr>
        <w:t xml:space="preserve">Neinvestiční výdaje v celkové výši 50 </w:t>
      </w:r>
      <w:r w:rsidR="00E67A67">
        <w:rPr>
          <w:color w:val="000000"/>
          <w:sz w:val="22"/>
          <w:szCs w:val="22"/>
        </w:rPr>
        <w:t>tis. Kč</w:t>
      </w:r>
      <w:r>
        <w:rPr>
          <w:color w:val="000000"/>
          <w:sz w:val="22"/>
          <w:szCs w:val="22"/>
        </w:rPr>
        <w:t xml:space="preserve"> jsou určeny</w:t>
      </w:r>
      <w:r>
        <w:rPr>
          <w:b/>
          <w:color w:val="000000"/>
          <w:sz w:val="22"/>
          <w:szCs w:val="22"/>
        </w:rPr>
        <w:t xml:space="preserve"> </w:t>
      </w:r>
      <w:r>
        <w:rPr>
          <w:color w:val="000000"/>
          <w:sz w:val="22"/>
          <w:szCs w:val="22"/>
        </w:rPr>
        <w:t xml:space="preserve">na konzultační, poradenské služby spojené se správou bytů, investiční výdaje ve výši 3.000 </w:t>
      </w:r>
      <w:r w:rsidR="00E67A67">
        <w:rPr>
          <w:color w:val="000000"/>
          <w:sz w:val="22"/>
          <w:szCs w:val="22"/>
        </w:rPr>
        <w:t>tis. Kč</w:t>
      </w:r>
      <w:r>
        <w:rPr>
          <w:color w:val="000000"/>
          <w:sz w:val="22"/>
          <w:szCs w:val="22"/>
        </w:rPr>
        <w:t xml:space="preserve"> souvisí s Dohodou o narovnání mezi MČ a stavebníky půdních vestaveb v domech určených k privatizaci, kteří chtějí bytovou jednotku vrátit.</w:t>
      </w:r>
    </w:p>
    <w:p w:rsidR="009000CB" w:rsidRDefault="009000CB" w:rsidP="009C496D"/>
    <w:p w:rsidR="00C90B6A" w:rsidRDefault="00C90B6A">
      <w:pPr>
        <w:pStyle w:val="Nadpis6"/>
        <w:rPr>
          <w:color w:val="000000"/>
          <w:sz w:val="22"/>
          <w:szCs w:val="22"/>
          <w:shd w:val="clear" w:color="auto" w:fill="FFFFFF"/>
        </w:rPr>
      </w:pPr>
      <w:bookmarkStart w:id="44" w:name="_Toc374016852"/>
      <w:r>
        <w:rPr>
          <w:color w:val="000000"/>
          <w:sz w:val="22"/>
          <w:szCs w:val="22"/>
          <w:shd w:val="clear" w:color="auto" w:fill="FFFFFF"/>
        </w:rPr>
        <w:t>Podkapitola 0851 Odbor investic</w:t>
      </w:r>
      <w:bookmarkEnd w:id="44"/>
    </w:p>
    <w:p w:rsidR="00C90B6A" w:rsidRDefault="00C90B6A">
      <w:pPr>
        <w:jc w:val="both"/>
        <w:rPr>
          <w:b/>
          <w:color w:val="000000"/>
          <w:sz w:val="22"/>
          <w:szCs w:val="22"/>
        </w:rPr>
      </w:pPr>
      <w:r>
        <w:rPr>
          <w:color w:val="000000"/>
          <w:sz w:val="22"/>
          <w:szCs w:val="22"/>
        </w:rPr>
        <w:t xml:space="preserve">Pro rok 2014 jsou rozpočtovány investiční výdaje v celkové výši </w:t>
      </w:r>
      <w:r>
        <w:rPr>
          <w:b/>
          <w:color w:val="000000"/>
          <w:sz w:val="22"/>
          <w:szCs w:val="22"/>
        </w:rPr>
        <w:t>1</w:t>
      </w:r>
      <w:r w:rsidR="007E6D59">
        <w:rPr>
          <w:b/>
          <w:color w:val="000000"/>
          <w:sz w:val="22"/>
          <w:szCs w:val="22"/>
        </w:rPr>
        <w:t>8</w:t>
      </w:r>
      <w:r>
        <w:rPr>
          <w:b/>
          <w:color w:val="000000"/>
          <w:sz w:val="22"/>
          <w:szCs w:val="22"/>
        </w:rPr>
        <w:t>.480 tis. Kč.</w:t>
      </w:r>
    </w:p>
    <w:p w:rsidR="00C90B6A" w:rsidRDefault="00C90B6A">
      <w:pPr>
        <w:jc w:val="both"/>
        <w:rPr>
          <w:color w:val="000000"/>
          <w:sz w:val="22"/>
          <w:szCs w:val="22"/>
        </w:rPr>
      </w:pPr>
    </w:p>
    <w:tbl>
      <w:tblPr>
        <w:tblW w:w="0" w:type="auto"/>
        <w:tblInd w:w="70" w:type="dxa"/>
        <w:tblLayout w:type="fixed"/>
        <w:tblCellMar>
          <w:left w:w="70" w:type="dxa"/>
          <w:right w:w="70" w:type="dxa"/>
        </w:tblCellMar>
        <w:tblLook w:val="0000"/>
      </w:tblPr>
      <w:tblGrid>
        <w:gridCol w:w="7371"/>
        <w:gridCol w:w="1741"/>
      </w:tblGrid>
      <w:tr w:rsidR="00C90B6A">
        <w:trPr>
          <w:trHeight w:val="368"/>
        </w:trPr>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
                <w:color w:val="000000"/>
                <w:sz w:val="20"/>
                <w:szCs w:val="20"/>
              </w:rPr>
            </w:pPr>
            <w:r>
              <w:rPr>
                <w:b/>
                <w:color w:val="000000"/>
                <w:sz w:val="20"/>
                <w:szCs w:val="20"/>
              </w:rPr>
              <w:t>Název akce</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
                <w:color w:val="000000"/>
                <w:sz w:val="20"/>
                <w:szCs w:val="20"/>
              </w:rPr>
            </w:pPr>
            <w:r>
              <w:rPr>
                <w:b/>
                <w:color w:val="000000"/>
                <w:sz w:val="20"/>
                <w:szCs w:val="20"/>
              </w:rPr>
              <w:t>v tis. Kč</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proofErr w:type="spellStart"/>
            <w:r>
              <w:rPr>
                <w:bCs/>
                <w:color w:val="000000"/>
                <w:sz w:val="20"/>
                <w:szCs w:val="20"/>
                <w:shd w:val="clear" w:color="auto" w:fill="FFFFFF"/>
              </w:rPr>
              <w:t>Staropramenná</w:t>
            </w:r>
            <w:proofErr w:type="spellEnd"/>
            <w:r>
              <w:rPr>
                <w:bCs/>
                <w:color w:val="000000"/>
                <w:sz w:val="20"/>
                <w:szCs w:val="20"/>
                <w:shd w:val="clear" w:color="auto" w:fill="FFFFFF"/>
              </w:rPr>
              <w:t xml:space="preserve"> 547/9 – montáž podružných vodoměrů</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Cs/>
                <w:color w:val="000000"/>
                <w:sz w:val="20"/>
                <w:szCs w:val="20"/>
              </w:rPr>
            </w:pPr>
            <w:r>
              <w:rPr>
                <w:bCs/>
                <w:color w:val="000000"/>
                <w:sz w:val="20"/>
                <w:szCs w:val="20"/>
              </w:rPr>
              <w:t>60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r>
              <w:rPr>
                <w:bCs/>
                <w:color w:val="000000"/>
                <w:sz w:val="20"/>
                <w:szCs w:val="20"/>
                <w:shd w:val="clear" w:color="auto" w:fill="FFFFFF"/>
              </w:rPr>
              <w:t xml:space="preserve">Lidická 797/18 – montáž podružných vodoměrů </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Cs/>
                <w:color w:val="000000"/>
                <w:sz w:val="20"/>
                <w:szCs w:val="20"/>
              </w:rPr>
            </w:pPr>
            <w:r>
              <w:rPr>
                <w:bCs/>
                <w:color w:val="000000"/>
                <w:sz w:val="20"/>
                <w:szCs w:val="20"/>
              </w:rPr>
              <w:t>100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rsidP="003A5FAB">
            <w:pPr>
              <w:snapToGrid w:val="0"/>
              <w:jc w:val="both"/>
              <w:rPr>
                <w:bCs/>
                <w:color w:val="000000"/>
                <w:sz w:val="20"/>
                <w:szCs w:val="20"/>
                <w:shd w:val="clear" w:color="auto" w:fill="FFFFFF"/>
              </w:rPr>
            </w:pPr>
            <w:r>
              <w:rPr>
                <w:bCs/>
                <w:color w:val="000000"/>
                <w:sz w:val="20"/>
                <w:szCs w:val="20"/>
                <w:shd w:val="clear" w:color="auto" w:fill="FFFFFF"/>
              </w:rPr>
              <w:t xml:space="preserve">Nádražní 42/82 – odvlhčení </w:t>
            </w:r>
            <w:r w:rsidR="003A5FAB">
              <w:rPr>
                <w:bCs/>
                <w:color w:val="000000"/>
                <w:sz w:val="20"/>
                <w:szCs w:val="20"/>
                <w:shd w:val="clear" w:color="auto" w:fill="FFFFFF"/>
              </w:rPr>
              <w:t>nebytových prostor</w:t>
            </w:r>
            <w:r>
              <w:rPr>
                <w:bCs/>
                <w:color w:val="000000"/>
                <w:sz w:val="20"/>
                <w:szCs w:val="20"/>
                <w:shd w:val="clear" w:color="auto" w:fill="FFFFFF"/>
              </w:rPr>
              <w:t xml:space="preserve"> v 1. PP</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Cs/>
                <w:color w:val="000000"/>
                <w:sz w:val="20"/>
                <w:szCs w:val="20"/>
              </w:rPr>
            </w:pPr>
            <w:r>
              <w:rPr>
                <w:bCs/>
                <w:color w:val="000000"/>
                <w:sz w:val="20"/>
                <w:szCs w:val="20"/>
              </w:rPr>
              <w:t>1.500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r>
              <w:rPr>
                <w:bCs/>
                <w:color w:val="000000"/>
                <w:sz w:val="20"/>
                <w:szCs w:val="20"/>
                <w:shd w:val="clear" w:color="auto" w:fill="FFFFFF"/>
              </w:rPr>
              <w:t>Plzeňská 442/209, 211 a Nepomucká 442/2 - zateplení fasád</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4.560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r>
              <w:rPr>
                <w:bCs/>
                <w:color w:val="000000"/>
                <w:sz w:val="20"/>
                <w:szCs w:val="20"/>
                <w:shd w:val="clear" w:color="auto" w:fill="FFFFFF"/>
              </w:rPr>
              <w:t>Plzeňská 2076/174 – zateplení domu a rekonstrukce střechy</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4.560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r>
              <w:rPr>
                <w:bCs/>
                <w:color w:val="000000"/>
                <w:sz w:val="20"/>
                <w:szCs w:val="20"/>
                <w:shd w:val="clear" w:color="auto" w:fill="FFFFFF"/>
              </w:rPr>
              <w:t xml:space="preserve">Křížová 264/43 – montáž </w:t>
            </w:r>
            <w:r w:rsidR="00AA0D39">
              <w:rPr>
                <w:bCs/>
                <w:color w:val="000000"/>
                <w:sz w:val="20"/>
                <w:szCs w:val="20"/>
                <w:shd w:val="clear" w:color="auto" w:fill="FFFFFF"/>
              </w:rPr>
              <w:t xml:space="preserve">nového </w:t>
            </w:r>
            <w:r>
              <w:rPr>
                <w:bCs/>
                <w:color w:val="000000"/>
                <w:sz w:val="20"/>
                <w:szCs w:val="20"/>
                <w:shd w:val="clear" w:color="auto" w:fill="FFFFFF"/>
              </w:rPr>
              <w:t>osobního výtahu</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1.300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Cs/>
                <w:color w:val="000000"/>
                <w:sz w:val="20"/>
                <w:szCs w:val="20"/>
                <w:shd w:val="clear" w:color="auto" w:fill="FFFFFF"/>
              </w:rPr>
            </w:pPr>
            <w:r>
              <w:rPr>
                <w:bCs/>
                <w:color w:val="000000"/>
                <w:sz w:val="20"/>
                <w:szCs w:val="20"/>
                <w:shd w:val="clear" w:color="auto" w:fill="FFFFFF"/>
              </w:rPr>
              <w:t>Výdaje na rekonstrukce uvolněných bytů</w:t>
            </w:r>
            <w:r w:rsidR="00B50356">
              <w:rPr>
                <w:bCs/>
                <w:color w:val="000000"/>
                <w:sz w:val="20"/>
                <w:szCs w:val="20"/>
                <w:shd w:val="clear" w:color="auto" w:fill="FFFFFF"/>
              </w:rPr>
              <w:t xml:space="preserve"> v bytových domech ve správě MČ</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2.000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rsidP="00AA0D39">
            <w:pPr>
              <w:snapToGrid w:val="0"/>
              <w:jc w:val="both"/>
              <w:rPr>
                <w:bCs/>
                <w:color w:val="000000"/>
                <w:sz w:val="20"/>
                <w:szCs w:val="20"/>
                <w:shd w:val="clear" w:color="auto" w:fill="FFFFFF"/>
              </w:rPr>
            </w:pPr>
            <w:r>
              <w:rPr>
                <w:bCs/>
                <w:color w:val="000000"/>
                <w:sz w:val="20"/>
                <w:szCs w:val="20"/>
                <w:shd w:val="clear" w:color="auto" w:fill="FFFFFF"/>
              </w:rPr>
              <w:t>VŠMIE, Vltavská 584/14 m- rekonstrukce sklepních prostor</w:t>
            </w:r>
            <w:r w:rsidR="00AA0D39">
              <w:rPr>
                <w:bCs/>
                <w:color w:val="000000"/>
                <w:sz w:val="20"/>
                <w:szCs w:val="20"/>
                <w:shd w:val="clear" w:color="auto" w:fill="FFFFFF"/>
              </w:rPr>
              <w:t xml:space="preserve"> na </w:t>
            </w:r>
            <w:r>
              <w:rPr>
                <w:bCs/>
                <w:color w:val="000000"/>
                <w:sz w:val="20"/>
                <w:szCs w:val="20"/>
                <w:shd w:val="clear" w:color="auto" w:fill="FFFFFF"/>
              </w:rPr>
              <w:t xml:space="preserve">studentský klub </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1.400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D1659A" w:rsidP="003A5FAB">
            <w:pPr>
              <w:snapToGrid w:val="0"/>
              <w:jc w:val="both"/>
              <w:rPr>
                <w:bCs/>
                <w:color w:val="000000"/>
                <w:sz w:val="20"/>
                <w:szCs w:val="20"/>
              </w:rPr>
            </w:pPr>
            <w:r>
              <w:rPr>
                <w:bCs/>
                <w:color w:val="000000"/>
                <w:sz w:val="20"/>
                <w:szCs w:val="20"/>
              </w:rPr>
              <w:t>Ž</w:t>
            </w:r>
            <w:r w:rsidR="00C90B6A">
              <w:rPr>
                <w:bCs/>
                <w:color w:val="000000"/>
                <w:sz w:val="20"/>
                <w:szCs w:val="20"/>
              </w:rPr>
              <w:t>enské domovy Ostrovského 2000/3 – regu</w:t>
            </w:r>
            <w:r>
              <w:rPr>
                <w:bCs/>
                <w:color w:val="000000"/>
                <w:sz w:val="20"/>
                <w:szCs w:val="20"/>
              </w:rPr>
              <w:t>l</w:t>
            </w:r>
            <w:r w:rsidR="00C90B6A">
              <w:rPr>
                <w:bCs/>
                <w:color w:val="000000"/>
                <w:sz w:val="20"/>
                <w:szCs w:val="20"/>
              </w:rPr>
              <w:t xml:space="preserve">ace topného systému vč. </w:t>
            </w:r>
            <w:r w:rsidR="003A5FAB">
              <w:rPr>
                <w:bCs/>
                <w:color w:val="000000"/>
                <w:sz w:val="20"/>
                <w:szCs w:val="20"/>
              </w:rPr>
              <w:t>termoregulačních ventilů</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ind w:left="560"/>
              <w:jc w:val="right"/>
              <w:rPr>
                <w:bCs/>
                <w:color w:val="000000"/>
                <w:sz w:val="20"/>
                <w:szCs w:val="20"/>
              </w:rPr>
            </w:pPr>
            <w:r>
              <w:rPr>
                <w:bCs/>
                <w:color w:val="000000"/>
                <w:sz w:val="20"/>
                <w:szCs w:val="20"/>
              </w:rPr>
              <w:t>2.000</w:t>
            </w:r>
          </w:p>
        </w:tc>
      </w:tr>
      <w:tr w:rsidR="007E6D59">
        <w:tc>
          <w:tcPr>
            <w:tcW w:w="7371" w:type="dxa"/>
            <w:tcBorders>
              <w:top w:val="single" w:sz="4" w:space="0" w:color="000000"/>
              <w:left w:val="single" w:sz="4" w:space="0" w:color="000000"/>
              <w:bottom w:val="single" w:sz="4" w:space="0" w:color="000000"/>
            </w:tcBorders>
            <w:shd w:val="clear" w:color="auto" w:fill="auto"/>
            <w:vAlign w:val="center"/>
          </w:tcPr>
          <w:p w:rsidR="007E6D59" w:rsidRDefault="007E6D59" w:rsidP="003A5FAB">
            <w:pPr>
              <w:snapToGrid w:val="0"/>
              <w:jc w:val="both"/>
              <w:rPr>
                <w:bCs/>
                <w:color w:val="000000"/>
                <w:sz w:val="20"/>
                <w:szCs w:val="20"/>
              </w:rPr>
            </w:pPr>
            <w:r>
              <w:rPr>
                <w:bCs/>
                <w:color w:val="000000"/>
                <w:sz w:val="20"/>
                <w:szCs w:val="20"/>
              </w:rPr>
              <w:t xml:space="preserve">Výdaje na průzkumy, studie a projekty – bytové hospodářství </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D59" w:rsidRDefault="007E6D59">
            <w:pPr>
              <w:snapToGrid w:val="0"/>
              <w:ind w:left="560"/>
              <w:jc w:val="right"/>
              <w:rPr>
                <w:bCs/>
                <w:color w:val="000000"/>
                <w:sz w:val="20"/>
                <w:szCs w:val="20"/>
              </w:rPr>
            </w:pPr>
            <w:r>
              <w:rPr>
                <w:bCs/>
                <w:color w:val="000000"/>
                <w:sz w:val="20"/>
                <w:szCs w:val="20"/>
              </w:rPr>
              <w:t>500</w:t>
            </w:r>
          </w:p>
        </w:tc>
      </w:tr>
      <w:tr w:rsidR="007E6D59">
        <w:tc>
          <w:tcPr>
            <w:tcW w:w="7371" w:type="dxa"/>
            <w:tcBorders>
              <w:top w:val="single" w:sz="4" w:space="0" w:color="000000"/>
              <w:left w:val="single" w:sz="4" w:space="0" w:color="000000"/>
              <w:bottom w:val="single" w:sz="4" w:space="0" w:color="000000"/>
            </w:tcBorders>
            <w:shd w:val="clear" w:color="auto" w:fill="auto"/>
            <w:vAlign w:val="center"/>
          </w:tcPr>
          <w:p w:rsidR="007E6D59" w:rsidRDefault="007E6D59" w:rsidP="003A5FAB">
            <w:pPr>
              <w:snapToGrid w:val="0"/>
              <w:jc w:val="both"/>
              <w:rPr>
                <w:bCs/>
                <w:color w:val="000000"/>
                <w:sz w:val="20"/>
                <w:szCs w:val="20"/>
              </w:rPr>
            </w:pPr>
            <w:r>
              <w:rPr>
                <w:bCs/>
                <w:color w:val="000000"/>
                <w:sz w:val="20"/>
                <w:szCs w:val="20"/>
              </w:rPr>
              <w:t xml:space="preserve">Výdaje na průzkumy, studie a projekty – nebytové hospodářství  </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D59" w:rsidRDefault="007E6D59">
            <w:pPr>
              <w:snapToGrid w:val="0"/>
              <w:ind w:left="560"/>
              <w:jc w:val="right"/>
              <w:rPr>
                <w:bCs/>
                <w:color w:val="000000"/>
                <w:sz w:val="20"/>
                <w:szCs w:val="20"/>
              </w:rPr>
            </w:pPr>
            <w:r>
              <w:rPr>
                <w:bCs/>
                <w:color w:val="000000"/>
                <w:sz w:val="20"/>
                <w:szCs w:val="20"/>
              </w:rPr>
              <w:t>500</w:t>
            </w:r>
          </w:p>
        </w:tc>
      </w:tr>
      <w:tr w:rsidR="00C90B6A">
        <w:tc>
          <w:tcPr>
            <w:tcW w:w="737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b/>
                <w:bCs/>
                <w:color w:val="000000"/>
                <w:sz w:val="20"/>
                <w:szCs w:val="20"/>
              </w:rPr>
            </w:pPr>
            <w:r>
              <w:rPr>
                <w:b/>
                <w:bCs/>
                <w:color w:val="000000"/>
                <w:sz w:val="20"/>
                <w:szCs w:val="20"/>
              </w:rPr>
              <w:t>Celkem investiční výdaje</w:t>
            </w:r>
          </w:p>
        </w:tc>
        <w:tc>
          <w:tcPr>
            <w:tcW w:w="1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rsidP="007E6D59">
            <w:pPr>
              <w:snapToGrid w:val="0"/>
              <w:ind w:left="560"/>
              <w:jc w:val="right"/>
              <w:rPr>
                <w:b/>
                <w:bCs/>
                <w:color w:val="000000"/>
                <w:sz w:val="20"/>
                <w:szCs w:val="20"/>
              </w:rPr>
            </w:pPr>
            <w:r>
              <w:rPr>
                <w:b/>
                <w:bCs/>
                <w:color w:val="000000"/>
                <w:sz w:val="20"/>
                <w:szCs w:val="20"/>
              </w:rPr>
              <w:t>1</w:t>
            </w:r>
            <w:r w:rsidR="007E6D59">
              <w:rPr>
                <w:b/>
                <w:bCs/>
                <w:color w:val="000000"/>
                <w:sz w:val="20"/>
                <w:szCs w:val="20"/>
              </w:rPr>
              <w:t>8</w:t>
            </w:r>
            <w:r>
              <w:rPr>
                <w:b/>
                <w:bCs/>
                <w:color w:val="000000"/>
                <w:sz w:val="20"/>
                <w:szCs w:val="20"/>
              </w:rPr>
              <w:t>.480</w:t>
            </w:r>
          </w:p>
        </w:tc>
      </w:tr>
    </w:tbl>
    <w:p w:rsidR="00A51EFD" w:rsidRDefault="00A51EFD" w:rsidP="00A51EFD">
      <w:pPr>
        <w:pStyle w:val="Normlnweb"/>
        <w:spacing w:before="0" w:after="0"/>
        <w:jc w:val="both"/>
      </w:pPr>
    </w:p>
    <w:p w:rsidR="00A51EFD" w:rsidRPr="00A51EFD" w:rsidRDefault="00A51EFD" w:rsidP="00A51EFD">
      <w:pPr>
        <w:pStyle w:val="Normlnweb"/>
        <w:spacing w:before="0" w:after="0"/>
        <w:jc w:val="both"/>
        <w:rPr>
          <w:b/>
          <w:i/>
          <w:sz w:val="22"/>
          <w:szCs w:val="22"/>
        </w:rPr>
      </w:pPr>
      <w:r w:rsidRPr="00A51EFD">
        <w:rPr>
          <w:b/>
          <w:i/>
          <w:sz w:val="22"/>
          <w:szCs w:val="22"/>
        </w:rPr>
        <w:t>Komentář</w:t>
      </w:r>
      <w:r w:rsidR="00D66F71">
        <w:rPr>
          <w:b/>
          <w:i/>
          <w:sz w:val="22"/>
          <w:szCs w:val="22"/>
        </w:rPr>
        <w:t xml:space="preserve"> k investičním akcím – r. 2014</w:t>
      </w:r>
      <w:r w:rsidRPr="00A51EFD">
        <w:rPr>
          <w:b/>
          <w:i/>
          <w:sz w:val="22"/>
          <w:szCs w:val="22"/>
        </w:rPr>
        <w:t>:</w:t>
      </w:r>
    </w:p>
    <w:p w:rsidR="00A51EFD" w:rsidRPr="00A51EFD" w:rsidRDefault="00A51EFD" w:rsidP="00A51EFD">
      <w:pPr>
        <w:pStyle w:val="Normlnweb"/>
        <w:spacing w:before="0" w:after="0"/>
        <w:jc w:val="both"/>
        <w:rPr>
          <w:i/>
          <w:sz w:val="22"/>
          <w:szCs w:val="22"/>
          <w:u w:val="single"/>
        </w:rPr>
      </w:pPr>
      <w:r w:rsidRPr="00A51EFD">
        <w:rPr>
          <w:i/>
          <w:sz w:val="22"/>
          <w:szCs w:val="22"/>
          <w:u w:val="single"/>
        </w:rPr>
        <w:t>Plzeňská 442/209, 211 a Nepomucká 442/2, Praha 5 - Košíře, zateplení fasád</w:t>
      </w:r>
    </w:p>
    <w:p w:rsidR="00A51EFD" w:rsidRPr="00A51EFD" w:rsidRDefault="00A51EFD" w:rsidP="00A51EFD">
      <w:pPr>
        <w:pStyle w:val="Normlnweb"/>
        <w:spacing w:before="0" w:after="0"/>
        <w:jc w:val="both"/>
        <w:rPr>
          <w:sz w:val="22"/>
          <w:szCs w:val="22"/>
        </w:rPr>
      </w:pPr>
      <w:r w:rsidRPr="00A51EFD">
        <w:rPr>
          <w:sz w:val="22"/>
          <w:szCs w:val="22"/>
        </w:rPr>
        <w:t xml:space="preserve">Jedná se o objekt složený </w:t>
      </w:r>
      <w:proofErr w:type="gramStart"/>
      <w:r w:rsidRPr="00A51EFD">
        <w:rPr>
          <w:sz w:val="22"/>
          <w:szCs w:val="22"/>
        </w:rPr>
        <w:t>ze</w:t>
      </w:r>
      <w:proofErr w:type="gramEnd"/>
      <w:r w:rsidRPr="00A51EFD">
        <w:rPr>
          <w:sz w:val="22"/>
          <w:szCs w:val="22"/>
        </w:rPr>
        <w:t xml:space="preserve"> 3 čísel popisných. Dojde k zamezení vzniku plísní, součástí akce jsou opravy poškozeného zdiva. Akce řeší požadavky zpracovaného energetického auditu -  dojde k úspoře nákladů na vytápění.</w:t>
      </w:r>
    </w:p>
    <w:p w:rsidR="00A51EFD" w:rsidRPr="00A51EFD" w:rsidRDefault="00A51EFD" w:rsidP="00A51EFD">
      <w:pPr>
        <w:pStyle w:val="Normlnweb"/>
        <w:spacing w:before="0" w:after="0"/>
        <w:jc w:val="both"/>
        <w:rPr>
          <w:sz w:val="22"/>
          <w:szCs w:val="22"/>
        </w:rPr>
      </w:pPr>
    </w:p>
    <w:p w:rsidR="00A51EFD" w:rsidRPr="00A51EFD" w:rsidRDefault="00A51EFD" w:rsidP="00A51EFD">
      <w:pPr>
        <w:pStyle w:val="Normlnweb"/>
        <w:spacing w:before="0" w:after="0"/>
        <w:jc w:val="both"/>
        <w:rPr>
          <w:i/>
          <w:sz w:val="22"/>
          <w:szCs w:val="22"/>
          <w:u w:val="single"/>
        </w:rPr>
      </w:pPr>
      <w:r w:rsidRPr="00A51EFD">
        <w:rPr>
          <w:i/>
          <w:sz w:val="22"/>
          <w:szCs w:val="22"/>
          <w:u w:val="single"/>
        </w:rPr>
        <w:t>Plzeňská 2076/174, Praha 5 - Košíře, zateplení domu a rekonstrukce střechy</w:t>
      </w:r>
    </w:p>
    <w:p w:rsidR="00A51EFD" w:rsidRPr="00A51EFD" w:rsidRDefault="00A51EFD" w:rsidP="00A51EFD">
      <w:pPr>
        <w:pStyle w:val="Normlnweb"/>
        <w:spacing w:before="0" w:after="0"/>
        <w:jc w:val="both"/>
        <w:rPr>
          <w:sz w:val="22"/>
          <w:szCs w:val="22"/>
        </w:rPr>
      </w:pPr>
      <w:r w:rsidRPr="00A51EFD">
        <w:rPr>
          <w:sz w:val="22"/>
          <w:szCs w:val="22"/>
        </w:rPr>
        <w:t xml:space="preserve">Výrazná úspora nákladů na tepelnou energii (nedostatečná tloušťka obvodového pláště 30 cm) zamezení výskytu plísní a odstranění zatékání plochou </w:t>
      </w:r>
      <w:r w:rsidR="00202925">
        <w:rPr>
          <w:sz w:val="22"/>
          <w:szCs w:val="22"/>
        </w:rPr>
        <w:t>střechou s lepenkovou krytinou.</w:t>
      </w:r>
    </w:p>
    <w:p w:rsidR="00A51EFD" w:rsidRPr="00A51EFD" w:rsidRDefault="00A51EFD" w:rsidP="00A51EFD">
      <w:pPr>
        <w:pStyle w:val="Normlnweb"/>
        <w:spacing w:before="0" w:after="0"/>
        <w:jc w:val="both"/>
        <w:rPr>
          <w:sz w:val="22"/>
          <w:szCs w:val="22"/>
        </w:rPr>
      </w:pPr>
    </w:p>
    <w:p w:rsidR="00A51EFD" w:rsidRPr="00A51EFD" w:rsidRDefault="00A51EFD" w:rsidP="00A51EFD">
      <w:pPr>
        <w:pStyle w:val="Normlnweb"/>
        <w:spacing w:before="0" w:after="0"/>
        <w:jc w:val="both"/>
        <w:rPr>
          <w:i/>
          <w:sz w:val="22"/>
          <w:szCs w:val="22"/>
          <w:u w:val="single"/>
        </w:rPr>
      </w:pPr>
      <w:r w:rsidRPr="00A51EFD">
        <w:rPr>
          <w:i/>
          <w:sz w:val="22"/>
          <w:szCs w:val="22"/>
          <w:u w:val="single"/>
        </w:rPr>
        <w:t>Výdaje na rekonstrukce uvolněných bytů v bytových domech ve správě MČ Praha 5</w:t>
      </w:r>
    </w:p>
    <w:p w:rsidR="00A51EFD" w:rsidRPr="00A51EFD" w:rsidRDefault="00A51EFD" w:rsidP="00A51EFD">
      <w:pPr>
        <w:pStyle w:val="Normlnweb"/>
        <w:spacing w:before="0" w:after="0"/>
        <w:jc w:val="both"/>
        <w:rPr>
          <w:sz w:val="22"/>
          <w:szCs w:val="22"/>
        </w:rPr>
      </w:pPr>
      <w:r w:rsidRPr="00A51EFD">
        <w:rPr>
          <w:sz w:val="22"/>
          <w:szCs w:val="22"/>
        </w:rPr>
        <w:t>Výdaj doplňuje opravy bytů při současně prováděných</w:t>
      </w:r>
      <w:r w:rsidR="000F6B39">
        <w:rPr>
          <w:sz w:val="22"/>
          <w:szCs w:val="22"/>
        </w:rPr>
        <w:t xml:space="preserve"> investičních akcí např.</w:t>
      </w:r>
      <w:r w:rsidRPr="00A51EFD">
        <w:rPr>
          <w:sz w:val="22"/>
          <w:szCs w:val="22"/>
        </w:rPr>
        <w:t xml:space="preserve"> nových etážových topení, při zřizování koupelen apod.</w:t>
      </w:r>
    </w:p>
    <w:p w:rsidR="00A51EFD" w:rsidRPr="00A51EFD" w:rsidRDefault="00A51EFD" w:rsidP="00A51EFD">
      <w:pPr>
        <w:pStyle w:val="Normlnweb"/>
        <w:spacing w:before="0" w:after="0"/>
        <w:jc w:val="both"/>
        <w:rPr>
          <w:sz w:val="22"/>
          <w:szCs w:val="22"/>
        </w:rPr>
      </w:pPr>
    </w:p>
    <w:p w:rsidR="00A51EFD" w:rsidRPr="00A51EFD" w:rsidRDefault="00A51EFD" w:rsidP="00A51EFD">
      <w:pPr>
        <w:pStyle w:val="Normlnweb"/>
        <w:spacing w:before="0" w:after="0"/>
        <w:jc w:val="both"/>
        <w:rPr>
          <w:i/>
          <w:sz w:val="22"/>
          <w:szCs w:val="22"/>
          <w:u w:val="single"/>
        </w:rPr>
      </w:pPr>
      <w:r w:rsidRPr="00A51EFD">
        <w:rPr>
          <w:i/>
          <w:sz w:val="22"/>
          <w:szCs w:val="22"/>
          <w:u w:val="single"/>
        </w:rPr>
        <w:t>VŠMIE, Vltavská 584/14, Praha 5 - Smíchov - rekonstrukce sklepních prostor na studentský klub</w:t>
      </w:r>
    </w:p>
    <w:p w:rsidR="00F42F7C" w:rsidRDefault="00A51EFD" w:rsidP="00A51EFD">
      <w:pPr>
        <w:pStyle w:val="Normlnweb"/>
        <w:spacing w:before="0" w:after="0"/>
        <w:jc w:val="both"/>
        <w:rPr>
          <w:sz w:val="22"/>
          <w:szCs w:val="22"/>
        </w:rPr>
      </w:pPr>
      <w:r w:rsidRPr="00A51EFD">
        <w:rPr>
          <w:sz w:val="22"/>
          <w:szCs w:val="22"/>
        </w:rPr>
        <w:t>Návrh předložený VŠMIE doložený kompletní PD a stavebním povolením předpokládá vybudování klubovny a knihovny vč. veškerého sociálního zázemí a skladových prostor. Tyto prostory by dále sloužily pro výuku a různé vzdělávací aktivity pro studenty a občany Prahy 5</w:t>
      </w:r>
      <w:r w:rsidR="00202925">
        <w:rPr>
          <w:sz w:val="22"/>
          <w:szCs w:val="22"/>
        </w:rPr>
        <w:t>.</w:t>
      </w:r>
    </w:p>
    <w:p w:rsidR="00C90B6A" w:rsidRDefault="00C90B6A">
      <w:pPr>
        <w:pStyle w:val="Nadpis6"/>
        <w:rPr>
          <w:color w:val="000000"/>
          <w:sz w:val="22"/>
          <w:szCs w:val="22"/>
          <w:shd w:val="clear" w:color="auto" w:fill="FFFFFF"/>
        </w:rPr>
      </w:pPr>
      <w:bookmarkStart w:id="45" w:name="_Toc374016853"/>
      <w:r>
        <w:rPr>
          <w:color w:val="000000"/>
          <w:sz w:val="22"/>
          <w:szCs w:val="22"/>
          <w:shd w:val="clear" w:color="auto" w:fill="FFFFFF"/>
        </w:rPr>
        <w:t>Podkapitola 0853 Odbor majetku</w:t>
      </w:r>
      <w:bookmarkEnd w:id="45"/>
    </w:p>
    <w:p w:rsidR="00C90B6A" w:rsidRDefault="00C90B6A">
      <w:pPr>
        <w:jc w:val="both"/>
        <w:rPr>
          <w:b/>
          <w:color w:val="000000"/>
          <w:sz w:val="22"/>
          <w:szCs w:val="22"/>
        </w:rPr>
      </w:pPr>
      <w:r>
        <w:rPr>
          <w:color w:val="000000"/>
          <w:sz w:val="22"/>
          <w:szCs w:val="22"/>
        </w:rPr>
        <w:t xml:space="preserve">Pro rok 2014 jsou rozpočtovány neinvestiční výdaje v celkové výši </w:t>
      </w:r>
      <w:r>
        <w:rPr>
          <w:b/>
          <w:color w:val="000000"/>
          <w:sz w:val="22"/>
          <w:szCs w:val="22"/>
        </w:rPr>
        <w:t>7.417 tis. Kč.</w:t>
      </w:r>
    </w:p>
    <w:p w:rsidR="00C90B6A" w:rsidRDefault="00C90B6A">
      <w:pPr>
        <w:jc w:val="both"/>
      </w:pPr>
    </w:p>
    <w:p w:rsidR="00C90B6A" w:rsidRDefault="00C90B6A">
      <w:pPr>
        <w:jc w:val="both"/>
        <w:rPr>
          <w:color w:val="000000"/>
          <w:sz w:val="22"/>
          <w:szCs w:val="22"/>
        </w:rPr>
      </w:pPr>
      <w:r>
        <w:rPr>
          <w:b/>
          <w:color w:val="000000"/>
          <w:sz w:val="22"/>
          <w:szCs w:val="22"/>
        </w:rPr>
        <w:t>Neinvestiční výdaje</w:t>
      </w:r>
      <w:r>
        <w:rPr>
          <w:color w:val="000000"/>
          <w:sz w:val="22"/>
          <w:szCs w:val="22"/>
        </w:rPr>
        <w:t xml:space="preserve"> v celkové výši 4.312 tis. Kč – na nákup ostatních služeb celkem 1.800 tis. Kč, jedná se o finanční prostředky za zpracování projektové dokumentace na opravy havarijního charakteru, statické posudky, odborná technická posouzení týkající se nemovitostí, zajištění správy a kontrolní činnosti v objektech bez nájemce: objekt bývalého rakouského gymnázia </w:t>
      </w:r>
      <w:proofErr w:type="spellStart"/>
      <w:r>
        <w:rPr>
          <w:color w:val="000000"/>
          <w:sz w:val="22"/>
          <w:szCs w:val="22"/>
        </w:rPr>
        <w:t>Drtinova</w:t>
      </w:r>
      <w:proofErr w:type="spellEnd"/>
      <w:r>
        <w:rPr>
          <w:color w:val="000000"/>
          <w:sz w:val="22"/>
          <w:szCs w:val="22"/>
        </w:rPr>
        <w:t xml:space="preserve"> 3a, objekt </w:t>
      </w:r>
      <w:proofErr w:type="spellStart"/>
      <w:r>
        <w:rPr>
          <w:color w:val="000000"/>
          <w:sz w:val="22"/>
          <w:szCs w:val="22"/>
        </w:rPr>
        <w:t>Kobrova</w:t>
      </w:r>
      <w:proofErr w:type="spellEnd"/>
      <w:r>
        <w:rPr>
          <w:color w:val="000000"/>
          <w:sz w:val="22"/>
          <w:szCs w:val="22"/>
        </w:rPr>
        <w:t xml:space="preserve"> 6, objekt Na Pláni 3186/59, dále pak o finanční prostředky ve výši 2.500 tis. Kč</w:t>
      </w:r>
      <w:r w:rsidR="000F6B39">
        <w:rPr>
          <w:color w:val="000000"/>
          <w:sz w:val="22"/>
          <w:szCs w:val="22"/>
        </w:rPr>
        <w:t>, které</w:t>
      </w:r>
      <w:r>
        <w:rPr>
          <w:color w:val="000000"/>
          <w:sz w:val="22"/>
          <w:szCs w:val="22"/>
        </w:rPr>
        <w:t xml:space="preserve"> jsou určeny na opravy nemovitostí a jejich vybavení havarijního charakteru, opravy svěřených objektů, opravy komunikací Na Pomezí, Bezejmenná a Arbesovo náměstí. Na nákup vody, paliv a energie je vyčleněno 12 </w:t>
      </w:r>
      <w:r w:rsidR="00E67A67">
        <w:rPr>
          <w:color w:val="000000"/>
          <w:sz w:val="22"/>
          <w:szCs w:val="22"/>
        </w:rPr>
        <w:t>tis. Kč</w:t>
      </w:r>
      <w:r>
        <w:rPr>
          <w:color w:val="000000"/>
          <w:sz w:val="22"/>
          <w:szCs w:val="22"/>
        </w:rPr>
        <w:t>.</w:t>
      </w:r>
    </w:p>
    <w:p w:rsidR="00C90B6A" w:rsidRDefault="00C90B6A">
      <w:pPr>
        <w:jc w:val="both"/>
        <w:rPr>
          <w:color w:val="000000"/>
          <w:sz w:val="22"/>
          <w:szCs w:val="22"/>
        </w:rPr>
      </w:pPr>
    </w:p>
    <w:p w:rsidR="00C90B6A" w:rsidRDefault="000F6B39">
      <w:pPr>
        <w:jc w:val="both"/>
        <w:rPr>
          <w:color w:val="000000"/>
          <w:sz w:val="22"/>
          <w:szCs w:val="22"/>
        </w:rPr>
      </w:pPr>
      <w:r>
        <w:rPr>
          <w:color w:val="000000"/>
          <w:sz w:val="22"/>
          <w:szCs w:val="22"/>
        </w:rPr>
        <w:t>V</w:t>
      </w:r>
      <w:r w:rsidR="00C90B6A">
        <w:rPr>
          <w:color w:val="000000"/>
          <w:sz w:val="22"/>
          <w:szCs w:val="22"/>
        </w:rPr>
        <w:t>ýdaje na konzultační, poradenské a právní služby</w:t>
      </w:r>
      <w:r>
        <w:rPr>
          <w:color w:val="000000"/>
          <w:sz w:val="22"/>
          <w:szCs w:val="22"/>
        </w:rPr>
        <w:t xml:space="preserve"> uvažujeme</w:t>
      </w:r>
      <w:r w:rsidR="00C90B6A">
        <w:rPr>
          <w:color w:val="000000"/>
          <w:sz w:val="22"/>
          <w:szCs w:val="22"/>
        </w:rPr>
        <w:t xml:space="preserve"> ve výši 605 </w:t>
      </w:r>
      <w:r w:rsidR="00E67A67">
        <w:rPr>
          <w:color w:val="000000"/>
          <w:sz w:val="22"/>
          <w:szCs w:val="22"/>
        </w:rPr>
        <w:t>tis. Kč</w:t>
      </w:r>
      <w:r w:rsidR="00C90B6A">
        <w:rPr>
          <w:color w:val="000000"/>
          <w:sz w:val="22"/>
          <w:szCs w:val="22"/>
        </w:rPr>
        <w:t xml:space="preserve">, na nákup služeb 2.500 </w:t>
      </w:r>
      <w:r w:rsidR="00E67A67">
        <w:rPr>
          <w:color w:val="000000"/>
          <w:sz w:val="22"/>
          <w:szCs w:val="22"/>
        </w:rPr>
        <w:t>tis. Kč</w:t>
      </w:r>
      <w:r w:rsidR="00C90B6A">
        <w:rPr>
          <w:color w:val="000000"/>
          <w:sz w:val="22"/>
          <w:szCs w:val="22"/>
        </w:rPr>
        <w:t xml:space="preserve">, jedná se o finanční prostředky na ocenění věcných břemen, ocenění nemovitostí, geometrické plány, geodetické činnosti, údržba zeleně, úklid, využití prostoru kolektoru, demolice objektu Na Popelce 15/305 – bývalé ZZ Smíchov – 2.000 </w:t>
      </w:r>
      <w:r w:rsidR="00E67A67">
        <w:rPr>
          <w:color w:val="000000"/>
          <w:sz w:val="22"/>
          <w:szCs w:val="22"/>
        </w:rPr>
        <w:t>tis. Kč</w:t>
      </w:r>
      <w:r w:rsidR="00C90B6A">
        <w:rPr>
          <w:color w:val="000000"/>
          <w:sz w:val="22"/>
          <w:szCs w:val="22"/>
        </w:rPr>
        <w:t xml:space="preserve"> (demolice bude provedena v případě, že nebude realizována oprava).</w:t>
      </w:r>
    </w:p>
    <w:p w:rsidR="000F6B39" w:rsidRPr="001C716F" w:rsidRDefault="000F6B39">
      <w:pPr>
        <w:jc w:val="both"/>
        <w:rPr>
          <w:color w:val="000000"/>
          <w:sz w:val="22"/>
          <w:szCs w:val="22"/>
        </w:rPr>
      </w:pPr>
    </w:p>
    <w:p w:rsidR="00C90B6A" w:rsidRDefault="00C90B6A">
      <w:pPr>
        <w:pStyle w:val="Nadpis3"/>
      </w:pPr>
      <w:bookmarkStart w:id="46" w:name="_Toc374016854"/>
      <w:r>
        <w:t>4.9</w:t>
      </w:r>
      <w:r>
        <w:rPr>
          <w:rFonts w:eastAsia="Times New Roman" w:cs="Times New Roman"/>
        </w:rPr>
        <w:t xml:space="preserve"> </w:t>
      </w:r>
      <w:r>
        <w:t>MÍSTNÍ</w:t>
      </w:r>
      <w:r>
        <w:rPr>
          <w:rFonts w:eastAsia="Times New Roman" w:cs="Times New Roman"/>
        </w:rPr>
        <w:t xml:space="preserve"> </w:t>
      </w:r>
      <w:r>
        <w:t>SPRÁVA</w:t>
      </w:r>
      <w:r>
        <w:rPr>
          <w:rFonts w:eastAsia="Times New Roman" w:cs="Times New Roman"/>
        </w:rPr>
        <w:t xml:space="preserve"> </w:t>
      </w:r>
      <w:r>
        <w:t>A</w:t>
      </w:r>
      <w:r>
        <w:rPr>
          <w:rFonts w:eastAsia="Times New Roman" w:cs="Times New Roman"/>
        </w:rPr>
        <w:t xml:space="preserve"> </w:t>
      </w:r>
      <w:r>
        <w:t>ZASTUPITELSTVO</w:t>
      </w:r>
      <w:r>
        <w:rPr>
          <w:rFonts w:eastAsia="Times New Roman" w:cs="Times New Roman"/>
        </w:rPr>
        <w:t xml:space="preserve"> </w:t>
      </w:r>
      <w:r>
        <w:t>kapitola</w:t>
      </w:r>
      <w:r>
        <w:rPr>
          <w:rFonts w:eastAsia="Times New Roman" w:cs="Times New Roman"/>
        </w:rPr>
        <w:t xml:space="preserve"> </w:t>
      </w:r>
      <w:r>
        <w:t>09</w:t>
      </w:r>
      <w:bookmarkEnd w:id="46"/>
    </w:p>
    <w:p w:rsidR="00C90B6A" w:rsidRDefault="00C90B6A">
      <w:pPr>
        <w:rPr>
          <w:sz w:val="22"/>
          <w:szCs w:val="22"/>
        </w:rPr>
      </w:pPr>
      <w:r>
        <w:rPr>
          <w:sz w:val="22"/>
          <w:szCs w:val="22"/>
        </w:rPr>
        <w:t xml:space="preserve">Kapitola 09 je rozdělena </w:t>
      </w:r>
      <w:proofErr w:type="gramStart"/>
      <w:r>
        <w:rPr>
          <w:sz w:val="22"/>
          <w:szCs w:val="22"/>
        </w:rPr>
        <w:t>na</w:t>
      </w:r>
      <w:proofErr w:type="gramEnd"/>
      <w:r>
        <w:rPr>
          <w:sz w:val="22"/>
          <w:szCs w:val="22"/>
        </w:rPr>
        <w:t>:</w:t>
      </w:r>
    </w:p>
    <w:p w:rsidR="00C90B6A" w:rsidRDefault="00C90B6A">
      <w:pPr>
        <w:numPr>
          <w:ilvl w:val="0"/>
          <w:numId w:val="6"/>
        </w:numPr>
        <w:tabs>
          <w:tab w:val="left" w:pos="720"/>
          <w:tab w:val="left" w:pos="786"/>
        </w:tabs>
        <w:ind w:left="720"/>
        <w:jc w:val="both"/>
        <w:rPr>
          <w:sz w:val="22"/>
          <w:szCs w:val="22"/>
        </w:rPr>
      </w:pPr>
      <w:r>
        <w:rPr>
          <w:sz w:val="22"/>
          <w:szCs w:val="22"/>
        </w:rPr>
        <w:t xml:space="preserve">podkapitolu 0903 ZOJ veřejné zakázky – spravuje vedoucí odboru veřejných zakázek </w:t>
      </w:r>
    </w:p>
    <w:p w:rsidR="00C90B6A" w:rsidRDefault="00C90B6A">
      <w:pPr>
        <w:numPr>
          <w:ilvl w:val="0"/>
          <w:numId w:val="6"/>
        </w:numPr>
        <w:tabs>
          <w:tab w:val="left" w:pos="720"/>
          <w:tab w:val="left" w:pos="786"/>
        </w:tabs>
        <w:ind w:left="720"/>
        <w:jc w:val="both"/>
        <w:rPr>
          <w:sz w:val="22"/>
          <w:szCs w:val="22"/>
        </w:rPr>
      </w:pPr>
      <w:r>
        <w:rPr>
          <w:sz w:val="22"/>
          <w:szCs w:val="22"/>
        </w:rPr>
        <w:t>podkapitolu 0904 Odbor interního auditu a kontroly – spravuje vedoucí odboru kontroly</w:t>
      </w:r>
    </w:p>
    <w:p w:rsidR="00C90B6A" w:rsidRDefault="00C90B6A">
      <w:pPr>
        <w:numPr>
          <w:ilvl w:val="0"/>
          <w:numId w:val="6"/>
        </w:numPr>
        <w:tabs>
          <w:tab w:val="left" w:pos="720"/>
          <w:tab w:val="left" w:pos="786"/>
        </w:tabs>
        <w:ind w:left="720"/>
        <w:jc w:val="both"/>
        <w:rPr>
          <w:sz w:val="22"/>
          <w:szCs w:val="22"/>
        </w:rPr>
      </w:pPr>
      <w:r>
        <w:rPr>
          <w:sz w:val="22"/>
          <w:szCs w:val="22"/>
        </w:rPr>
        <w:t>podkapitolu 0909 Odbor ekonomický – spravuje vedoucí odboru ekonomického</w:t>
      </w:r>
    </w:p>
    <w:p w:rsidR="00C90B6A" w:rsidRDefault="00C90B6A">
      <w:pPr>
        <w:numPr>
          <w:ilvl w:val="0"/>
          <w:numId w:val="6"/>
        </w:numPr>
        <w:tabs>
          <w:tab w:val="left" w:pos="720"/>
          <w:tab w:val="left" w:pos="786"/>
        </w:tabs>
        <w:ind w:left="720"/>
        <w:jc w:val="both"/>
        <w:rPr>
          <w:sz w:val="22"/>
          <w:szCs w:val="22"/>
        </w:rPr>
      </w:pPr>
      <w:r>
        <w:rPr>
          <w:sz w:val="22"/>
          <w:szCs w:val="22"/>
        </w:rPr>
        <w:t>podkapitolu 0912 Správa služeb – spravuj</w:t>
      </w:r>
      <w:r w:rsidR="00202925">
        <w:rPr>
          <w:sz w:val="22"/>
          <w:szCs w:val="22"/>
        </w:rPr>
        <w:t>e vedoucí odboru vnitřní správy</w:t>
      </w:r>
    </w:p>
    <w:p w:rsidR="00C90B6A" w:rsidRDefault="00C90B6A">
      <w:pPr>
        <w:numPr>
          <w:ilvl w:val="0"/>
          <w:numId w:val="6"/>
        </w:numPr>
        <w:tabs>
          <w:tab w:val="left" w:pos="720"/>
          <w:tab w:val="left" w:pos="786"/>
        </w:tabs>
        <w:ind w:left="720"/>
        <w:jc w:val="both"/>
        <w:rPr>
          <w:sz w:val="22"/>
          <w:szCs w:val="22"/>
        </w:rPr>
      </w:pPr>
      <w:r>
        <w:rPr>
          <w:sz w:val="22"/>
          <w:szCs w:val="22"/>
        </w:rPr>
        <w:t xml:space="preserve">podkapitolu 0924 Informatika – spravuje vedoucí odboru vnitřní správy </w:t>
      </w:r>
    </w:p>
    <w:p w:rsidR="00C90B6A" w:rsidRDefault="00C90B6A">
      <w:pPr>
        <w:numPr>
          <w:ilvl w:val="0"/>
          <w:numId w:val="6"/>
        </w:numPr>
        <w:tabs>
          <w:tab w:val="left" w:pos="720"/>
          <w:tab w:val="left" w:pos="786"/>
        </w:tabs>
        <w:ind w:left="720"/>
        <w:jc w:val="both"/>
        <w:rPr>
          <w:sz w:val="22"/>
          <w:szCs w:val="22"/>
        </w:rPr>
      </w:pPr>
      <w:r>
        <w:rPr>
          <w:sz w:val="22"/>
          <w:szCs w:val="22"/>
        </w:rPr>
        <w:t>podkapitolu 0926 Kancelář tajemníka – spravuje tajemník úřadu</w:t>
      </w:r>
    </w:p>
    <w:p w:rsidR="00C90B6A" w:rsidRDefault="00C90B6A">
      <w:pPr>
        <w:numPr>
          <w:ilvl w:val="0"/>
          <w:numId w:val="6"/>
        </w:numPr>
        <w:tabs>
          <w:tab w:val="left" w:pos="720"/>
          <w:tab w:val="left" w:pos="786"/>
        </w:tabs>
        <w:ind w:left="720"/>
        <w:jc w:val="both"/>
        <w:rPr>
          <w:sz w:val="22"/>
          <w:szCs w:val="22"/>
        </w:rPr>
      </w:pPr>
      <w:r>
        <w:rPr>
          <w:sz w:val="22"/>
          <w:szCs w:val="22"/>
        </w:rPr>
        <w:t>podkapitolu 0926 Kancelář tajemníka - Sociální fond – spravuje tajemník úřadu</w:t>
      </w:r>
    </w:p>
    <w:p w:rsidR="00C90B6A" w:rsidRDefault="00C90B6A">
      <w:pPr>
        <w:numPr>
          <w:ilvl w:val="0"/>
          <w:numId w:val="6"/>
        </w:numPr>
        <w:tabs>
          <w:tab w:val="left" w:pos="720"/>
          <w:tab w:val="left" w:pos="786"/>
        </w:tabs>
        <w:ind w:left="720"/>
        <w:jc w:val="both"/>
        <w:rPr>
          <w:sz w:val="22"/>
          <w:szCs w:val="22"/>
        </w:rPr>
      </w:pPr>
      <w:r>
        <w:rPr>
          <w:sz w:val="22"/>
          <w:szCs w:val="22"/>
        </w:rPr>
        <w:t>podkapitolu 0937 Kancelář starosty – spravuje vedoucí odboru kanceláře starosty</w:t>
      </w:r>
    </w:p>
    <w:p w:rsidR="00C90B6A" w:rsidRDefault="00C90B6A">
      <w:pPr>
        <w:numPr>
          <w:ilvl w:val="0"/>
          <w:numId w:val="6"/>
        </w:numPr>
        <w:tabs>
          <w:tab w:val="left" w:pos="720"/>
          <w:tab w:val="left" w:pos="786"/>
        </w:tabs>
        <w:ind w:left="720"/>
        <w:jc w:val="both"/>
        <w:rPr>
          <w:sz w:val="22"/>
          <w:szCs w:val="22"/>
        </w:rPr>
      </w:pPr>
      <w:r>
        <w:rPr>
          <w:sz w:val="22"/>
          <w:szCs w:val="22"/>
        </w:rPr>
        <w:t>podkapitolu 0938 Odbor servisních služeb – spravuje vedoucí odboru servisních služeb</w:t>
      </w:r>
    </w:p>
    <w:p w:rsidR="00C90B6A" w:rsidRDefault="00C90B6A">
      <w:pPr>
        <w:rPr>
          <w:sz w:val="22"/>
          <w:szCs w:val="22"/>
        </w:rPr>
      </w:pPr>
    </w:p>
    <w:p w:rsidR="00C90B6A" w:rsidRDefault="00C90B6A">
      <w:pPr>
        <w:jc w:val="both"/>
        <w:rPr>
          <w:sz w:val="22"/>
          <w:szCs w:val="22"/>
        </w:rPr>
      </w:pPr>
      <w:r>
        <w:rPr>
          <w:sz w:val="22"/>
          <w:szCs w:val="22"/>
        </w:rPr>
        <w:t xml:space="preserve">V kapitole 09 jsou pro rok 2014 předpokládány výdaje v celkové výši </w:t>
      </w:r>
      <w:r w:rsidR="00537AC9" w:rsidRPr="00537AC9">
        <w:rPr>
          <w:b/>
          <w:sz w:val="22"/>
          <w:szCs w:val="22"/>
        </w:rPr>
        <w:t>30</w:t>
      </w:r>
      <w:r w:rsidR="00726C51">
        <w:rPr>
          <w:b/>
          <w:sz w:val="22"/>
          <w:szCs w:val="22"/>
        </w:rPr>
        <w:t>3.899,9</w:t>
      </w:r>
      <w:r>
        <w:rPr>
          <w:b/>
          <w:sz w:val="22"/>
          <w:szCs w:val="22"/>
        </w:rPr>
        <w:t xml:space="preserve"> tis. Kč,</w:t>
      </w:r>
      <w:r>
        <w:rPr>
          <w:sz w:val="22"/>
          <w:szCs w:val="22"/>
        </w:rPr>
        <w:t xml:space="preserve"> z toho neinvestiční výdaje 27</w:t>
      </w:r>
      <w:r w:rsidR="00537AC9">
        <w:rPr>
          <w:sz w:val="22"/>
          <w:szCs w:val="22"/>
        </w:rPr>
        <w:t>7</w:t>
      </w:r>
      <w:r>
        <w:rPr>
          <w:sz w:val="22"/>
          <w:szCs w:val="22"/>
        </w:rPr>
        <w:t>.</w:t>
      </w:r>
      <w:r w:rsidR="00726C51">
        <w:rPr>
          <w:sz w:val="22"/>
          <w:szCs w:val="22"/>
        </w:rPr>
        <w:t>594,9</w:t>
      </w:r>
      <w:r>
        <w:rPr>
          <w:sz w:val="22"/>
          <w:szCs w:val="22"/>
        </w:rPr>
        <w:t xml:space="preserve"> tis. Kč (včetně sociálního fondu) a investiční výdaje ve výši 26.305 tis. Kč.</w:t>
      </w:r>
    </w:p>
    <w:p w:rsidR="00C90B6A" w:rsidRDefault="00C90B6A"/>
    <w:p w:rsidR="00C90B6A" w:rsidRDefault="00C90B6A">
      <w:pPr>
        <w:pStyle w:val="Nadpis6"/>
        <w:widowControl/>
        <w:numPr>
          <w:ilvl w:val="0"/>
          <w:numId w:val="0"/>
        </w:numPr>
        <w:tabs>
          <w:tab w:val="left" w:pos="0"/>
        </w:tabs>
        <w:autoSpaceDE/>
        <w:ind w:left="1152" w:right="0" w:hanging="1152"/>
        <w:rPr>
          <w:bCs w:val="0"/>
          <w:sz w:val="22"/>
          <w:szCs w:val="22"/>
        </w:rPr>
      </w:pPr>
      <w:bookmarkStart w:id="47" w:name="_Toc374016855"/>
      <w:r>
        <w:rPr>
          <w:bCs w:val="0"/>
          <w:sz w:val="22"/>
          <w:szCs w:val="22"/>
        </w:rPr>
        <w:t>Podkapitola 0903 ZOJ veřejné zakázky</w:t>
      </w:r>
      <w:bookmarkEnd w:id="47"/>
    </w:p>
    <w:p w:rsidR="00C90B6A" w:rsidRDefault="00C90B6A">
      <w:pPr>
        <w:jc w:val="both"/>
        <w:rPr>
          <w:sz w:val="22"/>
          <w:szCs w:val="22"/>
        </w:rPr>
      </w:pPr>
      <w:r>
        <w:rPr>
          <w:sz w:val="22"/>
          <w:szCs w:val="22"/>
        </w:rPr>
        <w:t xml:space="preserve">Pro rok 2014 jsou rozpočtovány neinvestiční výdaje v částce </w:t>
      </w:r>
      <w:r>
        <w:rPr>
          <w:b/>
          <w:sz w:val="22"/>
          <w:szCs w:val="22"/>
        </w:rPr>
        <w:t>2.500 tis. Kč.</w:t>
      </w:r>
      <w:r>
        <w:rPr>
          <w:sz w:val="22"/>
          <w:szCs w:val="22"/>
        </w:rPr>
        <w:t xml:space="preserve"> Na konzultační, poradenské a právní služby v rámci organizování výběrových řízení na veřejné zakázky.</w:t>
      </w:r>
    </w:p>
    <w:p w:rsidR="00C90B6A" w:rsidRDefault="00C90B6A">
      <w:pPr>
        <w:rPr>
          <w:sz w:val="22"/>
          <w:szCs w:val="22"/>
        </w:rPr>
      </w:pPr>
    </w:p>
    <w:p w:rsidR="00C90B6A" w:rsidRDefault="00C90B6A">
      <w:pPr>
        <w:pStyle w:val="Nadpis6"/>
        <w:widowControl/>
        <w:numPr>
          <w:ilvl w:val="0"/>
          <w:numId w:val="0"/>
        </w:numPr>
        <w:tabs>
          <w:tab w:val="left" w:pos="0"/>
        </w:tabs>
        <w:autoSpaceDE/>
        <w:ind w:left="1152" w:right="0" w:hanging="1152"/>
        <w:rPr>
          <w:bCs w:val="0"/>
          <w:sz w:val="22"/>
          <w:szCs w:val="22"/>
        </w:rPr>
      </w:pPr>
      <w:bookmarkStart w:id="48" w:name="_Toc374016856"/>
      <w:r>
        <w:rPr>
          <w:bCs w:val="0"/>
          <w:sz w:val="22"/>
          <w:szCs w:val="22"/>
        </w:rPr>
        <w:lastRenderedPageBreak/>
        <w:t>Podkapitola 0904 Odbor interního auditu a kontroly</w:t>
      </w:r>
      <w:bookmarkEnd w:id="48"/>
    </w:p>
    <w:p w:rsidR="00C90B6A" w:rsidRDefault="00C90B6A">
      <w:pPr>
        <w:jc w:val="both"/>
        <w:rPr>
          <w:sz w:val="22"/>
          <w:szCs w:val="22"/>
        </w:rPr>
      </w:pPr>
      <w:r>
        <w:rPr>
          <w:sz w:val="22"/>
          <w:szCs w:val="22"/>
        </w:rPr>
        <w:t xml:space="preserve">Pro rok 2014 jsou v rozpočtu odboru interního auditu a kontroly plánovány neinvestiční výdaje v částce </w:t>
      </w:r>
      <w:r>
        <w:rPr>
          <w:b/>
          <w:sz w:val="22"/>
          <w:szCs w:val="22"/>
        </w:rPr>
        <w:t xml:space="preserve">1.350 tis. Kč </w:t>
      </w:r>
      <w:r>
        <w:rPr>
          <w:sz w:val="22"/>
          <w:szCs w:val="22"/>
        </w:rPr>
        <w:t xml:space="preserve">na poradenské služby v oblasti organizační, bezpečnostní a certifikační a konzultační služby na uplatňování nástrojů řízení rizik a kontroly na ÚMČ. </w:t>
      </w:r>
    </w:p>
    <w:p w:rsidR="00367191" w:rsidRDefault="00367191">
      <w:pPr>
        <w:jc w:val="both"/>
        <w:rPr>
          <w:sz w:val="22"/>
          <w:szCs w:val="22"/>
        </w:rPr>
      </w:pPr>
    </w:p>
    <w:p w:rsidR="00C90B6A" w:rsidRDefault="00C90B6A">
      <w:pPr>
        <w:pStyle w:val="Nadpis6"/>
        <w:widowControl/>
        <w:numPr>
          <w:ilvl w:val="0"/>
          <w:numId w:val="0"/>
        </w:numPr>
        <w:tabs>
          <w:tab w:val="left" w:pos="0"/>
        </w:tabs>
        <w:autoSpaceDE/>
        <w:ind w:left="1152" w:right="0" w:hanging="1152"/>
        <w:rPr>
          <w:bCs w:val="0"/>
          <w:sz w:val="22"/>
          <w:szCs w:val="22"/>
        </w:rPr>
      </w:pPr>
      <w:bookmarkStart w:id="49" w:name="_Toc374016857"/>
      <w:r>
        <w:rPr>
          <w:bCs w:val="0"/>
          <w:sz w:val="22"/>
          <w:szCs w:val="22"/>
        </w:rPr>
        <w:t>Podkapitola 0909 Odbor ekonomický</w:t>
      </w:r>
      <w:bookmarkEnd w:id="49"/>
    </w:p>
    <w:p w:rsidR="00C90B6A" w:rsidRDefault="00C90B6A">
      <w:pPr>
        <w:jc w:val="both"/>
        <w:rPr>
          <w:sz w:val="22"/>
          <w:szCs w:val="22"/>
        </w:rPr>
      </w:pPr>
      <w:r>
        <w:rPr>
          <w:sz w:val="22"/>
          <w:szCs w:val="22"/>
        </w:rPr>
        <w:t xml:space="preserve">Pro rok 2014 jsou rozpočtovány neinvestiční výdaje v částce </w:t>
      </w:r>
      <w:r>
        <w:rPr>
          <w:b/>
          <w:sz w:val="22"/>
          <w:szCs w:val="22"/>
        </w:rPr>
        <w:t>780 tis. Kč.</w:t>
      </w:r>
      <w:r>
        <w:rPr>
          <w:sz w:val="22"/>
          <w:szCs w:val="22"/>
        </w:rPr>
        <w:t xml:space="preserve"> Na konzultační a poradenské služby je plánována částka 417 tis. Kč, a na přezkoumání hospodaření městské části za rok 2013 částka ve výši 363 tis. Kč.</w:t>
      </w:r>
    </w:p>
    <w:p w:rsidR="00C90B6A" w:rsidRDefault="00C90B6A">
      <w:pPr>
        <w:rPr>
          <w:sz w:val="22"/>
          <w:szCs w:val="22"/>
        </w:rPr>
      </w:pPr>
    </w:p>
    <w:p w:rsidR="00C90B6A" w:rsidRDefault="00C90B6A">
      <w:pPr>
        <w:pStyle w:val="Nadpis6"/>
        <w:widowControl/>
        <w:numPr>
          <w:ilvl w:val="0"/>
          <w:numId w:val="0"/>
        </w:numPr>
        <w:tabs>
          <w:tab w:val="left" w:pos="0"/>
        </w:tabs>
        <w:autoSpaceDE/>
        <w:ind w:left="1152" w:right="0" w:hanging="1152"/>
        <w:rPr>
          <w:bCs w:val="0"/>
          <w:sz w:val="22"/>
          <w:szCs w:val="22"/>
        </w:rPr>
      </w:pPr>
      <w:bookmarkStart w:id="50" w:name="_Toc374016858"/>
      <w:r>
        <w:rPr>
          <w:bCs w:val="0"/>
          <w:sz w:val="22"/>
          <w:szCs w:val="22"/>
        </w:rPr>
        <w:t>Podkapitola 0912 Vnitřní správa</w:t>
      </w:r>
      <w:bookmarkEnd w:id="50"/>
    </w:p>
    <w:p w:rsidR="00C90B6A" w:rsidRDefault="00C90B6A">
      <w:pPr>
        <w:jc w:val="both"/>
        <w:rPr>
          <w:sz w:val="22"/>
          <w:szCs w:val="22"/>
        </w:rPr>
      </w:pPr>
      <w:r>
        <w:rPr>
          <w:sz w:val="22"/>
          <w:szCs w:val="22"/>
        </w:rPr>
        <w:t xml:space="preserve">Pro rok 2014 jsou rozpočtovány finanční prostředky v celkové částce </w:t>
      </w:r>
      <w:r>
        <w:rPr>
          <w:b/>
          <w:sz w:val="22"/>
          <w:szCs w:val="22"/>
        </w:rPr>
        <w:t>52.638 tis. Kč,</w:t>
      </w:r>
      <w:r>
        <w:rPr>
          <w:sz w:val="22"/>
          <w:szCs w:val="22"/>
        </w:rPr>
        <w:t xml:space="preserve"> z toho neinvestiční výdaje představují částku ve výši 50.618 tis. Kč a investiční výdaje ve výši 2.020 tis. Kč.</w:t>
      </w:r>
    </w:p>
    <w:p w:rsidR="00C90B6A" w:rsidRDefault="00C90B6A">
      <w:pPr>
        <w:rPr>
          <w:sz w:val="22"/>
          <w:szCs w:val="22"/>
        </w:rPr>
      </w:pPr>
    </w:p>
    <w:p w:rsidR="00C90B6A" w:rsidRDefault="00C90B6A">
      <w:pPr>
        <w:jc w:val="both"/>
        <w:rPr>
          <w:sz w:val="22"/>
          <w:szCs w:val="22"/>
        </w:rPr>
      </w:pPr>
      <w:r>
        <w:rPr>
          <w:sz w:val="22"/>
          <w:szCs w:val="22"/>
        </w:rPr>
        <w:t>V této podkapitole se promítají</w:t>
      </w:r>
      <w:r w:rsidR="00FC6DD0">
        <w:rPr>
          <w:sz w:val="22"/>
          <w:szCs w:val="22"/>
        </w:rPr>
        <w:t xml:space="preserve"> </w:t>
      </w:r>
      <w:r w:rsidR="00367191" w:rsidRPr="00367191">
        <w:rPr>
          <w:sz w:val="22"/>
          <w:szCs w:val="22"/>
        </w:rPr>
        <w:t>výdaje</w:t>
      </w:r>
      <w:r w:rsidR="00FC6DD0">
        <w:rPr>
          <w:sz w:val="22"/>
          <w:szCs w:val="22"/>
        </w:rPr>
        <w:t xml:space="preserve"> </w:t>
      </w:r>
      <w:r>
        <w:rPr>
          <w:sz w:val="22"/>
          <w:szCs w:val="22"/>
        </w:rPr>
        <w:t xml:space="preserve">spojené s činností úřadu ve výši </w:t>
      </w:r>
      <w:r>
        <w:rPr>
          <w:b/>
          <w:sz w:val="22"/>
          <w:szCs w:val="22"/>
        </w:rPr>
        <w:t>10.795 tis. Kč</w:t>
      </w:r>
      <w:r>
        <w:rPr>
          <w:sz w:val="22"/>
          <w:szCs w:val="22"/>
        </w:rPr>
        <w:t xml:space="preserve">. Jedná se o zabezpečení provozu úředních budov, materiálové a technické vybavení a energie. Na výdaje za nákup pitné vody, pracovních oděvů, drobného hmotného dlouhodobého majetku (nákup kancelářského nábytku, kancelářské techniky, nákup lednic, konvic, nákup </w:t>
      </w:r>
      <w:proofErr w:type="spellStart"/>
      <w:r>
        <w:rPr>
          <w:sz w:val="22"/>
          <w:szCs w:val="22"/>
        </w:rPr>
        <w:t>skartovaček</w:t>
      </w:r>
      <w:proofErr w:type="spellEnd"/>
      <w:r>
        <w:rPr>
          <w:sz w:val="22"/>
          <w:szCs w:val="22"/>
        </w:rPr>
        <w:t xml:space="preserve">, </w:t>
      </w:r>
      <w:r w:rsidR="00367191">
        <w:rPr>
          <w:sz w:val="22"/>
          <w:szCs w:val="22"/>
        </w:rPr>
        <w:t>květin</w:t>
      </w:r>
      <w:r>
        <w:rPr>
          <w:sz w:val="22"/>
          <w:szCs w:val="22"/>
        </w:rPr>
        <w:t>, atd.) léků, knih, tiskopisů a materiálu (3.514  tis. Kč), na nákupy vody a energií, plyn, teplo, elektrická energie, pohonné hmoty (7.231 tis. Kč) a za povinné pojištění (50 tis. Kč).</w:t>
      </w:r>
    </w:p>
    <w:p w:rsidR="00C90B6A" w:rsidRDefault="00C90B6A">
      <w:pPr>
        <w:jc w:val="both"/>
        <w:rPr>
          <w:sz w:val="22"/>
          <w:szCs w:val="22"/>
        </w:rPr>
      </w:pPr>
    </w:p>
    <w:p w:rsidR="00C90B6A" w:rsidRDefault="00C90B6A">
      <w:pPr>
        <w:jc w:val="both"/>
        <w:rPr>
          <w:sz w:val="22"/>
          <w:szCs w:val="22"/>
        </w:rPr>
      </w:pPr>
      <w:r>
        <w:rPr>
          <w:sz w:val="22"/>
          <w:szCs w:val="22"/>
        </w:rPr>
        <w:t xml:space="preserve">Na výdaje v rámci služeb spojených s chodem úřadu je rozpočtováno celkem </w:t>
      </w:r>
      <w:r>
        <w:rPr>
          <w:b/>
          <w:sz w:val="22"/>
          <w:szCs w:val="22"/>
        </w:rPr>
        <w:t>32.703 tis. Kč</w:t>
      </w:r>
      <w:r>
        <w:rPr>
          <w:sz w:val="22"/>
          <w:szCs w:val="22"/>
        </w:rPr>
        <w:t>, jedná se o služby telekomunikací a radiokomunikací (1.700 tis. Kč), služby pošt (1.900 tis. Kč), konzultační, poradenské a právní služby (12.600 tis. Kč), nájemné (537 tis. Kč), služby peněžních ústavů (480 tis. Kč) a nákup ostatních služeb, např. úklidy úředních budov, ekologická likvidace odpadu, revize, vánoční osvětlení, výkon správy objektů ÚMČ, inzerce</w:t>
      </w:r>
      <w:r w:rsidR="00367191">
        <w:rPr>
          <w:sz w:val="22"/>
          <w:szCs w:val="22"/>
        </w:rPr>
        <w:t xml:space="preserve"> a </w:t>
      </w:r>
      <w:r>
        <w:rPr>
          <w:sz w:val="22"/>
          <w:szCs w:val="22"/>
        </w:rPr>
        <w:t>stěhování, (15.486 tis. Kč).</w:t>
      </w:r>
    </w:p>
    <w:p w:rsidR="00C90B6A" w:rsidRDefault="00C90B6A">
      <w:pPr>
        <w:rPr>
          <w:sz w:val="22"/>
          <w:szCs w:val="22"/>
        </w:rPr>
      </w:pPr>
    </w:p>
    <w:p w:rsidR="00C90B6A" w:rsidRDefault="00C90B6A">
      <w:pPr>
        <w:jc w:val="both"/>
        <w:rPr>
          <w:sz w:val="22"/>
          <w:szCs w:val="22"/>
        </w:rPr>
      </w:pPr>
      <w:r>
        <w:rPr>
          <w:sz w:val="22"/>
          <w:szCs w:val="22"/>
        </w:rPr>
        <w:t xml:space="preserve">V rámci údržby je rozpočtována částka celkem ve výši </w:t>
      </w:r>
      <w:r>
        <w:rPr>
          <w:b/>
          <w:sz w:val="22"/>
          <w:szCs w:val="22"/>
        </w:rPr>
        <w:t xml:space="preserve">3.513 tis. Kč. </w:t>
      </w:r>
      <w:r>
        <w:rPr>
          <w:sz w:val="22"/>
          <w:szCs w:val="22"/>
        </w:rPr>
        <w:t xml:space="preserve">Jedná se o opravy kopírovacích strojů, </w:t>
      </w:r>
      <w:proofErr w:type="spellStart"/>
      <w:r>
        <w:rPr>
          <w:sz w:val="22"/>
          <w:szCs w:val="22"/>
        </w:rPr>
        <w:t>podlahářské</w:t>
      </w:r>
      <w:proofErr w:type="spellEnd"/>
      <w:r>
        <w:rPr>
          <w:sz w:val="22"/>
          <w:szCs w:val="22"/>
        </w:rPr>
        <w:t xml:space="preserve"> práce, servis na telefonních a slaboproudých zařízeních, opravy automobilů, údržba </w:t>
      </w:r>
      <w:proofErr w:type="spellStart"/>
      <w:r>
        <w:rPr>
          <w:sz w:val="22"/>
          <w:szCs w:val="22"/>
        </w:rPr>
        <w:t>elektro</w:t>
      </w:r>
      <w:proofErr w:type="spellEnd"/>
      <w:r>
        <w:rPr>
          <w:sz w:val="22"/>
          <w:szCs w:val="22"/>
        </w:rPr>
        <w:t xml:space="preserve">, údržba truhlářská, instalatérská, zámečnická, </w:t>
      </w:r>
      <w:proofErr w:type="spellStart"/>
      <w:r>
        <w:rPr>
          <w:sz w:val="22"/>
          <w:szCs w:val="22"/>
        </w:rPr>
        <w:t>sklenárenská</w:t>
      </w:r>
      <w:proofErr w:type="spellEnd"/>
      <w:r>
        <w:rPr>
          <w:sz w:val="22"/>
          <w:szCs w:val="22"/>
        </w:rPr>
        <w:t xml:space="preserve">, servis výtahů atd. Na výdaje za pohoštění je rozpočtováno 280 tis. Kč a na nákup kolků a dálničních známek 80 tis. Kč. Náklady soudního řízení jsou rozpočtovány ve výši 197 tis. Kč, na dary (statutární </w:t>
      </w:r>
      <w:r w:rsidR="00367191">
        <w:rPr>
          <w:sz w:val="22"/>
          <w:szCs w:val="22"/>
        </w:rPr>
        <w:t>orgány</w:t>
      </w:r>
      <w:r>
        <w:rPr>
          <w:sz w:val="22"/>
          <w:szCs w:val="22"/>
        </w:rPr>
        <w:t>) 50 tis. Kč.</w:t>
      </w:r>
    </w:p>
    <w:p w:rsidR="00C90B6A" w:rsidRDefault="00C90B6A">
      <w:pPr>
        <w:rPr>
          <w:sz w:val="22"/>
          <w:szCs w:val="22"/>
        </w:rPr>
      </w:pPr>
    </w:p>
    <w:p w:rsidR="00C90B6A" w:rsidRDefault="00C90B6A">
      <w:pPr>
        <w:jc w:val="both"/>
        <w:rPr>
          <w:sz w:val="22"/>
          <w:szCs w:val="22"/>
        </w:rPr>
      </w:pPr>
      <w:r>
        <w:rPr>
          <w:sz w:val="22"/>
          <w:szCs w:val="22"/>
        </w:rPr>
        <w:t xml:space="preserve">Na financování </w:t>
      </w:r>
      <w:r>
        <w:rPr>
          <w:b/>
          <w:sz w:val="22"/>
          <w:szCs w:val="22"/>
        </w:rPr>
        <w:t>voleb</w:t>
      </w:r>
      <w:r>
        <w:rPr>
          <w:sz w:val="22"/>
          <w:szCs w:val="22"/>
        </w:rPr>
        <w:t xml:space="preserve"> v roce 2014 jsou plánované výdaje celkem ve výši </w:t>
      </w:r>
      <w:r>
        <w:rPr>
          <w:b/>
          <w:sz w:val="22"/>
          <w:szCs w:val="22"/>
        </w:rPr>
        <w:t xml:space="preserve">3.000 tis. Kč. </w:t>
      </w:r>
      <w:r>
        <w:rPr>
          <w:sz w:val="22"/>
          <w:szCs w:val="22"/>
        </w:rPr>
        <w:t xml:space="preserve">Jedná se o nákup materiálu (položka 5139 ve výši 300 </w:t>
      </w:r>
      <w:r w:rsidR="00E67A67">
        <w:rPr>
          <w:sz w:val="22"/>
          <w:szCs w:val="22"/>
        </w:rPr>
        <w:t>tis. Kč</w:t>
      </w:r>
      <w:r>
        <w:rPr>
          <w:sz w:val="22"/>
          <w:szCs w:val="22"/>
        </w:rPr>
        <w:t xml:space="preserve">), zřízení pevných telefonních přípojek ve volebních místnostech (položka 5162 ve výši 300 </w:t>
      </w:r>
      <w:r w:rsidR="00E67A67">
        <w:rPr>
          <w:sz w:val="22"/>
          <w:szCs w:val="22"/>
        </w:rPr>
        <w:t>tis. Kč</w:t>
      </w:r>
      <w:r>
        <w:rPr>
          <w:sz w:val="22"/>
          <w:szCs w:val="22"/>
        </w:rPr>
        <w:t xml:space="preserve">), pronájem komerčních kanceláří (položka 5164 ve výši 550 </w:t>
      </w:r>
      <w:r w:rsidR="00E67A67">
        <w:rPr>
          <w:sz w:val="22"/>
          <w:szCs w:val="22"/>
        </w:rPr>
        <w:t>tis. Kč</w:t>
      </w:r>
      <w:r>
        <w:rPr>
          <w:sz w:val="22"/>
          <w:szCs w:val="22"/>
        </w:rPr>
        <w:t xml:space="preserve">), nákup služeb (položka 5169 ve výši 950 </w:t>
      </w:r>
      <w:r w:rsidR="00E67A67">
        <w:rPr>
          <w:sz w:val="22"/>
          <w:szCs w:val="22"/>
        </w:rPr>
        <w:t>tis. Kč</w:t>
      </w:r>
      <w:r>
        <w:rPr>
          <w:sz w:val="22"/>
          <w:szCs w:val="22"/>
        </w:rPr>
        <w:t xml:space="preserve">) týkající se úklidu a rozvozu volebního materiálu, nákup stravenek a občerstvení (položka 5175 ve výši 900 </w:t>
      </w:r>
      <w:r w:rsidR="00E67A67">
        <w:rPr>
          <w:sz w:val="22"/>
          <w:szCs w:val="22"/>
        </w:rPr>
        <w:t>tis. Kč</w:t>
      </w:r>
      <w:r>
        <w:rPr>
          <w:sz w:val="22"/>
          <w:szCs w:val="22"/>
        </w:rPr>
        <w:t>). Na výdaje spojené s konáním voleb obdrží MČ P5 v průběhu roku 2014 neinvestiční dotaci ze státního rozpočtu, následně budou dočasně použité vlastní finanční pro</w:t>
      </w:r>
      <w:r w:rsidR="00C01AAC">
        <w:rPr>
          <w:sz w:val="22"/>
          <w:szCs w:val="22"/>
        </w:rPr>
        <w:t>s</w:t>
      </w:r>
      <w:r>
        <w:rPr>
          <w:sz w:val="22"/>
          <w:szCs w:val="22"/>
        </w:rPr>
        <w:t xml:space="preserve">tředky převedeny do rezervy. </w:t>
      </w:r>
    </w:p>
    <w:p w:rsidR="00FC6DD0" w:rsidRDefault="00FC6DD0">
      <w:pPr>
        <w:jc w:val="both"/>
        <w:rPr>
          <w:sz w:val="22"/>
          <w:szCs w:val="22"/>
        </w:rPr>
      </w:pPr>
    </w:p>
    <w:p w:rsidR="00C90B6A" w:rsidRDefault="00C90B6A">
      <w:pPr>
        <w:jc w:val="both"/>
        <w:rPr>
          <w:sz w:val="22"/>
          <w:szCs w:val="22"/>
        </w:rPr>
      </w:pPr>
      <w:r>
        <w:rPr>
          <w:sz w:val="22"/>
          <w:szCs w:val="22"/>
        </w:rPr>
        <w:t xml:space="preserve">Rozpočet </w:t>
      </w:r>
      <w:r w:rsidRPr="00FC6DD0">
        <w:rPr>
          <w:i/>
          <w:sz w:val="22"/>
          <w:szCs w:val="22"/>
          <w:u w:val="single"/>
        </w:rPr>
        <w:t>investičních výdajů</w:t>
      </w:r>
      <w:r>
        <w:rPr>
          <w:sz w:val="22"/>
          <w:szCs w:val="22"/>
        </w:rPr>
        <w:t xml:space="preserve"> rozepsaný pro rok 2014 představuje částku </w:t>
      </w:r>
      <w:r>
        <w:rPr>
          <w:b/>
          <w:sz w:val="22"/>
          <w:szCs w:val="22"/>
        </w:rPr>
        <w:t>2.020 tis. Kč</w:t>
      </w:r>
      <w:r>
        <w:rPr>
          <w:sz w:val="22"/>
          <w:szCs w:val="22"/>
        </w:rPr>
        <w:t xml:space="preserve"> na nákup interiérových prvků (100 tis. Kč), kopírovací techniku a multifunkční zařízení (920 tis. Kč), a obnovu autoparku úřadu 1.000 tis. Kč.</w:t>
      </w:r>
    </w:p>
    <w:p w:rsidR="00C90B6A" w:rsidRDefault="00C90B6A">
      <w:pPr>
        <w:rPr>
          <w:sz w:val="22"/>
          <w:szCs w:val="22"/>
        </w:rPr>
      </w:pPr>
    </w:p>
    <w:p w:rsidR="00C90B6A" w:rsidRDefault="00C90B6A">
      <w:pPr>
        <w:pStyle w:val="Nadpis6"/>
        <w:widowControl/>
        <w:numPr>
          <w:ilvl w:val="0"/>
          <w:numId w:val="0"/>
        </w:numPr>
        <w:tabs>
          <w:tab w:val="left" w:pos="0"/>
        </w:tabs>
        <w:autoSpaceDE/>
        <w:ind w:left="1152" w:right="0" w:hanging="1152"/>
        <w:rPr>
          <w:bCs w:val="0"/>
          <w:sz w:val="22"/>
          <w:szCs w:val="22"/>
        </w:rPr>
      </w:pPr>
      <w:bookmarkStart w:id="51" w:name="_Toc374016859"/>
      <w:r>
        <w:rPr>
          <w:bCs w:val="0"/>
          <w:sz w:val="22"/>
          <w:szCs w:val="22"/>
        </w:rPr>
        <w:t>Podkapitola 0924 Informatika</w:t>
      </w:r>
      <w:bookmarkEnd w:id="51"/>
    </w:p>
    <w:p w:rsidR="00C90B6A" w:rsidRDefault="00C90B6A">
      <w:pPr>
        <w:jc w:val="both"/>
        <w:rPr>
          <w:sz w:val="22"/>
          <w:szCs w:val="22"/>
        </w:rPr>
      </w:pPr>
      <w:r>
        <w:rPr>
          <w:sz w:val="22"/>
          <w:szCs w:val="22"/>
        </w:rPr>
        <w:t xml:space="preserve">Pro rok 2014 jsou rozpočtovány finanční prostředky v celkové částce </w:t>
      </w:r>
      <w:r>
        <w:rPr>
          <w:b/>
          <w:sz w:val="22"/>
          <w:szCs w:val="22"/>
        </w:rPr>
        <w:t>38.248 tis. Kč</w:t>
      </w:r>
      <w:r>
        <w:rPr>
          <w:sz w:val="22"/>
          <w:szCs w:val="22"/>
        </w:rPr>
        <w:t>, z toho neinvestiční výdaje představují částku ve výši 33.348 tis. Kč a investiční výdaje částku ve výši 4.900 tis. Kč.</w:t>
      </w:r>
    </w:p>
    <w:p w:rsidR="00C90B6A" w:rsidRDefault="00C90B6A">
      <w:pPr>
        <w:rPr>
          <w:b/>
          <w:sz w:val="22"/>
          <w:szCs w:val="22"/>
        </w:rPr>
      </w:pPr>
    </w:p>
    <w:p w:rsidR="00C90B6A" w:rsidRDefault="00C90B6A">
      <w:pPr>
        <w:jc w:val="both"/>
        <w:rPr>
          <w:sz w:val="22"/>
          <w:szCs w:val="22"/>
        </w:rPr>
      </w:pPr>
      <w:r>
        <w:rPr>
          <w:i/>
          <w:sz w:val="22"/>
          <w:szCs w:val="22"/>
          <w:u w:val="single"/>
        </w:rPr>
        <w:t>Neinvestiční výda</w:t>
      </w:r>
      <w:r>
        <w:rPr>
          <w:sz w:val="22"/>
          <w:szCs w:val="22"/>
          <w:u w:val="single"/>
        </w:rPr>
        <w:t>j</w:t>
      </w:r>
      <w:r>
        <w:rPr>
          <w:sz w:val="22"/>
          <w:szCs w:val="22"/>
        </w:rPr>
        <w:t xml:space="preserve">e ve výši </w:t>
      </w:r>
      <w:r>
        <w:rPr>
          <w:b/>
          <w:sz w:val="22"/>
          <w:szCs w:val="22"/>
        </w:rPr>
        <w:t>33.348 tis. Kč</w:t>
      </w:r>
      <w:r>
        <w:rPr>
          <w:sz w:val="22"/>
          <w:szCs w:val="22"/>
        </w:rPr>
        <w:t xml:space="preserve"> jsou spojeny s provozem výpočetní techniky. Finanční prostředky zahrnují nákup drobného majetku ve výši 1.000 tis. Kč na základě schválených požadavků odborů, dále nákup spotřebního materiálu ve výši 4.000 tis. Kč dle uzavřené smlouvy a schválených požadavků odborů na dodání tonerů a náhradních dílů. Na služby telekomunikací a radiokomunikací je počítáno s částkou 800 tis. Kč na za</w:t>
      </w:r>
      <w:r w:rsidR="005F6A76">
        <w:rPr>
          <w:sz w:val="22"/>
          <w:szCs w:val="22"/>
        </w:rPr>
        <w:t>jištění datového připojení ÚMČ.</w:t>
      </w:r>
    </w:p>
    <w:p w:rsidR="00C90B6A" w:rsidRDefault="00C90B6A">
      <w:pPr>
        <w:jc w:val="both"/>
        <w:rPr>
          <w:sz w:val="22"/>
          <w:szCs w:val="22"/>
        </w:rPr>
      </w:pPr>
      <w:r>
        <w:rPr>
          <w:sz w:val="22"/>
          <w:szCs w:val="22"/>
        </w:rPr>
        <w:lastRenderedPageBreak/>
        <w:t>Větší podíl neinvestičních výdajů zahrnují služby zpracování dat ve výši 3.845 tis. Kč, jedná se o finanční prostředky na zajištění konsolidace infrastruktury (provoz serverových aplikací a informačních systémů, internetových aplikací (web, intranet a materiály pro zastupitele) a správu aplikačních soft</w:t>
      </w:r>
      <w:r w:rsidR="005F6A76">
        <w:rPr>
          <w:sz w:val="22"/>
          <w:szCs w:val="22"/>
        </w:rPr>
        <w:t>warů (NEMO, Účet úředníka aj.).</w:t>
      </w:r>
    </w:p>
    <w:p w:rsidR="00930D29" w:rsidRDefault="00930D29">
      <w:pPr>
        <w:jc w:val="both"/>
        <w:rPr>
          <w:sz w:val="22"/>
          <w:szCs w:val="22"/>
        </w:rPr>
      </w:pPr>
    </w:p>
    <w:p w:rsidR="00C90B6A" w:rsidRDefault="00C90B6A">
      <w:pPr>
        <w:jc w:val="both"/>
        <w:rPr>
          <w:sz w:val="22"/>
          <w:szCs w:val="22"/>
        </w:rPr>
      </w:pPr>
      <w:r>
        <w:rPr>
          <w:sz w:val="22"/>
          <w:szCs w:val="22"/>
        </w:rPr>
        <w:t>Nákup ostatních služeb je navrhován ve výši 15.353 tis. Kč. Tyto finanční prostředky jsou plánovány na zajištění komplexního outsourcingu informačních a komunikačních technologií, a outsourcingu v oblasti bezpečnosti informačního systému ÚMČ. Nedílnou součástí je technická podpora aplikačních softwarů.</w:t>
      </w:r>
    </w:p>
    <w:p w:rsidR="00C90B6A" w:rsidRDefault="00C90B6A">
      <w:pPr>
        <w:jc w:val="both"/>
        <w:rPr>
          <w:sz w:val="22"/>
          <w:szCs w:val="22"/>
        </w:rPr>
      </w:pPr>
      <w:r>
        <w:rPr>
          <w:sz w:val="22"/>
          <w:szCs w:val="22"/>
        </w:rPr>
        <w:t>Na nákup programového vybavení je počítáno s částkou ve výši 300 tis. Kč, na pronájem hardwarových prostředků částka ve výši 6.050 tis. Kč dle uzavřených smluv.</w:t>
      </w:r>
    </w:p>
    <w:p w:rsidR="00C90B6A" w:rsidRDefault="00C90B6A">
      <w:pPr>
        <w:rPr>
          <w:sz w:val="22"/>
          <w:szCs w:val="22"/>
        </w:rPr>
      </w:pPr>
    </w:p>
    <w:p w:rsidR="00C90B6A" w:rsidRDefault="00C90B6A">
      <w:pPr>
        <w:rPr>
          <w:sz w:val="22"/>
          <w:szCs w:val="22"/>
        </w:rPr>
      </w:pPr>
      <w:r>
        <w:rPr>
          <w:sz w:val="22"/>
          <w:szCs w:val="22"/>
        </w:rPr>
        <w:t>V roce 2014 jsou předpokládané finanční prostředky na financování voleb v celkové výši 2.000 tis. Kč za pronájem výpočetní techniky v době konání voleb.</w:t>
      </w:r>
    </w:p>
    <w:p w:rsidR="00C90B6A" w:rsidRDefault="00C90B6A">
      <w:pPr>
        <w:rPr>
          <w:sz w:val="22"/>
          <w:szCs w:val="22"/>
        </w:rPr>
      </w:pPr>
    </w:p>
    <w:p w:rsidR="00C90B6A" w:rsidRDefault="00C90B6A">
      <w:pPr>
        <w:jc w:val="both"/>
        <w:rPr>
          <w:sz w:val="22"/>
          <w:szCs w:val="22"/>
        </w:rPr>
      </w:pPr>
      <w:r>
        <w:rPr>
          <w:i/>
          <w:sz w:val="22"/>
          <w:szCs w:val="22"/>
          <w:u w:val="single"/>
        </w:rPr>
        <w:t>Investiční výdaje</w:t>
      </w:r>
      <w:r>
        <w:rPr>
          <w:sz w:val="22"/>
          <w:szCs w:val="22"/>
        </w:rPr>
        <w:t xml:space="preserve"> </w:t>
      </w:r>
      <w:r w:rsidR="00597242">
        <w:rPr>
          <w:sz w:val="22"/>
          <w:szCs w:val="22"/>
        </w:rPr>
        <w:t xml:space="preserve">plánujeme </w:t>
      </w:r>
      <w:r>
        <w:rPr>
          <w:sz w:val="22"/>
          <w:szCs w:val="22"/>
        </w:rPr>
        <w:t xml:space="preserve">v celkové výši </w:t>
      </w:r>
      <w:r>
        <w:rPr>
          <w:b/>
          <w:sz w:val="22"/>
          <w:szCs w:val="22"/>
        </w:rPr>
        <w:t>4.900 tis. Kč</w:t>
      </w:r>
      <w:r>
        <w:rPr>
          <w:sz w:val="22"/>
          <w:szCs w:val="22"/>
        </w:rPr>
        <w:t>, z toho částka ve výši 1.000 tis. Kč je určena na nákup programových produktů dle potřeb jednotlivých odborů. Na pořízení a instalaci docházkového systému se plánuje částka 3.900 tis. Kč.</w:t>
      </w:r>
    </w:p>
    <w:p w:rsidR="00213959" w:rsidRPr="00213959" w:rsidRDefault="00213959" w:rsidP="00213959"/>
    <w:p w:rsidR="00C90B6A" w:rsidRDefault="00C90B6A">
      <w:pPr>
        <w:pStyle w:val="Nadpis6"/>
        <w:rPr>
          <w:color w:val="000000"/>
          <w:sz w:val="22"/>
          <w:szCs w:val="22"/>
        </w:rPr>
      </w:pPr>
      <w:bookmarkStart w:id="52" w:name="_Toc374016860"/>
      <w:r>
        <w:rPr>
          <w:color w:val="000000"/>
          <w:sz w:val="22"/>
          <w:szCs w:val="22"/>
        </w:rPr>
        <w:t>Podkapitola 0926 Odbor kancelář tajemníka</w:t>
      </w:r>
      <w:bookmarkEnd w:id="52"/>
      <w:r>
        <w:rPr>
          <w:color w:val="000000"/>
          <w:sz w:val="22"/>
          <w:szCs w:val="22"/>
        </w:rPr>
        <w:t xml:space="preserve"> </w:t>
      </w:r>
    </w:p>
    <w:p w:rsidR="00C90B6A" w:rsidRDefault="00C90B6A">
      <w:pPr>
        <w:jc w:val="both"/>
        <w:rPr>
          <w:b/>
          <w:color w:val="000000"/>
          <w:sz w:val="22"/>
          <w:szCs w:val="22"/>
        </w:rPr>
      </w:pPr>
      <w:r>
        <w:rPr>
          <w:color w:val="000000"/>
          <w:sz w:val="22"/>
          <w:szCs w:val="22"/>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2014 představují celkovou částku</w:t>
      </w:r>
      <w:r>
        <w:rPr>
          <w:b/>
          <w:color w:val="000000"/>
          <w:sz w:val="22"/>
          <w:szCs w:val="22"/>
        </w:rPr>
        <w:t xml:space="preserve"> 17</w:t>
      </w:r>
      <w:r w:rsidR="00BC62EB">
        <w:rPr>
          <w:b/>
          <w:color w:val="000000"/>
          <w:sz w:val="22"/>
          <w:szCs w:val="22"/>
        </w:rPr>
        <w:t>6.991,5</w:t>
      </w:r>
      <w:r>
        <w:rPr>
          <w:b/>
          <w:color w:val="000000"/>
          <w:sz w:val="22"/>
          <w:szCs w:val="22"/>
        </w:rPr>
        <w:t xml:space="preserve"> tis. Kč.</w:t>
      </w:r>
    </w:p>
    <w:p w:rsidR="00C90B6A" w:rsidRDefault="00C90B6A">
      <w:pPr>
        <w:jc w:val="both"/>
        <w:rPr>
          <w:b/>
          <w:color w:val="000000"/>
          <w:sz w:val="22"/>
          <w:szCs w:val="22"/>
        </w:rPr>
      </w:pPr>
    </w:p>
    <w:p w:rsidR="00C90B6A" w:rsidRDefault="00C90B6A">
      <w:pPr>
        <w:jc w:val="both"/>
        <w:rPr>
          <w:color w:val="000000"/>
          <w:sz w:val="22"/>
          <w:szCs w:val="22"/>
        </w:rPr>
      </w:pPr>
      <w:r>
        <w:rPr>
          <w:color w:val="000000"/>
          <w:sz w:val="22"/>
          <w:szCs w:val="22"/>
        </w:rPr>
        <w:t xml:space="preserve">Finanční prostředky na odměny a ostatní služby pro zastupitele městské části jsou pro rok 2014 navrhovány v celkové  částce </w:t>
      </w:r>
      <w:r>
        <w:rPr>
          <w:b/>
          <w:color w:val="000000"/>
          <w:sz w:val="22"/>
          <w:szCs w:val="22"/>
        </w:rPr>
        <w:t>16.706 tis. Kč</w:t>
      </w:r>
      <w:r>
        <w:rPr>
          <w:color w:val="000000"/>
          <w:sz w:val="22"/>
          <w:szCs w:val="22"/>
        </w:rPr>
        <w:t xml:space="preserve"> pro 45 členů zastupitelstva městské části. Pro stanovení výše odměn uvolněných členů zastupitelstva na rok 2014 </w:t>
      </w:r>
      <w:r w:rsidR="00597242">
        <w:rPr>
          <w:color w:val="000000"/>
          <w:sz w:val="22"/>
          <w:szCs w:val="22"/>
        </w:rPr>
        <w:t>se vychází</w:t>
      </w:r>
      <w:r>
        <w:rPr>
          <w:color w:val="000000"/>
          <w:sz w:val="22"/>
          <w:szCs w:val="22"/>
        </w:rPr>
        <w:t xml:space="preserve"> z počtu 1</w:t>
      </w:r>
      <w:r w:rsidR="007B3FD2">
        <w:rPr>
          <w:color w:val="000000"/>
          <w:sz w:val="22"/>
          <w:szCs w:val="22"/>
        </w:rPr>
        <w:t>2</w:t>
      </w:r>
      <w:r>
        <w:rPr>
          <w:color w:val="000000"/>
          <w:sz w:val="22"/>
          <w:szCs w:val="22"/>
        </w:rPr>
        <w:t xml:space="preserve"> členů. Odměny uvolněných i neuvolněných členů zastupitelstva jsou rozpočtovány v celkové výši</w:t>
      </w:r>
      <w:r>
        <w:rPr>
          <w:b/>
          <w:color w:val="000000"/>
          <w:sz w:val="22"/>
          <w:szCs w:val="22"/>
        </w:rPr>
        <w:t xml:space="preserve"> </w:t>
      </w:r>
      <w:r>
        <w:rPr>
          <w:color w:val="000000"/>
          <w:sz w:val="22"/>
          <w:szCs w:val="22"/>
        </w:rPr>
        <w:t>11.500 tis. Kč, zákonné odvody na sociální zabezpečení, zdravotní pojištění a ostatní povinné pojištění ve výši 2.975 tis. Kč. Nákup knih a učebních pomůcek představuje částku 1 tis. Kč, služby telekomunikací 1.000 tis. Kč, školení 300 tis. Kč, cestovné 300 tis. Kč, účastnické poplatky na konference 30 tis. Kč a náhrady mezd v době nemoci 100 tis. Kč.</w:t>
      </w:r>
    </w:p>
    <w:p w:rsidR="00C90B6A" w:rsidRDefault="00C90B6A">
      <w:pPr>
        <w:jc w:val="both"/>
        <w:rPr>
          <w:color w:val="000000"/>
          <w:sz w:val="22"/>
          <w:szCs w:val="22"/>
          <w:shd w:val="clear" w:color="auto" w:fill="FFFF00"/>
        </w:rPr>
      </w:pPr>
    </w:p>
    <w:p w:rsidR="00C90B6A" w:rsidRDefault="00C90B6A">
      <w:pPr>
        <w:jc w:val="both"/>
        <w:rPr>
          <w:b/>
          <w:color w:val="000000"/>
          <w:sz w:val="22"/>
          <w:szCs w:val="22"/>
        </w:rPr>
      </w:pPr>
      <w:r>
        <w:rPr>
          <w:color w:val="000000"/>
          <w:sz w:val="22"/>
          <w:szCs w:val="22"/>
        </w:rPr>
        <w:t xml:space="preserve">Na volby do EP je v rozpočtu na rok 2014 počítáno s částkou ve výši </w:t>
      </w:r>
      <w:r w:rsidR="008B2767" w:rsidRPr="008B2767">
        <w:rPr>
          <w:b/>
          <w:color w:val="000000"/>
          <w:sz w:val="22"/>
          <w:szCs w:val="22"/>
        </w:rPr>
        <w:t xml:space="preserve">2.354 </w:t>
      </w:r>
      <w:r w:rsidR="00E67A67">
        <w:rPr>
          <w:b/>
          <w:color w:val="000000"/>
          <w:sz w:val="22"/>
          <w:szCs w:val="22"/>
        </w:rPr>
        <w:t>tis. Kč</w:t>
      </w:r>
      <w:r>
        <w:rPr>
          <w:color w:val="000000"/>
          <w:sz w:val="22"/>
          <w:szCs w:val="22"/>
        </w:rPr>
        <w:t xml:space="preserve"> a na volby do zastupitelstev územně samosprávných celků </w:t>
      </w:r>
      <w:r>
        <w:rPr>
          <w:b/>
          <w:color w:val="000000"/>
          <w:sz w:val="22"/>
          <w:szCs w:val="22"/>
        </w:rPr>
        <w:t>2.831,5 tis. Kč.</w:t>
      </w:r>
    </w:p>
    <w:p w:rsidR="00C90B6A" w:rsidRDefault="00C90B6A">
      <w:pPr>
        <w:jc w:val="both"/>
        <w:rPr>
          <w:color w:val="000000"/>
          <w:sz w:val="22"/>
          <w:szCs w:val="22"/>
        </w:rPr>
      </w:pPr>
    </w:p>
    <w:p w:rsidR="00C90B6A" w:rsidRDefault="00C90B6A">
      <w:pPr>
        <w:jc w:val="both"/>
        <w:rPr>
          <w:b/>
          <w:color w:val="000000"/>
          <w:sz w:val="22"/>
          <w:szCs w:val="22"/>
        </w:rPr>
      </w:pPr>
      <w:r>
        <w:rPr>
          <w:b/>
          <w:color w:val="000000"/>
          <w:sz w:val="22"/>
          <w:szCs w:val="22"/>
        </w:rPr>
        <w:t>Limit počtu zaměstnanců úřadu pro rok 2014</w:t>
      </w:r>
    </w:p>
    <w:p w:rsidR="00C90B6A" w:rsidRDefault="00C90B6A">
      <w:pPr>
        <w:jc w:val="both"/>
        <w:rPr>
          <w:color w:val="000000"/>
          <w:sz w:val="22"/>
          <w:szCs w:val="22"/>
        </w:rPr>
      </w:pPr>
      <w:r>
        <w:rPr>
          <w:color w:val="000000"/>
          <w:sz w:val="22"/>
          <w:szCs w:val="22"/>
        </w:rPr>
        <w:t xml:space="preserve"> je stanoven na </w:t>
      </w:r>
      <w:r w:rsidR="00BC62EB">
        <w:rPr>
          <w:color w:val="000000"/>
          <w:sz w:val="22"/>
          <w:szCs w:val="22"/>
        </w:rPr>
        <w:t>294</w:t>
      </w:r>
      <w:r>
        <w:rPr>
          <w:color w:val="000000"/>
          <w:sz w:val="22"/>
          <w:szCs w:val="22"/>
        </w:rPr>
        <w:t xml:space="preserve"> zaměstnanců. Limit mzdových prostředků pro zaměstnance úřadu představuje částku</w:t>
      </w:r>
      <w:r>
        <w:rPr>
          <w:b/>
          <w:color w:val="000000"/>
          <w:sz w:val="22"/>
          <w:szCs w:val="22"/>
        </w:rPr>
        <w:t xml:space="preserve"> </w:t>
      </w:r>
      <w:r w:rsidR="00BC62EB" w:rsidRPr="000F1873">
        <w:rPr>
          <w:b/>
          <w:color w:val="000000"/>
          <w:sz w:val="22"/>
          <w:szCs w:val="22"/>
        </w:rPr>
        <w:t>1</w:t>
      </w:r>
      <w:r w:rsidR="00737313" w:rsidRPr="000F1873">
        <w:rPr>
          <w:b/>
          <w:color w:val="000000"/>
          <w:sz w:val="22"/>
          <w:szCs w:val="22"/>
        </w:rPr>
        <w:t>16.270</w:t>
      </w:r>
      <w:r w:rsidRPr="000F1873">
        <w:rPr>
          <w:b/>
          <w:color w:val="000000"/>
          <w:sz w:val="22"/>
          <w:szCs w:val="22"/>
        </w:rPr>
        <w:t xml:space="preserve"> tis. Kč</w:t>
      </w:r>
      <w:r>
        <w:rPr>
          <w:b/>
          <w:color w:val="000000"/>
          <w:sz w:val="22"/>
          <w:szCs w:val="22"/>
        </w:rPr>
        <w:t>.</w:t>
      </w:r>
      <w:r>
        <w:rPr>
          <w:color w:val="000000"/>
          <w:sz w:val="22"/>
          <w:szCs w:val="22"/>
        </w:rPr>
        <w:t xml:space="preserve"> Do rozpočtu městské části se však promítá pouze částka na mzdy ve výši </w:t>
      </w:r>
      <w:r w:rsidR="00737313">
        <w:rPr>
          <w:color w:val="000000"/>
          <w:sz w:val="22"/>
          <w:szCs w:val="22"/>
        </w:rPr>
        <w:t xml:space="preserve">103.770 </w:t>
      </w:r>
      <w:r w:rsidR="00E67A67">
        <w:rPr>
          <w:color w:val="000000"/>
          <w:sz w:val="22"/>
          <w:szCs w:val="22"/>
        </w:rPr>
        <w:t>tis. Kč</w:t>
      </w:r>
      <w:r w:rsidR="00737313">
        <w:rPr>
          <w:color w:val="000000"/>
          <w:sz w:val="22"/>
          <w:szCs w:val="22"/>
        </w:rPr>
        <w:t xml:space="preserve"> </w:t>
      </w:r>
      <w:r>
        <w:rPr>
          <w:color w:val="000000"/>
          <w:sz w:val="22"/>
          <w:szCs w:val="22"/>
        </w:rPr>
        <w:t xml:space="preserve">(bez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w:t>
      </w:r>
      <w:r w:rsidRPr="00597242">
        <w:rPr>
          <w:b/>
          <w:color w:val="000000"/>
          <w:sz w:val="22"/>
          <w:szCs w:val="22"/>
        </w:rPr>
        <w:t>16.750 tis. Kč</w:t>
      </w:r>
      <w:r>
        <w:rPr>
          <w:color w:val="000000"/>
          <w:sz w:val="22"/>
          <w:szCs w:val="22"/>
        </w:rPr>
        <w:t xml:space="preserve"> (z toho mzdy 12.500 tis. Kč, sociální zabezpečení 3.125 tis. Kč a zdravotní pojištění 1.125 tis. Kč). Tyto finanční prostředky jsou součástí nákladů uvedených ve finančním plánu zdaňované činnosti na rok 2014.</w:t>
      </w:r>
    </w:p>
    <w:p w:rsidR="00C90B6A" w:rsidRDefault="00C90B6A">
      <w:pPr>
        <w:jc w:val="both"/>
        <w:rPr>
          <w:color w:val="000000"/>
          <w:sz w:val="22"/>
          <w:szCs w:val="22"/>
          <w:shd w:val="clear" w:color="auto" w:fill="FFFF00"/>
        </w:rPr>
      </w:pPr>
    </w:p>
    <w:p w:rsidR="00C90B6A" w:rsidRDefault="00C90B6A">
      <w:pPr>
        <w:jc w:val="both"/>
        <w:rPr>
          <w:color w:val="000000"/>
          <w:sz w:val="22"/>
          <w:szCs w:val="22"/>
        </w:rPr>
      </w:pPr>
      <w:r>
        <w:rPr>
          <w:color w:val="000000"/>
          <w:sz w:val="22"/>
          <w:szCs w:val="22"/>
        </w:rPr>
        <w:t>Odvody související s vyplacením mzdových prostředků a příspěvků na rekreaci včetně plateb za ostatní povinné pojistné představují částku ve výši 3</w:t>
      </w:r>
      <w:r w:rsidR="003A3FDA">
        <w:rPr>
          <w:color w:val="000000"/>
          <w:sz w:val="22"/>
          <w:szCs w:val="22"/>
        </w:rPr>
        <w:t>9.313</w:t>
      </w:r>
      <w:r>
        <w:rPr>
          <w:color w:val="000000"/>
          <w:sz w:val="22"/>
          <w:szCs w:val="22"/>
        </w:rPr>
        <w:t xml:space="preserve"> tis. Kč, dohody </w:t>
      </w:r>
      <w:r w:rsidR="0051555E">
        <w:rPr>
          <w:color w:val="000000"/>
          <w:sz w:val="22"/>
          <w:szCs w:val="22"/>
        </w:rPr>
        <w:t>7.214</w:t>
      </w:r>
      <w:r>
        <w:rPr>
          <w:color w:val="000000"/>
          <w:sz w:val="22"/>
          <w:szCs w:val="22"/>
        </w:rPr>
        <w:t xml:space="preserve"> tis. Kč a odstupné 1.100 tis. Kč. Na nákup knih, učebních pomůcek a tisku částka 1 tis. Kč, služby pošt 50 tis. Kč, služby telekomunikací 4</w:t>
      </w:r>
      <w:r w:rsidR="0051555E">
        <w:rPr>
          <w:color w:val="000000"/>
          <w:sz w:val="22"/>
          <w:szCs w:val="22"/>
        </w:rPr>
        <w:t>2</w:t>
      </w:r>
      <w:r>
        <w:rPr>
          <w:color w:val="000000"/>
          <w:sz w:val="22"/>
          <w:szCs w:val="22"/>
        </w:rPr>
        <w:t>0 tis. Kč, služby peněžních ústavů 50 tis. Kč, služby školení 2.</w:t>
      </w:r>
      <w:r w:rsidR="0051555E">
        <w:rPr>
          <w:color w:val="000000"/>
          <w:sz w:val="22"/>
          <w:szCs w:val="22"/>
        </w:rPr>
        <w:t>1</w:t>
      </w:r>
      <w:r>
        <w:rPr>
          <w:color w:val="000000"/>
          <w:sz w:val="22"/>
          <w:szCs w:val="22"/>
        </w:rPr>
        <w:t>00 tis. Kč, cestovné 50</w:t>
      </w:r>
      <w:r w:rsidR="0051555E">
        <w:rPr>
          <w:color w:val="000000"/>
          <w:sz w:val="22"/>
          <w:szCs w:val="22"/>
        </w:rPr>
        <w:t>5</w:t>
      </w:r>
      <w:r>
        <w:rPr>
          <w:color w:val="000000"/>
          <w:sz w:val="22"/>
          <w:szCs w:val="22"/>
        </w:rPr>
        <w:t xml:space="preserve"> tis. Kč, účastnické poplatky na konference 40 tis. Kč, ošatné 600 tis. Kč, odvody za neplnění povinnosti zaměstnávat zdravotně postižené 10 tis. Kč, náhrady mezd v době nemoci 400 tis. Kč a ostatní náhrady placené obyvatelstvu 100 tis. Kč.</w:t>
      </w:r>
    </w:p>
    <w:p w:rsidR="00C90B6A" w:rsidRDefault="00C90B6A">
      <w:pPr>
        <w:jc w:val="both"/>
        <w:rPr>
          <w:b/>
          <w:color w:val="000000"/>
          <w:sz w:val="22"/>
          <w:szCs w:val="22"/>
        </w:rPr>
      </w:pPr>
      <w:r>
        <w:rPr>
          <w:b/>
          <w:color w:val="000000"/>
          <w:sz w:val="22"/>
          <w:szCs w:val="22"/>
        </w:rPr>
        <w:lastRenderedPageBreak/>
        <w:t>Limity mzdových prostředků a počtu pracovníků</w:t>
      </w:r>
    </w:p>
    <w:tbl>
      <w:tblPr>
        <w:tblW w:w="9214" w:type="dxa"/>
        <w:tblInd w:w="108" w:type="dxa"/>
        <w:tblLayout w:type="fixed"/>
        <w:tblLook w:val="0000"/>
      </w:tblPr>
      <w:tblGrid>
        <w:gridCol w:w="3969"/>
        <w:gridCol w:w="2694"/>
        <w:gridCol w:w="2551"/>
      </w:tblGrid>
      <w:tr w:rsidR="00C90B6A" w:rsidTr="000E22E1">
        <w:tc>
          <w:tcPr>
            <w:tcW w:w="396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Organizace</w:t>
            </w:r>
          </w:p>
        </w:tc>
        <w:tc>
          <w:tcPr>
            <w:tcW w:w="269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Přepočtený počet zaměstnanců na rok 2014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Limit mzdových prostředků pro rok 2014 v tis. Kč</w:t>
            </w:r>
          </w:p>
        </w:tc>
      </w:tr>
      <w:tr w:rsidR="00C90B6A" w:rsidTr="000E22E1">
        <w:trPr>
          <w:trHeight w:val="374"/>
        </w:trPr>
        <w:tc>
          <w:tcPr>
            <w:tcW w:w="396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Úřad městské části Praha 5</w:t>
            </w:r>
          </w:p>
        </w:tc>
        <w:tc>
          <w:tcPr>
            <w:tcW w:w="2694" w:type="dxa"/>
            <w:tcBorders>
              <w:top w:val="single" w:sz="4" w:space="0" w:color="000000"/>
              <w:left w:val="single" w:sz="4" w:space="0" w:color="000000"/>
              <w:bottom w:val="single" w:sz="4" w:space="0" w:color="000000"/>
            </w:tcBorders>
            <w:shd w:val="clear" w:color="auto" w:fill="auto"/>
            <w:vAlign w:val="center"/>
          </w:tcPr>
          <w:p w:rsidR="00C90B6A" w:rsidRDefault="00C90B6A" w:rsidP="003A3FDA">
            <w:pPr>
              <w:snapToGrid w:val="0"/>
              <w:jc w:val="right"/>
              <w:rPr>
                <w:color w:val="000000"/>
                <w:sz w:val="20"/>
                <w:szCs w:val="20"/>
              </w:rPr>
            </w:pPr>
            <w:r>
              <w:rPr>
                <w:color w:val="000000"/>
                <w:sz w:val="20"/>
                <w:szCs w:val="20"/>
              </w:rPr>
              <w:t>2</w:t>
            </w:r>
            <w:r w:rsidR="003A3FDA">
              <w:rPr>
                <w:color w:val="000000"/>
                <w:sz w:val="20"/>
                <w:szCs w:val="20"/>
              </w:rPr>
              <w:t>94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737313">
            <w:pPr>
              <w:snapToGrid w:val="0"/>
              <w:jc w:val="right"/>
              <w:rPr>
                <w:color w:val="000000"/>
                <w:sz w:val="20"/>
                <w:szCs w:val="20"/>
              </w:rPr>
            </w:pPr>
            <w:r>
              <w:rPr>
                <w:color w:val="000000"/>
                <w:sz w:val="20"/>
                <w:szCs w:val="20"/>
              </w:rPr>
              <w:t>116.270</w:t>
            </w:r>
          </w:p>
        </w:tc>
      </w:tr>
      <w:tr w:rsidR="00C90B6A" w:rsidTr="000E22E1">
        <w:tc>
          <w:tcPr>
            <w:tcW w:w="396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 xml:space="preserve">Kulturní klub </w:t>
            </w:r>
            <w:proofErr w:type="spellStart"/>
            <w:r>
              <w:rPr>
                <w:color w:val="000000"/>
                <w:sz w:val="20"/>
                <w:szCs w:val="20"/>
              </w:rPr>
              <w:t>Poštovka</w:t>
            </w:r>
            <w:proofErr w:type="spellEnd"/>
          </w:p>
        </w:tc>
        <w:tc>
          <w:tcPr>
            <w:tcW w:w="269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color w:val="000000"/>
                <w:sz w:val="20"/>
                <w:szCs w:val="20"/>
              </w:rPr>
            </w:pPr>
            <w:r>
              <w:rPr>
                <w:color w:val="000000"/>
                <w:sz w:val="20"/>
                <w:szCs w:val="20"/>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color w:val="000000"/>
                <w:sz w:val="20"/>
                <w:szCs w:val="20"/>
              </w:rPr>
            </w:pPr>
            <w:r>
              <w:rPr>
                <w:color w:val="000000"/>
                <w:sz w:val="20"/>
                <w:szCs w:val="20"/>
              </w:rPr>
              <w:t>798</w:t>
            </w:r>
          </w:p>
        </w:tc>
      </w:tr>
      <w:tr w:rsidR="00C90B6A" w:rsidTr="000E22E1">
        <w:tc>
          <w:tcPr>
            <w:tcW w:w="3969"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color w:val="000000"/>
                <w:sz w:val="20"/>
                <w:szCs w:val="20"/>
              </w:rPr>
            </w:pPr>
            <w:r>
              <w:rPr>
                <w:color w:val="000000"/>
                <w:sz w:val="20"/>
                <w:szCs w:val="20"/>
              </w:rPr>
              <w:t>Centrum sociální a ošetřovatelské pomoci</w:t>
            </w:r>
          </w:p>
        </w:tc>
        <w:tc>
          <w:tcPr>
            <w:tcW w:w="2694"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color w:val="000000"/>
                <w:sz w:val="20"/>
                <w:szCs w:val="20"/>
              </w:rPr>
            </w:pPr>
            <w:r>
              <w:rPr>
                <w:color w:val="000000"/>
                <w:sz w:val="20"/>
                <w:szCs w:val="20"/>
              </w:rPr>
              <w:t>77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color w:val="000000"/>
                <w:sz w:val="20"/>
                <w:szCs w:val="20"/>
              </w:rPr>
            </w:pPr>
            <w:r>
              <w:rPr>
                <w:color w:val="000000"/>
                <w:sz w:val="20"/>
                <w:szCs w:val="20"/>
              </w:rPr>
              <w:t>20.700</w:t>
            </w:r>
          </w:p>
        </w:tc>
      </w:tr>
    </w:tbl>
    <w:p w:rsidR="00C90B6A" w:rsidRDefault="00C90B6A">
      <w:pPr>
        <w:jc w:val="both"/>
      </w:pPr>
    </w:p>
    <w:p w:rsidR="00C90B6A" w:rsidRDefault="00C90B6A">
      <w:pPr>
        <w:pStyle w:val="Nadpis6"/>
        <w:rPr>
          <w:color w:val="000000"/>
          <w:sz w:val="22"/>
          <w:szCs w:val="22"/>
        </w:rPr>
      </w:pPr>
      <w:bookmarkStart w:id="53" w:name="_Toc374016861"/>
      <w:r>
        <w:rPr>
          <w:color w:val="000000"/>
          <w:sz w:val="22"/>
          <w:szCs w:val="22"/>
        </w:rPr>
        <w:t>Podkapitola 0926 Odbor kancelář tajemníka - Sociální fond</w:t>
      </w:r>
      <w:bookmarkEnd w:id="53"/>
    </w:p>
    <w:p w:rsidR="00C90B6A" w:rsidRDefault="00C90B6A">
      <w:pPr>
        <w:tabs>
          <w:tab w:val="left" w:pos="2340"/>
        </w:tabs>
        <w:jc w:val="both"/>
        <w:rPr>
          <w:color w:val="000000"/>
          <w:sz w:val="22"/>
          <w:szCs w:val="22"/>
        </w:rPr>
      </w:pPr>
      <w:r>
        <w:rPr>
          <w:color w:val="000000"/>
          <w:sz w:val="22"/>
          <w:szCs w:val="22"/>
        </w:rPr>
        <w:t>Počáteční zůstatek sociálního fondu je k </w:t>
      </w:r>
      <w:proofErr w:type="gramStart"/>
      <w:r>
        <w:rPr>
          <w:color w:val="000000"/>
          <w:sz w:val="22"/>
          <w:szCs w:val="22"/>
        </w:rPr>
        <w:t>1.1.2013</w:t>
      </w:r>
      <w:proofErr w:type="gramEnd"/>
      <w:r>
        <w:rPr>
          <w:color w:val="000000"/>
          <w:sz w:val="22"/>
          <w:szCs w:val="22"/>
        </w:rPr>
        <w:t xml:space="preserve"> celkem 6.161.283,18 Kč. Příjmy pro rok 2014 jsou tvořeny odvodem ve výši 3,</w:t>
      </w:r>
      <w:r w:rsidR="001401B9">
        <w:rPr>
          <w:color w:val="000000"/>
          <w:sz w:val="22"/>
          <w:szCs w:val="22"/>
        </w:rPr>
        <w:t>9</w:t>
      </w:r>
      <w:r>
        <w:rPr>
          <w:color w:val="000000"/>
          <w:sz w:val="22"/>
          <w:szCs w:val="22"/>
        </w:rPr>
        <w:t xml:space="preserve"> % z ročního objemu vyplacených prostředků na platy (4.</w:t>
      </w:r>
      <w:r w:rsidR="0060508B">
        <w:rPr>
          <w:color w:val="000000"/>
          <w:sz w:val="22"/>
          <w:szCs w:val="22"/>
        </w:rPr>
        <w:t>8</w:t>
      </w:r>
      <w:r w:rsidR="00202925">
        <w:rPr>
          <w:color w:val="000000"/>
          <w:sz w:val="22"/>
          <w:szCs w:val="22"/>
        </w:rPr>
        <w:t>27</w:t>
      </w:r>
      <w:r>
        <w:rPr>
          <w:color w:val="000000"/>
          <w:sz w:val="22"/>
          <w:szCs w:val="22"/>
        </w:rPr>
        <w:t xml:space="preserve"> tis. Kč) a zapojením přebytků z minulých let ze sociálního fondu (2.0</w:t>
      </w:r>
      <w:r w:rsidR="00AD7EB0">
        <w:rPr>
          <w:color w:val="000000"/>
          <w:sz w:val="22"/>
          <w:szCs w:val="22"/>
        </w:rPr>
        <w:t>9</w:t>
      </w:r>
      <w:r w:rsidR="00780DE2">
        <w:rPr>
          <w:color w:val="000000"/>
          <w:sz w:val="22"/>
          <w:szCs w:val="22"/>
        </w:rPr>
        <w:t>2</w:t>
      </w:r>
      <w:r>
        <w:rPr>
          <w:color w:val="000000"/>
          <w:sz w:val="22"/>
          <w:szCs w:val="22"/>
        </w:rPr>
        <w:t xml:space="preserve"> tis. Kč). Celkem jsou plánované příjmy navrženy ve výši 6.</w:t>
      </w:r>
      <w:r w:rsidR="0060508B">
        <w:rPr>
          <w:color w:val="000000"/>
          <w:sz w:val="22"/>
          <w:szCs w:val="22"/>
        </w:rPr>
        <w:t>919</w:t>
      </w:r>
      <w:r>
        <w:rPr>
          <w:color w:val="000000"/>
          <w:sz w:val="22"/>
          <w:szCs w:val="22"/>
        </w:rPr>
        <w:t> tis. Kč.</w:t>
      </w:r>
    </w:p>
    <w:p w:rsidR="00E03A2B" w:rsidRDefault="00E03A2B">
      <w:pPr>
        <w:jc w:val="both"/>
        <w:rPr>
          <w:color w:val="000000"/>
          <w:sz w:val="22"/>
          <w:szCs w:val="22"/>
          <w:highlight w:val="yellow"/>
        </w:rPr>
      </w:pPr>
    </w:p>
    <w:p w:rsidR="00E03A2B" w:rsidRPr="00760D89" w:rsidRDefault="00E03A2B" w:rsidP="0060508B">
      <w:pPr>
        <w:jc w:val="both"/>
        <w:rPr>
          <w:sz w:val="22"/>
          <w:szCs w:val="22"/>
        </w:rPr>
      </w:pPr>
      <w:r w:rsidRPr="00760D89">
        <w:rPr>
          <w:sz w:val="22"/>
          <w:szCs w:val="22"/>
        </w:rPr>
        <w:t xml:space="preserve">V roce 2014 jsou zařazeny výdaje sociálního fondu v celkovém objemu </w:t>
      </w:r>
      <w:r w:rsidRPr="00760D89">
        <w:rPr>
          <w:b/>
          <w:sz w:val="22"/>
          <w:szCs w:val="22"/>
        </w:rPr>
        <w:t>6.919</w:t>
      </w:r>
      <w:r w:rsidRPr="00760D89">
        <w:rPr>
          <w:sz w:val="22"/>
          <w:szCs w:val="22"/>
        </w:rPr>
        <w:t xml:space="preserve"> </w:t>
      </w:r>
      <w:r w:rsidRPr="00E03A2B">
        <w:rPr>
          <w:b/>
          <w:sz w:val="22"/>
          <w:szCs w:val="22"/>
        </w:rPr>
        <w:t>tis. Kč</w:t>
      </w:r>
      <w:r w:rsidRPr="00760D89">
        <w:rPr>
          <w:sz w:val="22"/>
          <w:szCs w:val="22"/>
        </w:rPr>
        <w:t>, z kterého jsou hrazeny příspěvky na nákup stravenek (2.658 tis. Kč), příspěvky na rekreace (2.464</w:t>
      </w:r>
      <w:r>
        <w:rPr>
          <w:sz w:val="22"/>
          <w:szCs w:val="22"/>
        </w:rPr>
        <w:t>,8</w:t>
      </w:r>
      <w:r w:rsidRPr="00760D89">
        <w:rPr>
          <w:sz w:val="22"/>
          <w:szCs w:val="22"/>
        </w:rPr>
        <w:t> tis. Kč), příspěvky na penzijní připojištění (1.771,2 tis. Kč) a příspěvek na setkání bývalých zaměstnanců městské části (25 tis. Kč). Výdaje fondu budou realizovány podle Zásad pro poskytování příspěvků ze Sociálního fondu v roce 2014.</w:t>
      </w:r>
    </w:p>
    <w:p w:rsidR="00F42F7C" w:rsidRDefault="00F42F7C" w:rsidP="0060508B">
      <w:pPr>
        <w:jc w:val="both"/>
        <w:rPr>
          <w:color w:val="000000"/>
          <w:sz w:val="22"/>
          <w:szCs w:val="22"/>
        </w:rPr>
      </w:pPr>
      <w:bookmarkStart w:id="54" w:name="_Toc285624380"/>
      <w:bookmarkStart w:id="55" w:name="_Toc246736564"/>
      <w:bookmarkEnd w:id="54"/>
      <w:bookmarkEnd w:id="55"/>
    </w:p>
    <w:p w:rsidR="00C90B6A" w:rsidRDefault="00C90B6A">
      <w:pPr>
        <w:pStyle w:val="Nadpis6"/>
        <w:rPr>
          <w:bCs w:val="0"/>
          <w:sz w:val="22"/>
          <w:szCs w:val="22"/>
        </w:rPr>
      </w:pPr>
      <w:bookmarkStart w:id="56" w:name="_Toc374016862"/>
      <w:r>
        <w:rPr>
          <w:bCs w:val="0"/>
          <w:sz w:val="22"/>
          <w:szCs w:val="22"/>
        </w:rPr>
        <w:t>Podkapitola 0937 Odbor kanceláře starosty</w:t>
      </w:r>
      <w:bookmarkEnd w:id="56"/>
    </w:p>
    <w:p w:rsidR="00C90B6A" w:rsidRDefault="00C90B6A">
      <w:pPr>
        <w:jc w:val="both"/>
        <w:rPr>
          <w:sz w:val="22"/>
          <w:szCs w:val="22"/>
        </w:rPr>
      </w:pPr>
      <w:r>
        <w:rPr>
          <w:sz w:val="22"/>
          <w:szCs w:val="22"/>
        </w:rPr>
        <w:t xml:space="preserve">V návrhu rozpočtu roku 2014 jsou předpokládány neinvestiční výdaje ve výši </w:t>
      </w:r>
      <w:r>
        <w:rPr>
          <w:b/>
          <w:sz w:val="22"/>
          <w:szCs w:val="22"/>
        </w:rPr>
        <w:t xml:space="preserve">1.060 tis. Kč. </w:t>
      </w:r>
      <w:r>
        <w:rPr>
          <w:sz w:val="22"/>
          <w:szCs w:val="22"/>
        </w:rPr>
        <w:t xml:space="preserve">Z této částky je určeno 720 tis. Kč na konzultační, poradenské a právní služby, 50 tis. Kč na služby, 10 tis. </w:t>
      </w:r>
      <w:r w:rsidR="00597242">
        <w:rPr>
          <w:sz w:val="22"/>
          <w:szCs w:val="22"/>
        </w:rPr>
        <w:t>K</w:t>
      </w:r>
      <w:r>
        <w:rPr>
          <w:sz w:val="22"/>
          <w:szCs w:val="22"/>
        </w:rPr>
        <w:t>č na nákup květin, 270 tis. Kč na občerstvení pro RMČ a starostu a 10 tis. Kč na nákup věcných darů.</w:t>
      </w:r>
    </w:p>
    <w:p w:rsidR="00C90B6A" w:rsidRDefault="00C90B6A"/>
    <w:p w:rsidR="00C90B6A" w:rsidRDefault="00C90B6A">
      <w:pPr>
        <w:pStyle w:val="Nadpis6"/>
        <w:widowControl/>
        <w:numPr>
          <w:ilvl w:val="0"/>
          <w:numId w:val="0"/>
        </w:numPr>
        <w:tabs>
          <w:tab w:val="left" w:pos="13"/>
        </w:tabs>
        <w:autoSpaceDE/>
        <w:ind w:left="1152" w:right="0" w:hanging="1152"/>
        <w:rPr>
          <w:bCs w:val="0"/>
          <w:sz w:val="22"/>
          <w:szCs w:val="22"/>
        </w:rPr>
      </w:pPr>
      <w:bookmarkStart w:id="57" w:name="_Toc374016863"/>
      <w:r>
        <w:rPr>
          <w:bCs w:val="0"/>
          <w:sz w:val="22"/>
          <w:szCs w:val="22"/>
        </w:rPr>
        <w:t>Podkapitola 0938 Odbor servisních služeb</w:t>
      </w:r>
      <w:bookmarkEnd w:id="57"/>
    </w:p>
    <w:p w:rsidR="00C90B6A" w:rsidRDefault="00C90B6A">
      <w:pPr>
        <w:jc w:val="both"/>
        <w:rPr>
          <w:sz w:val="22"/>
          <w:szCs w:val="22"/>
        </w:rPr>
      </w:pPr>
      <w:r>
        <w:rPr>
          <w:sz w:val="22"/>
          <w:szCs w:val="22"/>
        </w:rPr>
        <w:t xml:space="preserve">Návrh rozpočtu na rok 2014 je v této podkapitole navrhován ve výši </w:t>
      </w:r>
      <w:r>
        <w:rPr>
          <w:b/>
          <w:sz w:val="22"/>
          <w:szCs w:val="22"/>
        </w:rPr>
        <w:t xml:space="preserve">3.800 tis. Kč. </w:t>
      </w:r>
      <w:r>
        <w:rPr>
          <w:sz w:val="22"/>
          <w:szCs w:val="22"/>
        </w:rPr>
        <w:t>Tyto finanční prostředky jsou určeny na úhradu výdajů orgánů MČ v celkové výši 1.930 tis. Kč. Zahrnují výdaje na nájemné 50 tis. Kč, nákup služeb (odborné překlady, případný nájem autobusu, např. partnerská města, kurýrní služby) 200 tis. Kč. Na cestovné, ubytování i občerstvení zahraničních delegací je navrhována částka ve výši 100 tis. Kč. Na pohoštění pro starostu, zastupitele, radní, předsed</w:t>
      </w:r>
      <w:r w:rsidR="00597242">
        <w:rPr>
          <w:sz w:val="22"/>
          <w:szCs w:val="22"/>
        </w:rPr>
        <w:t>y</w:t>
      </w:r>
      <w:r>
        <w:rPr>
          <w:sz w:val="22"/>
          <w:szCs w:val="22"/>
        </w:rPr>
        <w:t xml:space="preserve"> výborů a komisí je rozpočtována částka 1.500 tis. Kč a dary (dárkové balíčky, drobné dárky a upomínkové předměty) 80 tis. Kč.</w:t>
      </w:r>
    </w:p>
    <w:p w:rsidR="00C90B6A" w:rsidRDefault="00C90B6A">
      <w:pPr>
        <w:jc w:val="both"/>
        <w:rPr>
          <w:sz w:val="22"/>
          <w:szCs w:val="22"/>
        </w:rPr>
      </w:pPr>
      <w:r>
        <w:rPr>
          <w:sz w:val="22"/>
          <w:szCs w:val="22"/>
        </w:rPr>
        <w:t xml:space="preserve">Dále se v této podkapitole promítají výdaje na činnost místní správy a to na položce 5169 – nákup ostatních služeb. Jsou zde zařazeny náklady na exekuce, vymáhání pohledávek z titulu vynaložených nákladů na odstranění stavby dle nařízení stavebního odboru úřadu a to ve výši 200 tis. Kč, </w:t>
      </w:r>
      <w:r w:rsidR="00597242">
        <w:rPr>
          <w:sz w:val="22"/>
          <w:szCs w:val="22"/>
        </w:rPr>
        <w:t xml:space="preserve">částka </w:t>
      </w:r>
      <w:r>
        <w:rPr>
          <w:sz w:val="22"/>
          <w:szCs w:val="22"/>
        </w:rPr>
        <w:t>420 tis. Kč je určeno na činnost oddělení řízení projektů. Konzultační, poradenské a právní služby jsou navrženy ve výši 1.250 tis. Kč.</w:t>
      </w:r>
    </w:p>
    <w:p w:rsidR="00C90B6A" w:rsidRDefault="00C90B6A">
      <w:pPr>
        <w:rPr>
          <w:sz w:val="22"/>
          <w:szCs w:val="22"/>
        </w:rPr>
      </w:pPr>
    </w:p>
    <w:p w:rsidR="00C90B6A" w:rsidRDefault="00C90B6A">
      <w:pPr>
        <w:pStyle w:val="Nadpis6"/>
        <w:ind w:left="1152" w:hanging="1152"/>
        <w:rPr>
          <w:sz w:val="22"/>
          <w:szCs w:val="22"/>
        </w:rPr>
      </w:pPr>
      <w:bookmarkStart w:id="58" w:name="_Toc374016864"/>
      <w:r>
        <w:rPr>
          <w:sz w:val="22"/>
          <w:szCs w:val="22"/>
        </w:rPr>
        <w:t>Podkapitola 0938 Odbor servisních služeb – projekt e-</w:t>
      </w:r>
      <w:proofErr w:type="spellStart"/>
      <w:r>
        <w:rPr>
          <w:sz w:val="22"/>
          <w:szCs w:val="22"/>
        </w:rPr>
        <w:t>Government</w:t>
      </w:r>
      <w:bookmarkEnd w:id="58"/>
      <w:proofErr w:type="spellEnd"/>
    </w:p>
    <w:p w:rsidR="00C90B6A" w:rsidRDefault="00C90B6A">
      <w:pPr>
        <w:jc w:val="both"/>
        <w:rPr>
          <w:sz w:val="22"/>
          <w:szCs w:val="22"/>
        </w:rPr>
      </w:pPr>
      <w:r>
        <w:rPr>
          <w:sz w:val="22"/>
          <w:szCs w:val="22"/>
        </w:rPr>
        <w:t xml:space="preserve">Pro rok 2014 jsou rozpočtovány finanční prostředky v celkové částce </w:t>
      </w:r>
      <w:r>
        <w:rPr>
          <w:b/>
          <w:sz w:val="22"/>
          <w:szCs w:val="22"/>
        </w:rPr>
        <w:t>19.</w:t>
      </w:r>
      <w:r w:rsidR="00EB5896">
        <w:rPr>
          <w:b/>
          <w:sz w:val="22"/>
          <w:szCs w:val="22"/>
        </w:rPr>
        <w:t>613,4</w:t>
      </w:r>
      <w:r>
        <w:rPr>
          <w:b/>
          <w:sz w:val="22"/>
          <w:szCs w:val="22"/>
        </w:rPr>
        <w:t xml:space="preserve"> tis. Kč</w:t>
      </w:r>
      <w:r>
        <w:rPr>
          <w:sz w:val="22"/>
          <w:szCs w:val="22"/>
        </w:rPr>
        <w:t xml:space="preserve">, z toho neinvestiční výdaje představují částku ve výši </w:t>
      </w:r>
      <w:r w:rsidR="00EB5896">
        <w:rPr>
          <w:sz w:val="22"/>
          <w:szCs w:val="22"/>
        </w:rPr>
        <w:t>228,4</w:t>
      </w:r>
      <w:r>
        <w:rPr>
          <w:sz w:val="22"/>
          <w:szCs w:val="22"/>
        </w:rPr>
        <w:t xml:space="preserve"> tis. Kč a investiční výdaje ve výši 19.385 tis. Kč a jsou určené na financování projektu Rozvoj služeb e-</w:t>
      </w:r>
      <w:proofErr w:type="spellStart"/>
      <w:r>
        <w:rPr>
          <w:sz w:val="22"/>
          <w:szCs w:val="22"/>
        </w:rPr>
        <w:t>Governmentu</w:t>
      </w:r>
      <w:proofErr w:type="spellEnd"/>
      <w:r>
        <w:rPr>
          <w:sz w:val="22"/>
          <w:szCs w:val="22"/>
        </w:rPr>
        <w:t xml:space="preserve"> na ÚMČ Praha 5. Projekt je zaměřen na plnou elektronizaci úřadu, digitalizaci archívů a tvorbu webového informačního systému. Přípravné práce byly zahájeny v roce 2012.</w:t>
      </w:r>
    </w:p>
    <w:p w:rsidR="00C90B6A" w:rsidRDefault="00C90B6A">
      <w:pPr>
        <w:pStyle w:val="Nadpis3"/>
        <w:numPr>
          <w:ilvl w:val="0"/>
          <w:numId w:val="0"/>
        </w:numPr>
        <w:tabs>
          <w:tab w:val="left" w:pos="0"/>
        </w:tabs>
        <w:spacing w:before="240" w:after="60"/>
        <w:ind w:left="720" w:hanging="720"/>
      </w:pPr>
      <w:bookmarkStart w:id="59" w:name="_Toc374016865"/>
      <w:r>
        <w:t>4.10</w:t>
      </w:r>
      <w:r>
        <w:rPr>
          <w:rFonts w:eastAsia="Times New Roman" w:cs="Times New Roman"/>
        </w:rPr>
        <w:t xml:space="preserve"> </w:t>
      </w:r>
      <w:r>
        <w:t>OSTATNÍ</w:t>
      </w:r>
      <w:r>
        <w:rPr>
          <w:rFonts w:eastAsia="Times New Roman" w:cs="Times New Roman"/>
        </w:rPr>
        <w:t xml:space="preserve"> </w:t>
      </w:r>
      <w:r>
        <w:t>ČINNOSTI</w:t>
      </w:r>
      <w:r>
        <w:rPr>
          <w:rFonts w:eastAsia="Times New Roman" w:cs="Times New Roman"/>
        </w:rPr>
        <w:t xml:space="preserve"> </w:t>
      </w:r>
      <w:r>
        <w:t>kapitola</w:t>
      </w:r>
      <w:r>
        <w:rPr>
          <w:rFonts w:eastAsia="Times New Roman" w:cs="Times New Roman"/>
        </w:rPr>
        <w:t xml:space="preserve"> </w:t>
      </w:r>
      <w:r>
        <w:t>10</w:t>
      </w:r>
      <w:bookmarkEnd w:id="59"/>
    </w:p>
    <w:p w:rsidR="00C90B6A" w:rsidRDefault="00C90B6A">
      <w:pPr>
        <w:jc w:val="both"/>
        <w:rPr>
          <w:sz w:val="22"/>
          <w:szCs w:val="22"/>
        </w:rPr>
      </w:pPr>
      <w:r>
        <w:rPr>
          <w:sz w:val="22"/>
          <w:szCs w:val="22"/>
        </w:rPr>
        <w:t>Správou této kapitoly rozpočtu je pověřen vedoucí odboru ekonomického, součástí je i podkapitola 1012 Pojištění, kterou spravuje vedoucí odboru vnitřní správy.</w:t>
      </w:r>
    </w:p>
    <w:p w:rsidR="00C90B6A" w:rsidRDefault="00C90B6A">
      <w:pPr>
        <w:jc w:val="both"/>
        <w:rPr>
          <w:b/>
          <w:sz w:val="22"/>
          <w:szCs w:val="22"/>
        </w:rPr>
      </w:pPr>
    </w:p>
    <w:p w:rsidR="00C90B6A" w:rsidRDefault="00C90B6A">
      <w:pPr>
        <w:pStyle w:val="Nadpis6"/>
        <w:rPr>
          <w:bCs w:val="0"/>
          <w:sz w:val="22"/>
          <w:szCs w:val="22"/>
        </w:rPr>
      </w:pPr>
      <w:bookmarkStart w:id="60" w:name="_Toc374016866"/>
      <w:r>
        <w:rPr>
          <w:bCs w:val="0"/>
          <w:sz w:val="22"/>
          <w:szCs w:val="22"/>
        </w:rPr>
        <w:t>Podkapitola 1009 Rezerva, bankovní poplatky</w:t>
      </w:r>
      <w:bookmarkEnd w:id="60"/>
    </w:p>
    <w:p w:rsidR="00C90B6A" w:rsidRDefault="00C90B6A">
      <w:pPr>
        <w:jc w:val="both"/>
        <w:rPr>
          <w:sz w:val="22"/>
          <w:szCs w:val="22"/>
        </w:rPr>
      </w:pPr>
      <w:r>
        <w:rPr>
          <w:sz w:val="22"/>
          <w:szCs w:val="22"/>
        </w:rPr>
        <w:t xml:space="preserve">Pro rok 2014 jsou neinvestiční výdaje rozpočtovány ve výši </w:t>
      </w:r>
      <w:r w:rsidR="008C0BFA" w:rsidRPr="007256BA">
        <w:rPr>
          <w:b/>
          <w:sz w:val="22"/>
          <w:szCs w:val="22"/>
        </w:rPr>
        <w:t>3</w:t>
      </w:r>
      <w:r w:rsidR="00E062F4" w:rsidRPr="007256BA">
        <w:rPr>
          <w:b/>
          <w:sz w:val="22"/>
          <w:szCs w:val="22"/>
        </w:rPr>
        <w:t>.</w:t>
      </w:r>
      <w:r w:rsidR="008C0BFA" w:rsidRPr="007256BA">
        <w:rPr>
          <w:b/>
          <w:sz w:val="22"/>
          <w:szCs w:val="22"/>
        </w:rPr>
        <w:t>531,</w:t>
      </w:r>
      <w:r w:rsidR="007256BA" w:rsidRPr="007256BA">
        <w:rPr>
          <w:b/>
          <w:sz w:val="22"/>
          <w:szCs w:val="22"/>
        </w:rPr>
        <w:t>3</w:t>
      </w:r>
      <w:r w:rsidRPr="007256BA">
        <w:rPr>
          <w:b/>
          <w:sz w:val="22"/>
          <w:szCs w:val="22"/>
        </w:rPr>
        <w:t xml:space="preserve"> tis.</w:t>
      </w:r>
      <w:r>
        <w:rPr>
          <w:b/>
          <w:sz w:val="22"/>
          <w:szCs w:val="22"/>
        </w:rPr>
        <w:t xml:space="preserve"> Kč</w:t>
      </w:r>
      <w:r>
        <w:rPr>
          <w:sz w:val="22"/>
          <w:szCs w:val="22"/>
        </w:rPr>
        <w:t xml:space="preserve">. Neinvestiční rezerva městské části je plánována ve výši </w:t>
      </w:r>
      <w:r w:rsidR="007256BA">
        <w:rPr>
          <w:sz w:val="22"/>
          <w:szCs w:val="22"/>
        </w:rPr>
        <w:t>2.853,</w:t>
      </w:r>
      <w:r w:rsidR="00A76AB9">
        <w:rPr>
          <w:sz w:val="22"/>
          <w:szCs w:val="22"/>
        </w:rPr>
        <w:t>3</w:t>
      </w:r>
      <w:r w:rsidR="007256BA">
        <w:rPr>
          <w:sz w:val="22"/>
          <w:szCs w:val="22"/>
        </w:rPr>
        <w:t xml:space="preserve"> </w:t>
      </w:r>
      <w:r w:rsidR="00E67A67">
        <w:rPr>
          <w:sz w:val="22"/>
          <w:szCs w:val="22"/>
        </w:rPr>
        <w:t>tis. Kč</w:t>
      </w:r>
      <w:r w:rsidR="007256BA">
        <w:rPr>
          <w:sz w:val="22"/>
          <w:szCs w:val="22"/>
        </w:rPr>
        <w:t xml:space="preserve"> </w:t>
      </w:r>
      <w:r>
        <w:rPr>
          <w:sz w:val="22"/>
          <w:szCs w:val="22"/>
        </w:rPr>
        <w:t>a na bankovní poplatky je počítáno s částkou 305 tis.</w:t>
      </w:r>
      <w:r w:rsidR="007256BA">
        <w:rPr>
          <w:sz w:val="22"/>
          <w:szCs w:val="22"/>
        </w:rPr>
        <w:t> </w:t>
      </w:r>
      <w:r>
        <w:rPr>
          <w:sz w:val="22"/>
          <w:szCs w:val="22"/>
        </w:rPr>
        <w:t>Kč.</w:t>
      </w:r>
    </w:p>
    <w:p w:rsidR="00C90B6A" w:rsidRDefault="00C90B6A">
      <w:pPr>
        <w:jc w:val="both"/>
        <w:rPr>
          <w:sz w:val="22"/>
          <w:szCs w:val="22"/>
        </w:rPr>
      </w:pPr>
    </w:p>
    <w:p w:rsidR="00C90B6A" w:rsidRDefault="00C90B6A" w:rsidP="001C1878">
      <w:pPr>
        <w:pStyle w:val="Nadpis6"/>
        <w:rPr>
          <w:bCs w:val="0"/>
          <w:sz w:val="22"/>
          <w:szCs w:val="22"/>
        </w:rPr>
      </w:pPr>
      <w:bookmarkStart w:id="61" w:name="_Toc374016867"/>
      <w:r>
        <w:rPr>
          <w:bCs w:val="0"/>
          <w:sz w:val="22"/>
          <w:szCs w:val="22"/>
        </w:rPr>
        <w:t>Podkapitola 1012 Pojištění</w:t>
      </w:r>
      <w:bookmarkEnd w:id="61"/>
    </w:p>
    <w:p w:rsidR="00C90B6A" w:rsidRDefault="00C90B6A" w:rsidP="001C1878">
      <w:pPr>
        <w:jc w:val="both"/>
        <w:rPr>
          <w:sz w:val="22"/>
          <w:szCs w:val="22"/>
        </w:rPr>
      </w:pPr>
      <w:r>
        <w:rPr>
          <w:sz w:val="22"/>
          <w:szCs w:val="22"/>
        </w:rPr>
        <w:t xml:space="preserve">Pro rok 2014 jsou neinvestiční výdaje rozpočtovány ve výši </w:t>
      </w:r>
      <w:r>
        <w:rPr>
          <w:b/>
          <w:sz w:val="22"/>
          <w:szCs w:val="22"/>
        </w:rPr>
        <w:t>373 tis. Kč</w:t>
      </w:r>
      <w:r>
        <w:rPr>
          <w:sz w:val="22"/>
          <w:szCs w:val="22"/>
        </w:rPr>
        <w:t xml:space="preserve"> na pojištění odpovědnosti za škody způsobené provozem motorového vozidla (havarijní pojištění a povinné ručení).</w:t>
      </w:r>
    </w:p>
    <w:p w:rsidR="00F42F7C" w:rsidRDefault="00F42F7C" w:rsidP="001C1878">
      <w:pPr>
        <w:jc w:val="both"/>
        <w:rPr>
          <w:sz w:val="22"/>
          <w:szCs w:val="22"/>
        </w:rPr>
      </w:pPr>
    </w:p>
    <w:p w:rsidR="00C90B6A" w:rsidRDefault="00C90B6A">
      <w:pPr>
        <w:pStyle w:val="Nadpis3"/>
      </w:pPr>
      <w:bookmarkStart w:id="62" w:name="_Toc374016868"/>
      <w:r>
        <w:t>4.11</w:t>
      </w:r>
      <w:r>
        <w:rPr>
          <w:rFonts w:eastAsia="Times New Roman" w:cs="Times New Roman"/>
        </w:rPr>
        <w:t xml:space="preserve"> </w:t>
      </w:r>
      <w:r>
        <w:t>GRANTY</w:t>
      </w:r>
      <w:bookmarkEnd w:id="62"/>
    </w:p>
    <w:p w:rsidR="00C90B6A" w:rsidRDefault="00C90B6A">
      <w:pPr>
        <w:jc w:val="both"/>
        <w:rPr>
          <w:sz w:val="22"/>
          <w:szCs w:val="22"/>
        </w:rPr>
      </w:pPr>
      <w:r>
        <w:rPr>
          <w:sz w:val="22"/>
          <w:szCs w:val="22"/>
        </w:rPr>
        <w:t xml:space="preserve">Celkem je na grantech rozpočtována pro rok 2014 částka ve výši </w:t>
      </w:r>
      <w:r>
        <w:rPr>
          <w:b/>
          <w:sz w:val="22"/>
          <w:szCs w:val="22"/>
        </w:rPr>
        <w:t>4.</w:t>
      </w:r>
      <w:r w:rsidR="00A50D31">
        <w:rPr>
          <w:b/>
          <w:sz w:val="22"/>
          <w:szCs w:val="22"/>
        </w:rPr>
        <w:t>80</w:t>
      </w:r>
      <w:r>
        <w:rPr>
          <w:b/>
          <w:sz w:val="22"/>
          <w:szCs w:val="22"/>
        </w:rPr>
        <w:t>0  tis. Kč</w:t>
      </w:r>
      <w:r>
        <w:rPr>
          <w:sz w:val="22"/>
          <w:szCs w:val="22"/>
        </w:rPr>
        <w:t>. Tato částka je rozdělena takto:</w:t>
      </w:r>
    </w:p>
    <w:p w:rsidR="00C90B6A" w:rsidRDefault="00C90B6A">
      <w:pPr>
        <w:jc w:val="right"/>
        <w:rPr>
          <w:sz w:val="22"/>
          <w:szCs w:val="22"/>
        </w:rPr>
      </w:pPr>
      <w:r>
        <w:rPr>
          <w:sz w:val="22"/>
          <w:szCs w:val="22"/>
        </w:rPr>
        <w:t>v tis. Kč</w:t>
      </w:r>
    </w:p>
    <w:tbl>
      <w:tblPr>
        <w:tblW w:w="0" w:type="auto"/>
        <w:tblInd w:w="108" w:type="dxa"/>
        <w:tblLayout w:type="fixed"/>
        <w:tblLook w:val="0000"/>
      </w:tblPr>
      <w:tblGrid>
        <w:gridCol w:w="3678"/>
        <w:gridCol w:w="2596"/>
        <w:gridCol w:w="1435"/>
        <w:gridCol w:w="1353"/>
      </w:tblGrid>
      <w:tr w:rsidR="00C90B6A">
        <w:trPr>
          <w:trHeight w:val="311"/>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0"/>
                <w:szCs w:val="20"/>
              </w:rPr>
            </w:pPr>
            <w:r>
              <w:rPr>
                <w:b/>
                <w:sz w:val="20"/>
                <w:szCs w:val="20"/>
              </w:rPr>
              <w:t>Podkapitola</w:t>
            </w:r>
          </w:p>
        </w:tc>
        <w:tc>
          <w:tcPr>
            <w:tcW w:w="2596" w:type="dxa"/>
            <w:tcBorders>
              <w:top w:val="single" w:sz="4" w:space="0" w:color="000000"/>
              <w:left w:val="single" w:sz="4" w:space="0" w:color="000000"/>
              <w:bottom w:val="single" w:sz="4" w:space="0" w:color="000000"/>
            </w:tcBorders>
            <w:shd w:val="clear" w:color="auto" w:fill="auto"/>
          </w:tcPr>
          <w:p w:rsidR="00C90B6A" w:rsidRDefault="00C90B6A">
            <w:pPr>
              <w:snapToGrid w:val="0"/>
              <w:jc w:val="center"/>
              <w:rPr>
                <w:b/>
                <w:sz w:val="20"/>
                <w:szCs w:val="20"/>
              </w:rPr>
            </w:pPr>
            <w:r>
              <w:rPr>
                <w:b/>
                <w:sz w:val="20"/>
                <w:szCs w:val="20"/>
              </w:rPr>
              <w:t>odvětví</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b/>
                <w:sz w:val="20"/>
                <w:szCs w:val="20"/>
              </w:rPr>
            </w:pPr>
            <w:r>
              <w:rPr>
                <w:b/>
                <w:sz w:val="20"/>
                <w:szCs w:val="20"/>
              </w:rPr>
              <w:t>Rok 2014</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center"/>
              <w:rPr>
                <w:b/>
                <w:sz w:val="20"/>
                <w:szCs w:val="20"/>
              </w:rPr>
            </w:pPr>
            <w:r>
              <w:rPr>
                <w:b/>
                <w:sz w:val="20"/>
                <w:szCs w:val="20"/>
              </w:rPr>
              <w:t>Rok 2013</w:t>
            </w:r>
          </w:p>
        </w:tc>
      </w:tr>
      <w:tr w:rsidR="00C90B6A">
        <w:trPr>
          <w:trHeight w:val="362"/>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0"/>
                <w:szCs w:val="20"/>
              </w:rPr>
            </w:pPr>
            <w:r>
              <w:rPr>
                <w:sz w:val="20"/>
                <w:szCs w:val="20"/>
              </w:rPr>
              <w:t>0241 Odbor správy veřejného prostranství</w:t>
            </w: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ochrana životního prostředí</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rsidP="00A50D31">
            <w:pPr>
              <w:snapToGrid w:val="0"/>
              <w:jc w:val="right"/>
              <w:rPr>
                <w:sz w:val="20"/>
                <w:szCs w:val="20"/>
              </w:rPr>
            </w:pPr>
            <w:r>
              <w:rPr>
                <w:sz w:val="20"/>
                <w:szCs w:val="20"/>
              </w:rPr>
              <w:t>3</w:t>
            </w:r>
            <w:r w:rsidR="00A50D31">
              <w:rPr>
                <w:sz w:val="20"/>
                <w:szCs w:val="20"/>
              </w:rPr>
              <w:t>5</w:t>
            </w:r>
            <w:r>
              <w:rPr>
                <w:sz w:val="20"/>
                <w:szCs w:val="20"/>
              </w:rPr>
              <w:t>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0"/>
                <w:szCs w:val="20"/>
              </w:rPr>
            </w:pPr>
            <w:r>
              <w:rPr>
                <w:sz w:val="20"/>
                <w:szCs w:val="20"/>
              </w:rPr>
              <w:t>350</w:t>
            </w:r>
          </w:p>
        </w:tc>
      </w:tr>
      <w:tr w:rsidR="00C90B6A">
        <w:trPr>
          <w:trHeight w:val="343"/>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0"/>
                <w:szCs w:val="20"/>
              </w:rPr>
            </w:pPr>
            <w:r>
              <w:rPr>
                <w:sz w:val="20"/>
                <w:szCs w:val="20"/>
              </w:rPr>
              <w:t>0440 Odbor školství, kultury a sportu</w:t>
            </w: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podpora vzdělávání, volnočasových aktivit a sportu ve školství</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rsidP="00A50D31">
            <w:pPr>
              <w:snapToGrid w:val="0"/>
              <w:jc w:val="right"/>
              <w:rPr>
                <w:sz w:val="20"/>
                <w:szCs w:val="20"/>
              </w:rPr>
            </w:pPr>
            <w:r>
              <w:rPr>
                <w:sz w:val="20"/>
                <w:szCs w:val="20"/>
              </w:rPr>
              <w:t>2.</w:t>
            </w:r>
            <w:r w:rsidR="00A50D31">
              <w:rPr>
                <w:sz w:val="20"/>
                <w:szCs w:val="20"/>
              </w:rPr>
              <w:t>6</w:t>
            </w:r>
            <w:r>
              <w:rPr>
                <w:sz w:val="20"/>
                <w:szCs w:val="20"/>
              </w:rPr>
              <w:t>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0"/>
                <w:szCs w:val="20"/>
              </w:rPr>
            </w:pPr>
            <w:r>
              <w:rPr>
                <w:sz w:val="20"/>
                <w:szCs w:val="20"/>
              </w:rPr>
              <w:t>875</w:t>
            </w:r>
          </w:p>
        </w:tc>
      </w:tr>
      <w:tr w:rsidR="00C90B6A">
        <w:trPr>
          <w:trHeight w:val="353"/>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0"/>
                <w:szCs w:val="20"/>
              </w:rPr>
            </w:pPr>
            <w:r>
              <w:rPr>
                <w:sz w:val="20"/>
                <w:szCs w:val="20"/>
              </w:rPr>
              <w:t>0539 Odbor sociální problematiky a prevence kriminality</w:t>
            </w: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sociální problematika</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A50D31" w:rsidP="00A50D31">
            <w:pPr>
              <w:snapToGrid w:val="0"/>
              <w:jc w:val="right"/>
              <w:rPr>
                <w:sz w:val="20"/>
                <w:szCs w:val="20"/>
              </w:rPr>
            </w:pPr>
            <w:r>
              <w:rPr>
                <w:sz w:val="20"/>
                <w:szCs w:val="20"/>
              </w:rPr>
              <w:t>8</w:t>
            </w:r>
            <w:r w:rsidR="00C90B6A">
              <w:rPr>
                <w:sz w:val="20"/>
                <w:szCs w:val="20"/>
              </w:rPr>
              <w:t>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0"/>
                <w:szCs w:val="20"/>
              </w:rPr>
            </w:pPr>
            <w:r>
              <w:rPr>
                <w:sz w:val="20"/>
                <w:szCs w:val="20"/>
              </w:rPr>
              <w:t>800</w:t>
            </w:r>
          </w:p>
        </w:tc>
      </w:tr>
      <w:tr w:rsidR="00C90B6A">
        <w:trPr>
          <w:trHeight w:val="336"/>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sz w:val="20"/>
                <w:szCs w:val="20"/>
              </w:rPr>
            </w:pPr>
            <w:r>
              <w:rPr>
                <w:sz w:val="20"/>
                <w:szCs w:val="20"/>
              </w:rPr>
              <w:t>0601 Odbor propagace a protokolu</w:t>
            </w: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200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0"/>
                <w:szCs w:val="20"/>
              </w:rPr>
            </w:pPr>
            <w:r>
              <w:rPr>
                <w:sz w:val="20"/>
                <w:szCs w:val="20"/>
              </w:rPr>
              <w:t>0</w:t>
            </w:r>
          </w:p>
        </w:tc>
      </w:tr>
      <w:tr w:rsidR="00C90B6A">
        <w:trPr>
          <w:trHeight w:val="359"/>
        </w:trPr>
        <w:tc>
          <w:tcPr>
            <w:tcW w:w="3678" w:type="dxa"/>
            <w:vMerge w:val="restart"/>
            <w:tcBorders>
              <w:left w:val="single" w:sz="4" w:space="0" w:color="000000"/>
            </w:tcBorders>
            <w:shd w:val="clear" w:color="auto" w:fill="auto"/>
            <w:vAlign w:val="center"/>
          </w:tcPr>
          <w:p w:rsidR="00C90B6A" w:rsidRDefault="00C90B6A">
            <w:pPr>
              <w:snapToGrid w:val="0"/>
              <w:rPr>
                <w:sz w:val="20"/>
                <w:szCs w:val="20"/>
              </w:rPr>
            </w:pPr>
            <w:r>
              <w:rPr>
                <w:sz w:val="20"/>
                <w:szCs w:val="20"/>
              </w:rPr>
              <w:t>0640 Odbor školství, kultury a sportu</w:t>
            </w: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Podpora kultury a umění</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rsidP="00A50D31">
            <w:pPr>
              <w:snapToGrid w:val="0"/>
              <w:jc w:val="right"/>
              <w:rPr>
                <w:sz w:val="20"/>
                <w:szCs w:val="20"/>
              </w:rPr>
            </w:pPr>
            <w:r>
              <w:rPr>
                <w:sz w:val="20"/>
                <w:szCs w:val="20"/>
              </w:rPr>
              <w:t>1</w:t>
            </w:r>
            <w:r w:rsidR="00A50D31">
              <w:rPr>
                <w:sz w:val="20"/>
                <w:szCs w:val="20"/>
              </w:rPr>
              <w:t>5</w:t>
            </w:r>
            <w:r>
              <w:rPr>
                <w:sz w:val="20"/>
                <w:szCs w:val="20"/>
              </w:rPr>
              <w:t>0</w:t>
            </w:r>
          </w:p>
        </w:tc>
        <w:tc>
          <w:tcPr>
            <w:tcW w:w="1353" w:type="dxa"/>
            <w:vMerge w:val="restart"/>
            <w:tcBorders>
              <w:left w:val="single" w:sz="4" w:space="0" w:color="000000"/>
              <w:right w:val="single" w:sz="4" w:space="0" w:color="000000"/>
            </w:tcBorders>
            <w:shd w:val="clear" w:color="auto" w:fill="auto"/>
            <w:vAlign w:val="center"/>
          </w:tcPr>
          <w:p w:rsidR="00C90B6A" w:rsidRDefault="00C90B6A">
            <w:pPr>
              <w:snapToGrid w:val="0"/>
              <w:jc w:val="right"/>
              <w:rPr>
                <w:sz w:val="20"/>
                <w:szCs w:val="20"/>
              </w:rPr>
            </w:pPr>
            <w:r>
              <w:rPr>
                <w:sz w:val="20"/>
                <w:szCs w:val="20"/>
              </w:rPr>
              <w:t>2.550</w:t>
            </w:r>
          </w:p>
        </w:tc>
      </w:tr>
      <w:tr w:rsidR="00C90B6A">
        <w:trPr>
          <w:trHeight w:val="359"/>
        </w:trPr>
        <w:tc>
          <w:tcPr>
            <w:tcW w:w="3678" w:type="dxa"/>
            <w:vMerge/>
            <w:tcBorders>
              <w:left w:val="single" w:sz="4" w:space="0" w:color="000000"/>
              <w:bottom w:val="single" w:sz="4" w:space="0" w:color="000000"/>
            </w:tcBorders>
            <w:shd w:val="clear" w:color="auto" w:fill="auto"/>
            <w:vAlign w:val="center"/>
          </w:tcPr>
          <w:p w:rsidR="00C90B6A" w:rsidRDefault="00C90B6A">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center"/>
              <w:rPr>
                <w:sz w:val="20"/>
                <w:szCs w:val="20"/>
              </w:rPr>
            </w:pPr>
            <w:r>
              <w:rPr>
                <w:sz w:val="20"/>
                <w:szCs w:val="20"/>
              </w:rPr>
              <w:t xml:space="preserve">granty vlastníkům </w:t>
            </w:r>
            <w:proofErr w:type="gramStart"/>
            <w:r>
              <w:rPr>
                <w:sz w:val="20"/>
                <w:szCs w:val="20"/>
              </w:rPr>
              <w:t>kul</w:t>
            </w:r>
            <w:proofErr w:type="gramEnd"/>
            <w:r>
              <w:rPr>
                <w:sz w:val="20"/>
                <w:szCs w:val="20"/>
              </w:rPr>
              <w:t>.</w:t>
            </w:r>
            <w:proofErr w:type="gramStart"/>
            <w:r>
              <w:rPr>
                <w:sz w:val="20"/>
                <w:szCs w:val="20"/>
              </w:rPr>
              <w:t>památek</w:t>
            </w:r>
            <w:proofErr w:type="gramEnd"/>
            <w:r>
              <w:rPr>
                <w:sz w:val="20"/>
                <w:szCs w:val="20"/>
              </w:rPr>
              <w:t xml:space="preserve"> na jejich obnovu</w:t>
            </w: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right"/>
              <w:rPr>
                <w:sz w:val="20"/>
                <w:szCs w:val="20"/>
              </w:rPr>
            </w:pPr>
            <w:r>
              <w:rPr>
                <w:sz w:val="20"/>
                <w:szCs w:val="20"/>
              </w:rPr>
              <w:t>700</w:t>
            </w:r>
          </w:p>
        </w:tc>
        <w:tc>
          <w:tcPr>
            <w:tcW w:w="1353" w:type="dxa"/>
            <w:vMerge/>
            <w:tcBorders>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sz w:val="20"/>
                <w:szCs w:val="20"/>
              </w:rPr>
            </w:pPr>
          </w:p>
        </w:tc>
      </w:tr>
      <w:tr w:rsidR="00C90B6A">
        <w:trPr>
          <w:trHeight w:val="349"/>
        </w:trPr>
        <w:tc>
          <w:tcPr>
            <w:tcW w:w="3678"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rPr>
                <w:b/>
                <w:sz w:val="20"/>
                <w:szCs w:val="20"/>
              </w:rPr>
            </w:pPr>
            <w:r>
              <w:rPr>
                <w:b/>
                <w:sz w:val="20"/>
                <w:szCs w:val="20"/>
              </w:rPr>
              <w:t>CELKEM</w:t>
            </w:r>
          </w:p>
        </w:tc>
        <w:tc>
          <w:tcPr>
            <w:tcW w:w="2596" w:type="dxa"/>
            <w:tcBorders>
              <w:top w:val="single" w:sz="4" w:space="0" w:color="000000"/>
              <w:left w:val="single" w:sz="4" w:space="0" w:color="000000"/>
              <w:bottom w:val="single" w:sz="4" w:space="0" w:color="000000"/>
            </w:tcBorders>
            <w:shd w:val="clear" w:color="auto" w:fill="auto"/>
          </w:tcPr>
          <w:p w:rsidR="00C90B6A" w:rsidRDefault="00C90B6A">
            <w:pPr>
              <w:snapToGrid w:val="0"/>
              <w:jc w:val="right"/>
              <w:rPr>
                <w:b/>
                <w:sz w:val="20"/>
                <w:szCs w:val="20"/>
              </w:rPr>
            </w:pPr>
          </w:p>
        </w:tc>
        <w:tc>
          <w:tcPr>
            <w:tcW w:w="1435" w:type="dxa"/>
            <w:tcBorders>
              <w:top w:val="single" w:sz="4" w:space="0" w:color="000000"/>
              <w:left w:val="single" w:sz="4" w:space="0" w:color="000000"/>
              <w:bottom w:val="single" w:sz="4" w:space="0" w:color="000000"/>
            </w:tcBorders>
            <w:shd w:val="clear" w:color="auto" w:fill="auto"/>
            <w:vAlign w:val="center"/>
          </w:tcPr>
          <w:p w:rsidR="00C90B6A" w:rsidRDefault="00C90B6A" w:rsidP="00A50D31">
            <w:pPr>
              <w:snapToGrid w:val="0"/>
              <w:jc w:val="right"/>
              <w:rPr>
                <w:b/>
                <w:sz w:val="20"/>
                <w:szCs w:val="20"/>
              </w:rPr>
            </w:pPr>
            <w:r>
              <w:rPr>
                <w:b/>
                <w:sz w:val="20"/>
                <w:szCs w:val="20"/>
              </w:rPr>
              <w:t>4.</w:t>
            </w:r>
            <w:r w:rsidR="00A50D31">
              <w:rPr>
                <w:b/>
                <w:sz w:val="20"/>
                <w:szCs w:val="20"/>
              </w:rPr>
              <w:t>800</w:t>
            </w:r>
          </w:p>
        </w:tc>
        <w:tc>
          <w:tcPr>
            <w:tcW w:w="1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C90B6A">
            <w:pPr>
              <w:snapToGrid w:val="0"/>
              <w:jc w:val="right"/>
              <w:rPr>
                <w:b/>
                <w:sz w:val="20"/>
                <w:szCs w:val="20"/>
              </w:rPr>
            </w:pPr>
            <w:r>
              <w:rPr>
                <w:b/>
                <w:sz w:val="20"/>
                <w:szCs w:val="20"/>
              </w:rPr>
              <w:t>4.575</w:t>
            </w:r>
          </w:p>
        </w:tc>
      </w:tr>
    </w:tbl>
    <w:p w:rsidR="00C90B6A" w:rsidRDefault="00C90B6A"/>
    <w:p w:rsidR="00C90B6A" w:rsidRDefault="00C90B6A">
      <w:pPr>
        <w:pStyle w:val="Nadpis3"/>
        <w:rPr>
          <w:szCs w:val="28"/>
          <w:shd w:val="clear" w:color="auto" w:fill="FFFFFF"/>
        </w:rPr>
      </w:pPr>
      <w:bookmarkStart w:id="63" w:name="_Toc374016869"/>
      <w:r>
        <w:rPr>
          <w:szCs w:val="28"/>
          <w:shd w:val="clear" w:color="auto" w:fill="FFFFFF"/>
        </w:rPr>
        <w:t>4.12</w:t>
      </w:r>
      <w:r>
        <w:rPr>
          <w:rFonts w:eastAsia="Times New Roman" w:cs="Times New Roman"/>
          <w:szCs w:val="28"/>
          <w:shd w:val="clear" w:color="auto" w:fill="FFFFFF"/>
        </w:rPr>
        <w:t xml:space="preserve"> </w:t>
      </w:r>
      <w:r>
        <w:rPr>
          <w:szCs w:val="28"/>
          <w:shd w:val="clear" w:color="auto" w:fill="FFFFFF"/>
        </w:rPr>
        <w:t>ZÁSOBNÍK</w:t>
      </w:r>
      <w:bookmarkEnd w:id="63"/>
    </w:p>
    <w:p w:rsidR="00F42F7C" w:rsidRDefault="00C90B6A" w:rsidP="001C1878">
      <w:pPr>
        <w:jc w:val="both"/>
        <w:rPr>
          <w:sz w:val="22"/>
          <w:szCs w:val="22"/>
          <w:shd w:val="clear" w:color="auto" w:fill="FFFFFF"/>
        </w:rPr>
      </w:pPr>
      <w:r w:rsidRPr="001C1878">
        <w:rPr>
          <w:sz w:val="22"/>
          <w:szCs w:val="22"/>
          <w:shd w:val="clear" w:color="auto" w:fill="FFFFFF"/>
        </w:rPr>
        <w:t>Přehled akcí zařazených do zásobníku je uveden v tabul</w:t>
      </w:r>
      <w:r w:rsidR="00597242">
        <w:rPr>
          <w:sz w:val="22"/>
          <w:szCs w:val="22"/>
          <w:shd w:val="clear" w:color="auto" w:fill="FFFFFF"/>
        </w:rPr>
        <w:t>c</w:t>
      </w:r>
      <w:r w:rsidRPr="001C1878">
        <w:rPr>
          <w:sz w:val="22"/>
          <w:szCs w:val="22"/>
          <w:shd w:val="clear" w:color="auto" w:fill="FFFFFF"/>
        </w:rPr>
        <w:t>e č. 9, realizace těchto navržených akcí bude možná jen v případě, že bude městská část disponovat dostatečnými volnými finančními prostředky. Navržené akce nejsou součástí návrhu rozp</w:t>
      </w:r>
      <w:r w:rsidR="00202925">
        <w:rPr>
          <w:sz w:val="22"/>
          <w:szCs w:val="22"/>
          <w:shd w:val="clear" w:color="auto" w:fill="FFFFFF"/>
        </w:rPr>
        <w:t>očtu městské části na rok 2014.</w:t>
      </w:r>
    </w:p>
    <w:p w:rsidR="00C90B6A" w:rsidRPr="001C1878" w:rsidRDefault="00C90B6A" w:rsidP="001C1878">
      <w:pPr>
        <w:jc w:val="both"/>
        <w:rPr>
          <w:sz w:val="22"/>
          <w:szCs w:val="22"/>
          <w:shd w:val="clear" w:color="auto" w:fill="FFFFFF"/>
        </w:rPr>
      </w:pPr>
    </w:p>
    <w:p w:rsidR="00C90B6A" w:rsidRDefault="00C90B6A">
      <w:pPr>
        <w:pStyle w:val="Nadpis2"/>
      </w:pPr>
      <w:bookmarkStart w:id="64" w:name="_Toc374016870"/>
      <w:r>
        <w:t>5.</w:t>
      </w:r>
      <w:r>
        <w:rPr>
          <w:rFonts w:eastAsia="Times New Roman" w:cs="Times New Roman"/>
        </w:rPr>
        <w:t xml:space="preserve"> </w:t>
      </w:r>
      <w:r>
        <w:t>ZDAŇOVANÁ</w:t>
      </w:r>
      <w:r>
        <w:rPr>
          <w:rFonts w:eastAsia="Times New Roman" w:cs="Times New Roman"/>
        </w:rPr>
        <w:t xml:space="preserve"> </w:t>
      </w:r>
      <w:r>
        <w:t>ČINNOST</w:t>
      </w:r>
      <w:bookmarkEnd w:id="64"/>
    </w:p>
    <w:p w:rsidR="00C90B6A" w:rsidRDefault="00C90B6A">
      <w:pPr>
        <w:jc w:val="both"/>
        <w:rPr>
          <w:b/>
          <w:sz w:val="22"/>
          <w:szCs w:val="22"/>
        </w:rPr>
      </w:pPr>
      <w:r>
        <w:rPr>
          <w:sz w:val="22"/>
          <w:szCs w:val="22"/>
        </w:rPr>
        <w:t>V  plánu zdaňované činnosti na rok 2014 jsou plány hospodaření správních firem, zdravotn</w:t>
      </w:r>
      <w:r w:rsidR="00597242">
        <w:rPr>
          <w:sz w:val="22"/>
          <w:szCs w:val="22"/>
        </w:rPr>
        <w:t>ických</w:t>
      </w:r>
      <w:r>
        <w:rPr>
          <w:sz w:val="22"/>
          <w:szCs w:val="22"/>
        </w:rPr>
        <w:t xml:space="preserve"> zařízení a ostatní zdaňované činnosti městské části, rozdělené na náklady, výnosy a z nich vycházející zisk nebo ztrátu. Celkem za zdaňovanou činnost je plánovaný </w:t>
      </w:r>
      <w:r>
        <w:rPr>
          <w:b/>
          <w:sz w:val="22"/>
          <w:szCs w:val="22"/>
        </w:rPr>
        <w:t>zisk 102.637,5 tis. Kč.</w:t>
      </w:r>
    </w:p>
    <w:p w:rsidR="00C90B6A" w:rsidRDefault="00C90B6A">
      <w:pPr>
        <w:jc w:val="both"/>
        <w:rPr>
          <w:b/>
          <w:sz w:val="22"/>
          <w:szCs w:val="22"/>
        </w:rPr>
      </w:pPr>
    </w:p>
    <w:p w:rsidR="00C90B6A" w:rsidRDefault="00C90B6A">
      <w:pPr>
        <w:jc w:val="both"/>
        <w:rPr>
          <w:sz w:val="22"/>
          <w:szCs w:val="22"/>
        </w:rPr>
      </w:pPr>
      <w:r>
        <w:rPr>
          <w:sz w:val="22"/>
          <w:szCs w:val="22"/>
        </w:rPr>
        <w:t>Ve zdaňované činnosti je převážná část nemovitého majetku spravována správními firmami. Zbývající část majetku a činností zajišťují odbory ÚMČ, především odbor majetku, odbor bytů a privatizace a odbor obchodních aktivit, v ostatní zdaňované činnosti.</w:t>
      </w:r>
    </w:p>
    <w:p w:rsidR="00C90B6A" w:rsidRDefault="00C90B6A">
      <w:pPr>
        <w:ind w:left="2832" w:firstLine="708"/>
        <w:jc w:val="both"/>
        <w:rPr>
          <w:b/>
          <w:sz w:val="22"/>
          <w:szCs w:val="22"/>
        </w:rPr>
      </w:pPr>
    </w:p>
    <w:p w:rsidR="00C90B6A" w:rsidRDefault="00C90B6A">
      <w:pPr>
        <w:ind w:left="2832" w:firstLine="708"/>
        <w:jc w:val="both"/>
        <w:rPr>
          <w:b/>
          <w:sz w:val="22"/>
          <w:szCs w:val="22"/>
        </w:rPr>
      </w:pPr>
      <w:r>
        <w:rPr>
          <w:b/>
          <w:sz w:val="22"/>
          <w:szCs w:val="22"/>
        </w:rPr>
        <w:t>Přehled středisek správy</w:t>
      </w:r>
    </w:p>
    <w:p w:rsidR="00C90B6A" w:rsidRDefault="00C90B6A">
      <w:pPr>
        <w:jc w:val="both"/>
        <w:rPr>
          <w:b/>
          <w:sz w:val="20"/>
          <w:szCs w:val="20"/>
        </w:rPr>
      </w:pPr>
    </w:p>
    <w:tbl>
      <w:tblPr>
        <w:tblW w:w="0" w:type="auto"/>
        <w:tblInd w:w="108" w:type="dxa"/>
        <w:tblLayout w:type="fixed"/>
        <w:tblLook w:val="0000"/>
      </w:tblPr>
      <w:tblGrid>
        <w:gridCol w:w="6311"/>
        <w:gridCol w:w="2909"/>
      </w:tblGrid>
      <w:tr w:rsidR="00C90B6A">
        <w:tc>
          <w:tcPr>
            <w:tcW w:w="6311" w:type="dxa"/>
            <w:tcBorders>
              <w:top w:val="single" w:sz="4" w:space="0" w:color="000000"/>
              <w:left w:val="single" w:sz="4" w:space="0" w:color="000000"/>
              <w:bottom w:val="single" w:sz="4" w:space="0" w:color="000000"/>
            </w:tcBorders>
            <w:shd w:val="clear" w:color="auto" w:fill="auto"/>
            <w:vAlign w:val="center"/>
          </w:tcPr>
          <w:p w:rsidR="00C90B6A" w:rsidRDefault="00C90B6A">
            <w:pPr>
              <w:snapToGrid w:val="0"/>
              <w:jc w:val="both"/>
              <w:rPr>
                <w:sz w:val="20"/>
                <w:szCs w:val="20"/>
              </w:rPr>
            </w:pPr>
            <w:r>
              <w:rPr>
                <w:sz w:val="20"/>
                <w:szCs w:val="20"/>
              </w:rPr>
              <w:t>název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0"/>
                <w:szCs w:val="20"/>
              </w:rPr>
            </w:pPr>
            <w:r>
              <w:rPr>
                <w:sz w:val="20"/>
                <w:szCs w:val="20"/>
              </w:rPr>
              <w:t>středisko</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 xml:space="preserve">Centra a.s., Machatého </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91</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rsidP="00597242">
            <w:pPr>
              <w:snapToGrid w:val="0"/>
              <w:jc w:val="both"/>
              <w:rPr>
                <w:sz w:val="22"/>
                <w:szCs w:val="22"/>
              </w:rPr>
            </w:pPr>
            <w:r>
              <w:rPr>
                <w:sz w:val="22"/>
                <w:szCs w:val="22"/>
              </w:rPr>
              <w:t>Centra a.s.</w:t>
            </w:r>
            <w:r w:rsidR="00202925">
              <w:rPr>
                <w:sz w:val="22"/>
                <w:szCs w:val="22"/>
              </w:rPr>
              <w:t xml:space="preserve"> </w:t>
            </w:r>
            <w:r>
              <w:rPr>
                <w:sz w:val="22"/>
                <w:szCs w:val="22"/>
              </w:rPr>
              <w:t xml:space="preserve">- správa bytů a </w:t>
            </w:r>
            <w:proofErr w:type="spellStart"/>
            <w:r w:rsidR="00597242">
              <w:rPr>
                <w:sz w:val="22"/>
                <w:szCs w:val="22"/>
              </w:rPr>
              <w:t>neb</w:t>
            </w:r>
            <w:r w:rsidR="00202925">
              <w:rPr>
                <w:sz w:val="22"/>
                <w:szCs w:val="22"/>
              </w:rPr>
              <w:t>yt</w:t>
            </w:r>
            <w:proofErr w:type="spellEnd"/>
            <w:r w:rsidR="00597242">
              <w:rPr>
                <w:sz w:val="22"/>
                <w:szCs w:val="22"/>
              </w:rPr>
              <w:t>.</w:t>
            </w:r>
            <w:r w:rsidR="00202925">
              <w:rPr>
                <w:sz w:val="22"/>
                <w:szCs w:val="22"/>
              </w:rPr>
              <w:t xml:space="preserve"> </w:t>
            </w:r>
            <w:r w:rsidR="00597242">
              <w:rPr>
                <w:sz w:val="22"/>
                <w:szCs w:val="22"/>
              </w:rPr>
              <w:t>prostor v</w:t>
            </w:r>
            <w:r w:rsidR="00202925">
              <w:rPr>
                <w:sz w:val="22"/>
                <w:szCs w:val="22"/>
              </w:rPr>
              <w:t>e</w:t>
            </w:r>
            <w:r w:rsidR="00597242">
              <w:rPr>
                <w:sz w:val="22"/>
                <w:szCs w:val="22"/>
              </w:rPr>
              <w:t> společenství vlastníků jednotek</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9166</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Centra a.s, Jindřicha Plachty</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92</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 xml:space="preserve">Centra a.s., </w:t>
            </w:r>
            <w:proofErr w:type="spellStart"/>
            <w:r>
              <w:rPr>
                <w:sz w:val="22"/>
                <w:szCs w:val="22"/>
              </w:rPr>
              <w:t>Staropramenná</w:t>
            </w:r>
            <w:proofErr w:type="spellEnd"/>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93</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Odbor majetku a odbor obchodní aktivit - poliklinika Kartouzská</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94</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Centra a.s. - poliklinika Barrandov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95</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Odbory úřadu - ostatní zdaňovaná činnost</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90</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Ostatní zdaňovaná činnost – Elišky Peškové</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96</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r>
              <w:rPr>
                <w:sz w:val="22"/>
                <w:szCs w:val="22"/>
              </w:rPr>
              <w:t>Centra a.s., nebytový fond</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97</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proofErr w:type="spellStart"/>
            <w:r>
              <w:rPr>
                <w:sz w:val="22"/>
                <w:szCs w:val="22"/>
              </w:rPr>
              <w:t>Aquadream</w:t>
            </w:r>
            <w:proofErr w:type="spellEnd"/>
            <w:r>
              <w:rPr>
                <w:sz w:val="22"/>
                <w:szCs w:val="22"/>
              </w:rPr>
              <w:t xml:space="preserve"> a.s. - Sportovní centrum Barrandov</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98</w:t>
            </w:r>
          </w:p>
        </w:tc>
      </w:tr>
      <w:tr w:rsidR="00C90B6A">
        <w:tc>
          <w:tcPr>
            <w:tcW w:w="6311" w:type="dxa"/>
            <w:tcBorders>
              <w:top w:val="single" w:sz="4" w:space="0" w:color="000000"/>
              <w:left w:val="single" w:sz="4" w:space="0" w:color="000000"/>
              <w:bottom w:val="single" w:sz="4" w:space="0" w:color="000000"/>
            </w:tcBorders>
            <w:shd w:val="clear" w:color="auto" w:fill="auto"/>
          </w:tcPr>
          <w:p w:rsidR="00C90B6A" w:rsidRDefault="00C90B6A">
            <w:pPr>
              <w:snapToGrid w:val="0"/>
              <w:jc w:val="both"/>
              <w:rPr>
                <w:sz w:val="22"/>
                <w:szCs w:val="22"/>
              </w:rPr>
            </w:pPr>
            <w:proofErr w:type="spellStart"/>
            <w:r>
              <w:rPr>
                <w:sz w:val="22"/>
                <w:szCs w:val="22"/>
              </w:rPr>
              <w:t>Isco</w:t>
            </w:r>
            <w:proofErr w:type="spellEnd"/>
            <w:r>
              <w:rPr>
                <w:sz w:val="22"/>
                <w:szCs w:val="22"/>
              </w:rPr>
              <w:t xml:space="preserve"> s.r.o. - areál Klikatá</w:t>
            </w:r>
          </w:p>
        </w:tc>
        <w:tc>
          <w:tcPr>
            <w:tcW w:w="2909" w:type="dxa"/>
            <w:tcBorders>
              <w:top w:val="single" w:sz="4" w:space="0" w:color="000000"/>
              <w:left w:val="single" w:sz="4" w:space="0" w:color="000000"/>
              <w:bottom w:val="single" w:sz="4" w:space="0" w:color="000000"/>
              <w:right w:val="single" w:sz="4" w:space="0" w:color="000000"/>
            </w:tcBorders>
            <w:shd w:val="clear" w:color="auto" w:fill="auto"/>
          </w:tcPr>
          <w:p w:rsidR="00C90B6A" w:rsidRDefault="00C90B6A">
            <w:pPr>
              <w:snapToGrid w:val="0"/>
              <w:jc w:val="both"/>
              <w:rPr>
                <w:sz w:val="22"/>
                <w:szCs w:val="22"/>
              </w:rPr>
            </w:pPr>
            <w:r>
              <w:rPr>
                <w:sz w:val="22"/>
                <w:szCs w:val="22"/>
              </w:rPr>
              <w:t>99</w:t>
            </w:r>
          </w:p>
        </w:tc>
      </w:tr>
    </w:tbl>
    <w:p w:rsidR="00C90B6A" w:rsidRDefault="00C90B6A">
      <w:pPr>
        <w:pStyle w:val="Nadpis6"/>
        <w:rPr>
          <w:sz w:val="22"/>
          <w:szCs w:val="22"/>
        </w:rPr>
      </w:pPr>
      <w:bookmarkStart w:id="65" w:name="_Toc374016871"/>
      <w:r>
        <w:rPr>
          <w:sz w:val="22"/>
          <w:szCs w:val="22"/>
        </w:rPr>
        <w:lastRenderedPageBreak/>
        <w:t>Středisko 91 Centra a.s., Machatého</w:t>
      </w:r>
      <w:bookmarkEnd w:id="65"/>
    </w:p>
    <w:p w:rsidR="00C90B6A" w:rsidRDefault="00C90B6A">
      <w:pPr>
        <w:jc w:val="both"/>
        <w:rPr>
          <w:sz w:val="22"/>
          <w:szCs w:val="22"/>
        </w:rPr>
      </w:pPr>
      <w:r>
        <w:rPr>
          <w:sz w:val="22"/>
          <w:szCs w:val="22"/>
        </w:rPr>
        <w:t xml:space="preserve">Spravuje domy převážně v lokalitě Barrandov a </w:t>
      </w:r>
      <w:proofErr w:type="spellStart"/>
      <w:r>
        <w:rPr>
          <w:sz w:val="22"/>
          <w:szCs w:val="22"/>
        </w:rPr>
        <w:t>Hlubočepy</w:t>
      </w:r>
      <w:proofErr w:type="spellEnd"/>
      <w:r>
        <w:rPr>
          <w:sz w:val="22"/>
          <w:szCs w:val="22"/>
        </w:rPr>
        <w:t>.</w:t>
      </w:r>
    </w:p>
    <w:p w:rsidR="00C90B6A" w:rsidRDefault="00C90B6A">
      <w:pPr>
        <w:jc w:val="both"/>
        <w:rPr>
          <w:sz w:val="22"/>
          <w:szCs w:val="22"/>
        </w:rPr>
      </w:pPr>
      <w:r>
        <w:rPr>
          <w:sz w:val="22"/>
          <w:szCs w:val="22"/>
        </w:rPr>
        <w:t>Plán nákladů a výnosů na rok 2014 představuje celkové náklady ve výši ve výši 10.750 tis. Kč a celkové výnosy ve výši 14.100 tis. Kč.</w:t>
      </w:r>
    </w:p>
    <w:p w:rsidR="00C90B6A" w:rsidRDefault="00C90B6A">
      <w:pPr>
        <w:jc w:val="both"/>
        <w:rPr>
          <w:sz w:val="22"/>
          <w:szCs w:val="22"/>
        </w:rPr>
      </w:pPr>
      <w:r>
        <w:rPr>
          <w:sz w:val="22"/>
          <w:szCs w:val="22"/>
        </w:rPr>
        <w:t xml:space="preserve">Z celkových nákladů činí opravy a údržba 7.300 tis. Kč (opravy nad 200 tis. Kč představují částku 5.800 tis. Kč a opravy do 200 tis. Kč částku 1.500 tis. Kč). Náklady na podílové domy jsou plánovány ve výši 100 tis. Kč, odhady, znalecké posudky ve výši 130 tis. Kč, odměna za správu ve výši 1.100 tis. Kč, </w:t>
      </w:r>
      <w:proofErr w:type="spellStart"/>
      <w:r>
        <w:rPr>
          <w:sz w:val="22"/>
          <w:szCs w:val="22"/>
        </w:rPr>
        <w:t>inženýring</w:t>
      </w:r>
      <w:proofErr w:type="spellEnd"/>
      <w:r>
        <w:rPr>
          <w:sz w:val="22"/>
          <w:szCs w:val="22"/>
        </w:rPr>
        <w:t xml:space="preserve"> v částce 110 tis. Kč, ostatní služby jsou plánovány ve výši 600 tis. Kč a jedná se hlavně o deratizace, dezinfekce, poštovní poplatky, exekuce, odměnu za správu kotelen. Ostatní náklady, tj. bankovní poplatky, opravné položky, náklady uplatněné koeficientem DPH v částce 1.210 tis. Kč. Materiálové náklady, tj. zařizovací předměty, spotřeba materiálu a energií ve výši 200 tis. Kč.</w:t>
      </w:r>
    </w:p>
    <w:p w:rsidR="00C90B6A" w:rsidRDefault="00C90B6A">
      <w:pPr>
        <w:jc w:val="both"/>
        <w:rPr>
          <w:sz w:val="22"/>
          <w:szCs w:val="22"/>
        </w:rPr>
      </w:pPr>
    </w:p>
    <w:p w:rsidR="00C90B6A" w:rsidRDefault="00C90B6A">
      <w:pPr>
        <w:jc w:val="both"/>
        <w:rPr>
          <w:sz w:val="22"/>
          <w:szCs w:val="22"/>
        </w:rPr>
      </w:pPr>
      <w:r>
        <w:rPr>
          <w:sz w:val="22"/>
          <w:szCs w:val="22"/>
        </w:rPr>
        <w:t>Výnosy jsou plánovány v částce 14.100 tis. Kč, z toho nájmy z bytů činí 9.000 tis. Kč a z nebytových prostor 3.500 tis. Kč, úroky z účtu se předpokládají ve výši 600 tis. Kč, ostatní výnosy jsou plánovány ve výši 500 tis. Kč, pokuty a penále ve výši 500 tis. Kč. Hospodářský výsledek je kladný ve výši 3.350 tis. Kč.</w:t>
      </w:r>
    </w:p>
    <w:p w:rsidR="00C90B6A" w:rsidRDefault="00C90B6A">
      <w:pPr>
        <w:jc w:val="both"/>
        <w:rPr>
          <w:sz w:val="22"/>
          <w:szCs w:val="22"/>
        </w:rPr>
      </w:pPr>
    </w:p>
    <w:p w:rsidR="00C90B6A" w:rsidRDefault="00C90B6A">
      <w:pPr>
        <w:jc w:val="both"/>
        <w:rPr>
          <w:b/>
          <w:sz w:val="22"/>
          <w:szCs w:val="22"/>
        </w:rPr>
      </w:pPr>
      <w:r>
        <w:rPr>
          <w:b/>
          <w:sz w:val="22"/>
          <w:szCs w:val="22"/>
        </w:rPr>
        <w:t xml:space="preserve">Středisko 9166 Centra a.s., správa bytů a </w:t>
      </w:r>
      <w:r w:rsidR="00597242">
        <w:rPr>
          <w:b/>
          <w:sz w:val="22"/>
          <w:szCs w:val="22"/>
        </w:rPr>
        <w:t>nebytových prostor v společenství vlastníků jednotek</w:t>
      </w:r>
    </w:p>
    <w:p w:rsidR="00C90B6A" w:rsidRDefault="00C90B6A">
      <w:pPr>
        <w:jc w:val="both"/>
        <w:rPr>
          <w:sz w:val="22"/>
          <w:szCs w:val="22"/>
        </w:rPr>
      </w:pPr>
      <w:r>
        <w:rPr>
          <w:sz w:val="22"/>
          <w:szCs w:val="22"/>
        </w:rPr>
        <w:t>Toto středisko bylo zřízeno pro společenství vlastníků jednotek. Jsou zde sledovány výnosy z nájemného v  domech určených k prodeji. Plán střediska předkládá na rok 2014 náklady ve výši 11.250 tis. Kč a výnosy ve výši 52.100 tis. Kč.</w:t>
      </w:r>
    </w:p>
    <w:p w:rsidR="00C90B6A" w:rsidRDefault="00C90B6A">
      <w:pPr>
        <w:jc w:val="both"/>
        <w:rPr>
          <w:sz w:val="22"/>
          <w:szCs w:val="22"/>
        </w:rPr>
      </w:pPr>
    </w:p>
    <w:p w:rsidR="00C90B6A" w:rsidRDefault="00C90B6A">
      <w:pPr>
        <w:jc w:val="both"/>
        <w:rPr>
          <w:sz w:val="22"/>
          <w:szCs w:val="22"/>
        </w:rPr>
      </w:pPr>
      <w:r>
        <w:rPr>
          <w:sz w:val="22"/>
          <w:szCs w:val="22"/>
        </w:rPr>
        <w:t>Z celkových nákladů představují opravy a údržba do 200 tis. Kč částku 8.000 tis. Kč, odhady a znalecké posudky částku 20 tis. Kč, náklady za odměnu za správu činí 1.100 tis. Kč, ostatní služby jsou plánovány ve výši 400 tis. Kč a jedná se převážně o vyklizení – exekuce, poštovní poplatky, jiné ostatní náklady se plánují ve výši 1.550 tis. Kč a jsou to opravné položky, odepsané pohledávky, náklady uplatněné koeficientem DPH a bankovní poplatky, materiálové náklady činí 180 tis. Kč.</w:t>
      </w:r>
    </w:p>
    <w:p w:rsidR="00C90B6A" w:rsidRDefault="00C90B6A">
      <w:pPr>
        <w:jc w:val="both"/>
        <w:rPr>
          <w:sz w:val="22"/>
          <w:szCs w:val="22"/>
        </w:rPr>
      </w:pPr>
    </w:p>
    <w:p w:rsidR="00C90B6A" w:rsidRDefault="00C90B6A">
      <w:pPr>
        <w:jc w:val="both"/>
        <w:rPr>
          <w:sz w:val="22"/>
          <w:szCs w:val="22"/>
        </w:rPr>
      </w:pPr>
      <w:r>
        <w:rPr>
          <w:sz w:val="22"/>
          <w:szCs w:val="22"/>
        </w:rPr>
        <w:t xml:space="preserve">Výnosy jsou plánovány v částce 52.100 tis. Kč, z toho nájmy z bytů ve výši 32.800 tis. Kč, nájmy z nebytových prostor v částce 18.900 tis. Kč, ostatní výnosy činí 80 </w:t>
      </w:r>
      <w:r w:rsidR="00E67A67">
        <w:rPr>
          <w:sz w:val="22"/>
          <w:szCs w:val="22"/>
        </w:rPr>
        <w:t>tis. Kč</w:t>
      </w:r>
      <w:r>
        <w:rPr>
          <w:sz w:val="22"/>
          <w:szCs w:val="22"/>
        </w:rPr>
        <w:t>, pokuty a penále jsou plánovány ve výši 320 tis. Kč. Hospodářský výsledek je plánovaný zisk ve výši 40.850 tis. Kč.</w:t>
      </w:r>
    </w:p>
    <w:p w:rsidR="00C90B6A" w:rsidRDefault="00C90B6A">
      <w:pPr>
        <w:jc w:val="both"/>
      </w:pPr>
    </w:p>
    <w:p w:rsidR="00C90B6A" w:rsidRDefault="00C90B6A">
      <w:pPr>
        <w:pStyle w:val="Nadpis6"/>
        <w:tabs>
          <w:tab w:val="left" w:pos="708"/>
        </w:tabs>
        <w:rPr>
          <w:sz w:val="22"/>
          <w:szCs w:val="22"/>
        </w:rPr>
      </w:pPr>
      <w:bookmarkStart w:id="66" w:name="_Toc374016872"/>
      <w:r>
        <w:rPr>
          <w:sz w:val="22"/>
          <w:szCs w:val="22"/>
        </w:rPr>
        <w:t>Středisko 92 Centra a.s., Jindřicha Plachty</w:t>
      </w:r>
      <w:bookmarkEnd w:id="66"/>
    </w:p>
    <w:p w:rsidR="00C90B6A" w:rsidRDefault="00C90B6A">
      <w:pPr>
        <w:jc w:val="both"/>
        <w:rPr>
          <w:sz w:val="22"/>
          <w:szCs w:val="22"/>
        </w:rPr>
      </w:pPr>
      <w:r>
        <w:rPr>
          <w:sz w:val="22"/>
          <w:szCs w:val="22"/>
        </w:rPr>
        <w:t>Spravuje domy převážně v lokalitě centrální části Smíchova, nábřeží Vltavy a část Malé Strany.</w:t>
      </w:r>
    </w:p>
    <w:p w:rsidR="00C90B6A" w:rsidRDefault="00C90B6A">
      <w:pPr>
        <w:jc w:val="both"/>
        <w:rPr>
          <w:sz w:val="22"/>
          <w:szCs w:val="22"/>
        </w:rPr>
      </w:pPr>
      <w:r>
        <w:rPr>
          <w:sz w:val="22"/>
          <w:szCs w:val="22"/>
        </w:rPr>
        <w:t>Plán nákladů a výnosů na rok 2014 představuje celkové náklady ve výši 27.700 tis. Kč a celkové výnosy ve výši 56.800 tis. Kč.</w:t>
      </w:r>
    </w:p>
    <w:p w:rsidR="00C90B6A" w:rsidRDefault="00C90B6A">
      <w:pPr>
        <w:jc w:val="both"/>
        <w:rPr>
          <w:sz w:val="22"/>
          <w:szCs w:val="22"/>
        </w:rPr>
      </w:pPr>
    </w:p>
    <w:p w:rsidR="00C90B6A" w:rsidRDefault="00C90B6A">
      <w:pPr>
        <w:jc w:val="both"/>
        <w:rPr>
          <w:sz w:val="22"/>
          <w:szCs w:val="22"/>
        </w:rPr>
      </w:pPr>
      <w:r>
        <w:rPr>
          <w:sz w:val="22"/>
          <w:szCs w:val="22"/>
        </w:rPr>
        <w:t xml:space="preserve">Z celkových nákladů činí opravy a údržba 16.400 tis. Kč (velké opravy nad 200 tis. Kč činí 8.900 tis. Kč, drobné opravy do 200 tis. Kč činí 7.500 tis. Kč). Odhady a znalecké posudky jsou plánovány ve výši 300 tis. Kč, odměna za správu se předpokládá ve výši 4.800 tis. Kč, </w:t>
      </w:r>
      <w:proofErr w:type="spellStart"/>
      <w:r>
        <w:rPr>
          <w:sz w:val="22"/>
          <w:szCs w:val="22"/>
        </w:rPr>
        <w:t>inženýring</w:t>
      </w:r>
      <w:proofErr w:type="spellEnd"/>
      <w:r>
        <w:rPr>
          <w:sz w:val="22"/>
          <w:szCs w:val="22"/>
        </w:rPr>
        <w:t xml:space="preserve"> ve výši 400 tis. Kč, ostatní služby jsou plánovány ve výši 2.900 tis. Kč a jedná se hlavně o deratizace, dezinfekce, úklid sklepů, půd, dvorů, poštovní poplatky, exekuce, odměnu za správu kotelen, odměna za půdní byty. Ostatní náklady, tj. bankovní poplatky, opravné položky, náklady uplatněné koeficientem DPH v částce 1.880 tis. Kč, materiálové náklady v částce 1.020 tis. Kč.</w:t>
      </w:r>
    </w:p>
    <w:p w:rsidR="00C90B6A" w:rsidRDefault="00C90B6A">
      <w:pPr>
        <w:jc w:val="both"/>
        <w:rPr>
          <w:sz w:val="22"/>
          <w:szCs w:val="22"/>
        </w:rPr>
      </w:pPr>
    </w:p>
    <w:p w:rsidR="00C90B6A" w:rsidRDefault="00C90B6A">
      <w:pPr>
        <w:jc w:val="both"/>
        <w:rPr>
          <w:sz w:val="22"/>
          <w:szCs w:val="22"/>
        </w:rPr>
      </w:pPr>
      <w:r>
        <w:rPr>
          <w:sz w:val="22"/>
          <w:szCs w:val="22"/>
        </w:rPr>
        <w:t>Výnosy jsou plánovány v částce 56.800 tis. Kč, z toho nájmy z bytů činí 37.500 tis. Kč, nájmy z nebytových prostor 16.500 tis. Kč, úroky z účtu se předpokládají ve výši 400 tis. Kč, ostatní výnosy činí 1.400 tis. Kč, pokuty a penále jsou plánovány ve výši 1.000 tis. Kč. Hospodářský výsledek je plánovaný zisk ve výši 29.100 tis. Kč.</w:t>
      </w:r>
    </w:p>
    <w:p w:rsidR="00C90B6A" w:rsidRDefault="00C90B6A">
      <w:pPr>
        <w:jc w:val="both"/>
      </w:pPr>
    </w:p>
    <w:p w:rsidR="00C90B6A" w:rsidRDefault="00C90B6A">
      <w:pPr>
        <w:pStyle w:val="Nadpis6"/>
        <w:rPr>
          <w:sz w:val="22"/>
          <w:szCs w:val="22"/>
        </w:rPr>
      </w:pPr>
      <w:bookmarkStart w:id="67" w:name="_Toc374016873"/>
      <w:r>
        <w:rPr>
          <w:sz w:val="22"/>
          <w:szCs w:val="22"/>
        </w:rPr>
        <w:t xml:space="preserve">Středisko 93 Centra a.s., </w:t>
      </w:r>
      <w:proofErr w:type="spellStart"/>
      <w:r>
        <w:rPr>
          <w:sz w:val="22"/>
          <w:szCs w:val="22"/>
        </w:rPr>
        <w:t>Staropramenná</w:t>
      </w:r>
      <w:bookmarkEnd w:id="67"/>
      <w:proofErr w:type="spellEnd"/>
    </w:p>
    <w:p w:rsidR="00C90B6A" w:rsidRDefault="00C90B6A">
      <w:pPr>
        <w:jc w:val="both"/>
        <w:rPr>
          <w:sz w:val="22"/>
          <w:szCs w:val="22"/>
        </w:rPr>
      </w:pPr>
      <w:r>
        <w:rPr>
          <w:sz w:val="22"/>
          <w:szCs w:val="22"/>
        </w:rPr>
        <w:t xml:space="preserve">Spravuje domy lokality Košíře a Motol. </w:t>
      </w:r>
    </w:p>
    <w:p w:rsidR="00C90B6A" w:rsidRDefault="00C90B6A">
      <w:pPr>
        <w:jc w:val="both"/>
        <w:rPr>
          <w:sz w:val="22"/>
          <w:szCs w:val="22"/>
        </w:rPr>
      </w:pPr>
      <w:r>
        <w:rPr>
          <w:sz w:val="22"/>
          <w:szCs w:val="22"/>
        </w:rPr>
        <w:t>Plán nákladů a výnosů na rok 2014 představuje celkové náklady ve výši 8.160 tis. Kč a celkové výnosy ve výši 10.960 tis. Kč.</w:t>
      </w:r>
    </w:p>
    <w:p w:rsidR="00C90B6A" w:rsidRDefault="00C90B6A">
      <w:pPr>
        <w:jc w:val="both"/>
        <w:rPr>
          <w:sz w:val="22"/>
          <w:szCs w:val="22"/>
        </w:rPr>
      </w:pPr>
    </w:p>
    <w:p w:rsidR="00C90B6A" w:rsidRDefault="00C90B6A">
      <w:pPr>
        <w:jc w:val="both"/>
        <w:rPr>
          <w:sz w:val="22"/>
          <w:szCs w:val="22"/>
        </w:rPr>
      </w:pPr>
      <w:r>
        <w:rPr>
          <w:sz w:val="22"/>
          <w:szCs w:val="22"/>
        </w:rPr>
        <w:lastRenderedPageBreak/>
        <w:t xml:space="preserve">Z celkových nákladů činí opravy a údržba 3.900 tis. Kč, z toho opravy nad 200 tis. Kč činí 2.200 tis. Kč, drobné opravy do 200 tis. Kč představují částku 1.700 tis. Kč, náklady za podílové domy jsou plánovány ve výši 50 tis. Kč, odhady a znalecké posudky ve výši 120 tis. Kč, odměna za správu se plánuje v částce 900 tis. Kč, </w:t>
      </w:r>
      <w:proofErr w:type="spellStart"/>
      <w:r>
        <w:rPr>
          <w:sz w:val="22"/>
          <w:szCs w:val="22"/>
        </w:rPr>
        <w:t>inženýring</w:t>
      </w:r>
      <w:proofErr w:type="spellEnd"/>
      <w:r>
        <w:rPr>
          <w:sz w:val="22"/>
          <w:szCs w:val="22"/>
        </w:rPr>
        <w:t xml:space="preserve"> se předpokládá ve výši 100 tis. Kč, ostatní služby ve výši 1.800 tis. Kč a jedná se hlavně o exekuce, deratizace, dezinfekce, poštovní poplatky a úklid sklepů, půd a dvorů a nedaňové služby. Ostatní náklady, tj. bankovní poplatky, opravné položky, odepsané pohledávky, náklady uplatněné koeficientem DPH jsou plánovány ve výši 1.060 tis. Kč, materiálové náklady, tj. zařizovací předměty a spotřeba vody jsou plánovány v částce 230 tis. Kč.</w:t>
      </w:r>
    </w:p>
    <w:p w:rsidR="00C90B6A" w:rsidRDefault="00C90B6A">
      <w:pPr>
        <w:jc w:val="both"/>
        <w:rPr>
          <w:sz w:val="22"/>
          <w:szCs w:val="22"/>
        </w:rPr>
      </w:pPr>
    </w:p>
    <w:p w:rsidR="00C90B6A" w:rsidRDefault="00C90B6A">
      <w:pPr>
        <w:jc w:val="both"/>
        <w:rPr>
          <w:sz w:val="22"/>
          <w:szCs w:val="22"/>
        </w:rPr>
      </w:pPr>
      <w:r>
        <w:rPr>
          <w:sz w:val="22"/>
          <w:szCs w:val="22"/>
        </w:rPr>
        <w:t>Výnosy jsou plánovány v částce 10.960 tis. Kč, z toho nájmy z bytů činí 8.500 tis. Kč a z nebytových prostor 1.500 tis. Kč, úroky z účtu ve výši 300 tis. Kč, ostatní výnosy činí 200 tis. Kč, pokuty, penále jsou plánovány ve výši 200 tis. Kč, výnosy podílových domů ve výši 260 tis. Kč. Hospodářský výsledek je plánovaný ve výši 2.800 tis. Kč.</w:t>
      </w:r>
    </w:p>
    <w:p w:rsidR="00C90B6A" w:rsidRDefault="00C90B6A">
      <w:pPr>
        <w:pStyle w:val="Nadpis6"/>
        <w:rPr>
          <w:sz w:val="22"/>
          <w:szCs w:val="22"/>
        </w:rPr>
      </w:pPr>
    </w:p>
    <w:p w:rsidR="00C90B6A" w:rsidRDefault="00C90B6A">
      <w:pPr>
        <w:pStyle w:val="Nadpis6"/>
        <w:rPr>
          <w:sz w:val="22"/>
          <w:szCs w:val="22"/>
        </w:rPr>
      </w:pPr>
      <w:bookmarkStart w:id="68" w:name="_Toc374016874"/>
      <w:r>
        <w:rPr>
          <w:sz w:val="22"/>
          <w:szCs w:val="22"/>
        </w:rPr>
        <w:t>Středisko 94 – poliklinika Kartouzská</w:t>
      </w:r>
      <w:bookmarkEnd w:id="68"/>
    </w:p>
    <w:p w:rsidR="00C90B6A" w:rsidRDefault="00C90B6A">
      <w:pPr>
        <w:jc w:val="both"/>
        <w:rPr>
          <w:sz w:val="22"/>
          <w:szCs w:val="22"/>
        </w:rPr>
      </w:pPr>
      <w:r>
        <w:rPr>
          <w:sz w:val="22"/>
          <w:szCs w:val="22"/>
        </w:rPr>
        <w:t xml:space="preserve">Ke dni 30. 6. 2013 byla zrušena smlouva o výkonu správy se správní firmou </w:t>
      </w:r>
      <w:proofErr w:type="spellStart"/>
      <w:r>
        <w:rPr>
          <w:sz w:val="22"/>
          <w:szCs w:val="22"/>
        </w:rPr>
        <w:t>Medifin</w:t>
      </w:r>
      <w:proofErr w:type="spellEnd"/>
      <w:r>
        <w:rPr>
          <w:sz w:val="22"/>
          <w:szCs w:val="22"/>
        </w:rPr>
        <w:t xml:space="preserve"> s.r.o. a správu polikliniky zajišťuje odbor majetku a odbor obchodních aktivit.</w:t>
      </w:r>
    </w:p>
    <w:p w:rsidR="00C90B6A" w:rsidRDefault="00C90B6A">
      <w:pPr>
        <w:jc w:val="both"/>
        <w:rPr>
          <w:sz w:val="22"/>
          <w:szCs w:val="22"/>
        </w:rPr>
      </w:pPr>
      <w:r>
        <w:rPr>
          <w:sz w:val="22"/>
          <w:szCs w:val="22"/>
        </w:rPr>
        <w:t>Celkové náklady plánu roku 2014 představují částku 17.604 tis. Kč a celkové výnosy částku 1.512,7 tis. Kč.</w:t>
      </w:r>
    </w:p>
    <w:p w:rsidR="00C90B6A" w:rsidRDefault="00C90B6A">
      <w:pPr>
        <w:jc w:val="both"/>
        <w:rPr>
          <w:b/>
          <w:sz w:val="22"/>
          <w:szCs w:val="22"/>
        </w:rPr>
      </w:pPr>
    </w:p>
    <w:p w:rsidR="00C90B6A" w:rsidRDefault="00C90B6A">
      <w:pPr>
        <w:jc w:val="both"/>
        <w:rPr>
          <w:sz w:val="22"/>
          <w:szCs w:val="22"/>
        </w:rPr>
      </w:pPr>
      <w:r>
        <w:rPr>
          <w:sz w:val="22"/>
          <w:szCs w:val="22"/>
        </w:rPr>
        <w:t>Z celkových nákladů činí opravy a údržba 15.100 tis. Kč, z toho opravy nad 200 tis. Kč představují částku 14.500 tis. Kč (jedná se o výměnu kanalizačních stoupaček vč. ležaté části v suterénu, opravy omítek, malby a nátěry, výměna PVC – chodby a čekárny, oprava fasády, odvlhčení suterénu a části budovy pod svahem, výměna oken a celková oprava komunikací a chodníků vč. odvodnění), opravy do 200 tis. Kč představují částku 600 tis. Kč, jiné ostatní náklady ve výši 2.504 tis. Kč., tj. bankovní poplatky a náklady DPH po uplatnění koeficientu.</w:t>
      </w:r>
    </w:p>
    <w:p w:rsidR="00C90B6A" w:rsidRDefault="00C90B6A">
      <w:pPr>
        <w:jc w:val="both"/>
        <w:rPr>
          <w:sz w:val="22"/>
          <w:szCs w:val="22"/>
        </w:rPr>
      </w:pPr>
    </w:p>
    <w:p w:rsidR="00C90B6A" w:rsidRDefault="00C90B6A">
      <w:pPr>
        <w:jc w:val="both"/>
        <w:rPr>
          <w:sz w:val="22"/>
          <w:szCs w:val="22"/>
        </w:rPr>
      </w:pPr>
      <w:r>
        <w:rPr>
          <w:sz w:val="22"/>
          <w:szCs w:val="22"/>
        </w:rPr>
        <w:t>Výnosy přestavují částku 1.512,7 tis. Kč, z toho nájem z nebytových prostor 1.462,7 tis. Kč, ostatní výnosy činí 50 tis. Kč. Hospodářským výsledkem je plánována ztráta ve výši 16.091,3 tis. Kč.</w:t>
      </w:r>
    </w:p>
    <w:p w:rsidR="00C90B6A" w:rsidRDefault="00C90B6A" w:rsidP="00524835"/>
    <w:p w:rsidR="00C90B6A" w:rsidRDefault="00C90B6A">
      <w:pPr>
        <w:pStyle w:val="Nadpis6"/>
        <w:rPr>
          <w:sz w:val="22"/>
          <w:szCs w:val="22"/>
        </w:rPr>
      </w:pPr>
      <w:bookmarkStart w:id="69" w:name="_Toc374016875"/>
      <w:r>
        <w:rPr>
          <w:sz w:val="22"/>
          <w:szCs w:val="22"/>
        </w:rPr>
        <w:t>Středisko 95 Centra a.s. – poliklinika Barrandov</w:t>
      </w:r>
      <w:bookmarkEnd w:id="69"/>
    </w:p>
    <w:p w:rsidR="00C90B6A" w:rsidRDefault="00C90B6A">
      <w:pPr>
        <w:jc w:val="both"/>
        <w:rPr>
          <w:sz w:val="22"/>
          <w:szCs w:val="22"/>
        </w:rPr>
      </w:pPr>
      <w:r>
        <w:rPr>
          <w:sz w:val="22"/>
          <w:szCs w:val="22"/>
        </w:rPr>
        <w:t>Správní firma Centra, a.s. spravuje na základě smlouvy o výkonu správy areál Krškova.</w:t>
      </w:r>
    </w:p>
    <w:p w:rsidR="00C90B6A" w:rsidRDefault="00C90B6A">
      <w:pPr>
        <w:jc w:val="both"/>
        <w:rPr>
          <w:sz w:val="22"/>
          <w:szCs w:val="22"/>
        </w:rPr>
      </w:pPr>
      <w:r>
        <w:rPr>
          <w:sz w:val="22"/>
          <w:szCs w:val="22"/>
        </w:rPr>
        <w:t>Plán nákladů a výnosy na rok 2014 představuje celkové náklady ve výši 18.910 tis. Kč a celkové výnosy činí 7.600 tis. Kč.</w:t>
      </w:r>
    </w:p>
    <w:p w:rsidR="00C90B6A" w:rsidRDefault="00C90B6A">
      <w:pPr>
        <w:jc w:val="both"/>
        <w:rPr>
          <w:sz w:val="22"/>
          <w:szCs w:val="22"/>
        </w:rPr>
      </w:pPr>
    </w:p>
    <w:p w:rsidR="00C90B6A" w:rsidRDefault="00C90B6A">
      <w:pPr>
        <w:jc w:val="both"/>
        <w:rPr>
          <w:sz w:val="22"/>
          <w:szCs w:val="22"/>
        </w:rPr>
      </w:pPr>
      <w:r>
        <w:rPr>
          <w:sz w:val="22"/>
          <w:szCs w:val="22"/>
        </w:rPr>
        <w:t xml:space="preserve">Z celkových nákladů opravy nad 200 tis. Kč představují částku 14.500 tis. Kč a jedná se o opravy plánované v roce 2013 s realizací v roce 2014 (výměna oken na východní, západní a jižní straně, slunolamy, výmalba společných prostor po výměně oken). Drobné opravy do 200 tis. Kč jsou plánovány ve výši 500 tis. Kč, odhady a znalecké posudky ve výši 100 tis. Kč, odměna za správu je plánována ve výši 1.680 tis. Kč, </w:t>
      </w:r>
      <w:proofErr w:type="spellStart"/>
      <w:r>
        <w:rPr>
          <w:sz w:val="22"/>
          <w:szCs w:val="22"/>
        </w:rPr>
        <w:t>inženýring</w:t>
      </w:r>
      <w:proofErr w:type="spellEnd"/>
      <w:r>
        <w:rPr>
          <w:sz w:val="22"/>
          <w:szCs w:val="22"/>
        </w:rPr>
        <w:t xml:space="preserve"> představuje částku 450 tis. Kč, ostatní služby ve výši 730 tis. Kč, tj. deratizace, dezinfekce, služby nevýrobní povahy – revize, poštovní poplatky. Ostatní náklady, tj. bankovní poplatky, náklady uplatněné koeficientem DPH, opravné položky a odepsané pohledávky a ve výši 880 tis. Kč, materiálové náklady, tj. spotřeba materiálu a paliva a zařizovací předměty ve výši 70 tis. Kč.</w:t>
      </w:r>
    </w:p>
    <w:p w:rsidR="00C90B6A" w:rsidRDefault="00C90B6A">
      <w:pPr>
        <w:jc w:val="both"/>
        <w:rPr>
          <w:sz w:val="22"/>
          <w:szCs w:val="22"/>
        </w:rPr>
      </w:pPr>
    </w:p>
    <w:p w:rsidR="00C90B6A" w:rsidRDefault="00C90B6A">
      <w:pPr>
        <w:jc w:val="both"/>
        <w:rPr>
          <w:sz w:val="22"/>
          <w:szCs w:val="22"/>
        </w:rPr>
      </w:pPr>
      <w:r>
        <w:rPr>
          <w:sz w:val="22"/>
          <w:szCs w:val="22"/>
        </w:rPr>
        <w:t>Výnosy představují částku 7.600 tis. Kč, z toho nájmy z bytů 100 tis. Kč a nájmy z nebytových prostor činí 7.400 tis. Kč, úroky z účtu jsou plánovány ve výši 70 tis. Kč a pokuty, penále jsou plánovány ve výši 30 tis. Kč. Hospodářským výsledkem je plánovaná ztráta ve výši 11.310 tis. Kč.</w:t>
      </w:r>
    </w:p>
    <w:p w:rsidR="00C90B6A" w:rsidRDefault="00C90B6A">
      <w:pPr>
        <w:jc w:val="both"/>
      </w:pPr>
    </w:p>
    <w:p w:rsidR="00C90B6A" w:rsidRDefault="00C90B6A">
      <w:pPr>
        <w:pStyle w:val="Nadpis6"/>
        <w:rPr>
          <w:sz w:val="22"/>
          <w:szCs w:val="22"/>
        </w:rPr>
      </w:pPr>
      <w:bookmarkStart w:id="70" w:name="_Toc374016876"/>
      <w:r>
        <w:rPr>
          <w:sz w:val="22"/>
          <w:szCs w:val="22"/>
        </w:rPr>
        <w:t>Středisko 96 Elišky Peškové</w:t>
      </w:r>
      <w:bookmarkEnd w:id="70"/>
    </w:p>
    <w:p w:rsidR="00C90B6A" w:rsidRDefault="00C90B6A">
      <w:pPr>
        <w:jc w:val="both"/>
        <w:rPr>
          <w:sz w:val="22"/>
          <w:szCs w:val="22"/>
        </w:rPr>
      </w:pPr>
      <w:r>
        <w:rPr>
          <w:sz w:val="22"/>
          <w:szCs w:val="22"/>
        </w:rPr>
        <w:t>Jedná se o objekt Elišky Peškové 17, který je sledován jako samostatné středisko.</w:t>
      </w:r>
    </w:p>
    <w:p w:rsidR="00C90B6A" w:rsidRDefault="00C90B6A">
      <w:pPr>
        <w:jc w:val="both"/>
        <w:rPr>
          <w:sz w:val="22"/>
          <w:szCs w:val="22"/>
        </w:rPr>
      </w:pPr>
      <w:r>
        <w:rPr>
          <w:sz w:val="22"/>
          <w:szCs w:val="22"/>
        </w:rPr>
        <w:t xml:space="preserve">Pro rok 2014 jsou plánovány celkové náklady ve výši 676,5 tis. Kč, z toho opravy a údržba do 200 tis. Kč ve výši 300 tis. Kč, odměna za správu činí 54 tis. Kč, </w:t>
      </w:r>
      <w:proofErr w:type="spellStart"/>
      <w:r>
        <w:rPr>
          <w:sz w:val="22"/>
          <w:szCs w:val="22"/>
        </w:rPr>
        <w:t>inženýring</w:t>
      </w:r>
      <w:proofErr w:type="spellEnd"/>
      <w:r>
        <w:rPr>
          <w:sz w:val="22"/>
          <w:szCs w:val="22"/>
        </w:rPr>
        <w:t xml:space="preserve"> ve výši 200 tis. Kč, ostatní služby, tj. bankovní poplatky v částce 2,5 tis. Kč a ostatní náklady, tj. náklady DPH po uplatnění koeficientu ve výši 50 tis. Kč, materiálové náklady ve výši 70 tis. Kč. Celkové výnosy jsou plánovány ve výši </w:t>
      </w:r>
      <w:r>
        <w:rPr>
          <w:sz w:val="22"/>
          <w:szCs w:val="22"/>
        </w:rPr>
        <w:lastRenderedPageBreak/>
        <w:t>1.321,1 tis. Kč a jedná se o nájmy z nebytových prostor ve výši 1.236,1 tis. Kč, úroky z účtu v částce 84 tis. Kč a ostatní výnosy ve výši 1 tis. Kč. Hospodářský výsledek je plánovaný zisk ve výši 644,6 tis. Kč.</w:t>
      </w:r>
    </w:p>
    <w:p w:rsidR="00C90B6A" w:rsidRDefault="00C90B6A">
      <w:pPr>
        <w:jc w:val="both"/>
      </w:pPr>
    </w:p>
    <w:p w:rsidR="00C90B6A" w:rsidRDefault="00C90B6A">
      <w:pPr>
        <w:pStyle w:val="Nadpis6"/>
        <w:rPr>
          <w:sz w:val="22"/>
          <w:szCs w:val="22"/>
        </w:rPr>
      </w:pPr>
      <w:bookmarkStart w:id="71" w:name="_Toc374016877"/>
      <w:r>
        <w:rPr>
          <w:sz w:val="22"/>
          <w:szCs w:val="22"/>
        </w:rPr>
        <w:t>Středisko 97 Centra a.s., nebytové prostory</w:t>
      </w:r>
      <w:bookmarkEnd w:id="71"/>
    </w:p>
    <w:p w:rsidR="00C90B6A" w:rsidRDefault="00C90B6A">
      <w:pPr>
        <w:jc w:val="both"/>
        <w:rPr>
          <w:sz w:val="22"/>
          <w:szCs w:val="22"/>
        </w:rPr>
      </w:pPr>
      <w:r>
        <w:rPr>
          <w:sz w:val="22"/>
          <w:szCs w:val="22"/>
        </w:rPr>
        <w:t xml:space="preserve">Středisko spravuje domy lokality </w:t>
      </w:r>
      <w:proofErr w:type="spellStart"/>
      <w:r>
        <w:rPr>
          <w:sz w:val="22"/>
          <w:szCs w:val="22"/>
        </w:rPr>
        <w:t>Hlubočepy</w:t>
      </w:r>
      <w:proofErr w:type="spellEnd"/>
      <w:r>
        <w:rPr>
          <w:sz w:val="22"/>
          <w:szCs w:val="22"/>
        </w:rPr>
        <w:t>.</w:t>
      </w:r>
    </w:p>
    <w:p w:rsidR="00C90B6A" w:rsidRDefault="00C90B6A">
      <w:pPr>
        <w:jc w:val="both"/>
        <w:rPr>
          <w:sz w:val="22"/>
          <w:szCs w:val="22"/>
        </w:rPr>
      </w:pPr>
      <w:r>
        <w:rPr>
          <w:sz w:val="22"/>
          <w:szCs w:val="22"/>
        </w:rPr>
        <w:t xml:space="preserve">Plán nákladů a výnosů představuje celkové náklady ve výši 14.500 tis. Kč, z toho opravy nad 200 tis. Kč činí 7.800 tis. Kč, drobné opravy do 200 tis. Kč činí 1.050 tis. Kč, odhady a znalecké posudky jsou plánovány ve výši 260 tis. Kč, odměna za správu je plánována ve výši 2.150 tis. Kč, </w:t>
      </w:r>
      <w:proofErr w:type="spellStart"/>
      <w:r>
        <w:rPr>
          <w:sz w:val="22"/>
          <w:szCs w:val="22"/>
        </w:rPr>
        <w:t>inženýring</w:t>
      </w:r>
      <w:proofErr w:type="spellEnd"/>
      <w:r>
        <w:rPr>
          <w:sz w:val="22"/>
          <w:szCs w:val="22"/>
        </w:rPr>
        <w:t xml:space="preserve"> činí 230 tis. Kč, ostatní služby ve výši 830 tis. Kč a jedná se hlavně o služby nevýrobní povahy – revize, deratizace, dezinfekce, úklid sklepů, půd, dvorů, poštovní poplatky a nedaňové služby. Ostatní náklady, tj. bankovní poplatky, náklady uplatněné koeficientem DPH, opravné položky a odepsané pohledávky ve výši 700 tis. Kč, materiálové náklady, tj. spotřeba energií ve výši 1.480 tis. Kč.</w:t>
      </w:r>
    </w:p>
    <w:p w:rsidR="00C90B6A" w:rsidRDefault="00C90B6A">
      <w:pPr>
        <w:jc w:val="both"/>
        <w:rPr>
          <w:sz w:val="22"/>
          <w:szCs w:val="22"/>
        </w:rPr>
      </w:pPr>
    </w:p>
    <w:p w:rsidR="00C90B6A" w:rsidRDefault="00C90B6A">
      <w:pPr>
        <w:jc w:val="both"/>
        <w:rPr>
          <w:sz w:val="22"/>
          <w:szCs w:val="22"/>
        </w:rPr>
      </w:pPr>
      <w:r>
        <w:rPr>
          <w:sz w:val="22"/>
          <w:szCs w:val="22"/>
        </w:rPr>
        <w:t>Výnosy jsou plánovány v částce 19.380 tis. Kč, z toho nájmy z  bytů činí 100 tis. Kč a z nebytových prostor 19.000 tis. Kč, úroky z účtu ve výši 240 tis. Kč, pokuty a penále činí 40 tis. Kč. Hospodářský výsledek počítá s plánovaným ziskem ve výši 4.880 tis. Kč.</w:t>
      </w:r>
    </w:p>
    <w:p w:rsidR="00C90B6A" w:rsidRDefault="00C90B6A" w:rsidP="001C1878"/>
    <w:p w:rsidR="00C90B6A" w:rsidRDefault="00C90B6A">
      <w:pPr>
        <w:pStyle w:val="Nadpis6"/>
        <w:rPr>
          <w:sz w:val="22"/>
          <w:szCs w:val="22"/>
        </w:rPr>
      </w:pPr>
      <w:bookmarkStart w:id="72" w:name="_Toc374016878"/>
      <w:r>
        <w:rPr>
          <w:sz w:val="22"/>
          <w:szCs w:val="22"/>
        </w:rPr>
        <w:t xml:space="preserve">Středisko 98 </w:t>
      </w:r>
      <w:proofErr w:type="spellStart"/>
      <w:r>
        <w:rPr>
          <w:sz w:val="22"/>
          <w:szCs w:val="22"/>
        </w:rPr>
        <w:t>AquaDream</w:t>
      </w:r>
      <w:proofErr w:type="spellEnd"/>
      <w:r>
        <w:rPr>
          <w:sz w:val="22"/>
          <w:szCs w:val="22"/>
        </w:rPr>
        <w:t xml:space="preserve"> a.s. – Sportovní centrum Barrandov</w:t>
      </w:r>
      <w:bookmarkEnd w:id="72"/>
    </w:p>
    <w:p w:rsidR="00C90B6A" w:rsidRDefault="00C90B6A">
      <w:pPr>
        <w:jc w:val="both"/>
        <w:rPr>
          <w:sz w:val="22"/>
          <w:szCs w:val="22"/>
        </w:rPr>
      </w:pPr>
      <w:r>
        <w:rPr>
          <w:sz w:val="22"/>
          <w:szCs w:val="22"/>
        </w:rPr>
        <w:t xml:space="preserve">Na základě mandátní smlouvy o výkonu správy nemovitostí, převzala do správy společnost </w:t>
      </w:r>
      <w:proofErr w:type="spellStart"/>
      <w:r>
        <w:rPr>
          <w:sz w:val="22"/>
          <w:szCs w:val="22"/>
        </w:rPr>
        <w:t>AquaDream</w:t>
      </w:r>
      <w:proofErr w:type="spellEnd"/>
      <w:r>
        <w:rPr>
          <w:sz w:val="22"/>
          <w:szCs w:val="22"/>
        </w:rPr>
        <w:t xml:space="preserve"> a.s. od roku 2008 správu Sportovního centra Barrandov. </w:t>
      </w:r>
    </w:p>
    <w:p w:rsidR="00C90B6A" w:rsidRDefault="00C90B6A">
      <w:pPr>
        <w:jc w:val="both"/>
        <w:rPr>
          <w:sz w:val="22"/>
          <w:szCs w:val="22"/>
        </w:rPr>
      </w:pPr>
      <w:r>
        <w:rPr>
          <w:sz w:val="22"/>
          <w:szCs w:val="22"/>
        </w:rPr>
        <w:t>Pro rok 2014 jsou plánovány celkové náklady Sportovního centra ve výši 4.460 tis. Kč, z toho 1.960 tis. Kč na běžnou údržbu a provoz, 250 tis. Kč je plánována odměna za správu, ostatní služby představují částku ve výši 1.740 tis. Kč a jedná se např. o servisní práce, deratizace, mytí skel, zimní údržbu, údržbu zeleně, dálkový dohled na centrální pult hasičského záchranného sboru Praha. Odpisy majetku činí 300 tis. Kč. Materiálové náklady, tj. náklady na energie v částce 210 tis. Kč.</w:t>
      </w:r>
    </w:p>
    <w:p w:rsidR="00C90B6A" w:rsidRDefault="00C90B6A">
      <w:pPr>
        <w:jc w:val="both"/>
        <w:rPr>
          <w:sz w:val="22"/>
          <w:szCs w:val="22"/>
        </w:rPr>
      </w:pPr>
    </w:p>
    <w:p w:rsidR="00C90B6A" w:rsidRDefault="00C90B6A">
      <w:pPr>
        <w:jc w:val="both"/>
        <w:rPr>
          <w:sz w:val="22"/>
          <w:szCs w:val="22"/>
        </w:rPr>
      </w:pPr>
      <w:r>
        <w:rPr>
          <w:sz w:val="22"/>
          <w:szCs w:val="22"/>
        </w:rPr>
        <w:t>Výnosy představují částku 42 tis. Kč a to výnosy z nebytových prostor ve výši 37 tis. Kč a úroky z účtu ve výši 5 tis. Kč. Hospodářským výsledkem je ztráta ve výši 4.418 tis. Kč.</w:t>
      </w:r>
    </w:p>
    <w:p w:rsidR="00C90B6A" w:rsidRDefault="00C90B6A">
      <w:pPr>
        <w:jc w:val="both"/>
        <w:rPr>
          <w:sz w:val="22"/>
          <w:szCs w:val="22"/>
        </w:rPr>
      </w:pPr>
    </w:p>
    <w:p w:rsidR="00C90B6A" w:rsidRDefault="00C90B6A">
      <w:pPr>
        <w:pStyle w:val="Nadpis6"/>
        <w:rPr>
          <w:sz w:val="22"/>
          <w:szCs w:val="22"/>
        </w:rPr>
      </w:pPr>
      <w:bookmarkStart w:id="73" w:name="_Toc374016879"/>
      <w:r>
        <w:rPr>
          <w:sz w:val="22"/>
          <w:szCs w:val="22"/>
        </w:rPr>
        <w:t>Středisko 99 ISCO s.r.o. – areál Klikatá</w:t>
      </w:r>
      <w:bookmarkEnd w:id="73"/>
      <w:r>
        <w:rPr>
          <w:sz w:val="22"/>
          <w:szCs w:val="22"/>
        </w:rPr>
        <w:t xml:space="preserve"> </w:t>
      </w:r>
    </w:p>
    <w:p w:rsidR="00C90B6A" w:rsidRDefault="00C90B6A">
      <w:pPr>
        <w:jc w:val="both"/>
        <w:rPr>
          <w:sz w:val="22"/>
          <w:szCs w:val="22"/>
        </w:rPr>
      </w:pPr>
      <w:r>
        <w:rPr>
          <w:sz w:val="22"/>
          <w:szCs w:val="22"/>
        </w:rPr>
        <w:t xml:space="preserve">Na základě mandátní smlouvy spravuje správní firma </w:t>
      </w:r>
      <w:proofErr w:type="spellStart"/>
      <w:r>
        <w:rPr>
          <w:sz w:val="22"/>
          <w:szCs w:val="22"/>
        </w:rPr>
        <w:t>Isco</w:t>
      </w:r>
      <w:proofErr w:type="spellEnd"/>
      <w:r>
        <w:rPr>
          <w:sz w:val="22"/>
          <w:szCs w:val="22"/>
        </w:rPr>
        <w:t xml:space="preserve"> s.r.o. areál Klikatá.</w:t>
      </w:r>
    </w:p>
    <w:p w:rsidR="00C90B6A" w:rsidRDefault="00C90B6A">
      <w:pPr>
        <w:jc w:val="both"/>
        <w:rPr>
          <w:sz w:val="22"/>
          <w:szCs w:val="22"/>
        </w:rPr>
      </w:pPr>
      <w:r>
        <w:rPr>
          <w:sz w:val="22"/>
          <w:szCs w:val="22"/>
        </w:rPr>
        <w:t>Celkové náklady pro rok 2014 představují částku 1.968 tis. Kč, z toho opravy a údržba jsou plánovány ve výši 960 tis. Kč, z toho opravy nad 200 tis. Kč ve výši 770 tis. Kč a opravy do 200 tis. Kč ve výši 190 tis. Kč, odměna za správu je plánována ve výši 588 tis. Kč, ostatní služby, tj. pravidelné roční revize, náklady na komunální odpad, úklid komunikací a zeleň ve vnitřních prostorách areálu jsou plánovány ve výši 110 tis. Kč, ostatní náklady, tj. náklady uplatněné koeficientem DPH v částce 310 tis. Kč.</w:t>
      </w:r>
    </w:p>
    <w:p w:rsidR="00C90B6A" w:rsidRDefault="00C90B6A">
      <w:pPr>
        <w:jc w:val="both"/>
        <w:rPr>
          <w:sz w:val="22"/>
          <w:szCs w:val="22"/>
        </w:rPr>
      </w:pPr>
    </w:p>
    <w:p w:rsidR="00C90B6A" w:rsidRDefault="00C90B6A">
      <w:pPr>
        <w:jc w:val="both"/>
        <w:rPr>
          <w:sz w:val="22"/>
          <w:szCs w:val="22"/>
        </w:rPr>
      </w:pPr>
      <w:r>
        <w:rPr>
          <w:sz w:val="22"/>
          <w:szCs w:val="22"/>
        </w:rPr>
        <w:t>Výnosy představují částku 2.116 tis. Kč, z toho nájem z nebytových prostor 1.160 tis. Kč, nájem z pozemků ve výši 939 tis. Kč a úroky z účtu ve výši 10 tis. Kč, jiné ostatní výnosy 7 tis. Kč. Hospodářským výsledkem je zisk ve výši 148 tis. Kč.</w:t>
      </w:r>
    </w:p>
    <w:p w:rsidR="00C90B6A" w:rsidRDefault="00C90B6A">
      <w:pPr>
        <w:jc w:val="both"/>
        <w:rPr>
          <w:sz w:val="22"/>
          <w:szCs w:val="22"/>
        </w:rPr>
      </w:pPr>
    </w:p>
    <w:p w:rsidR="00C90B6A" w:rsidRDefault="00C90B6A">
      <w:pPr>
        <w:pStyle w:val="Nadpis6"/>
        <w:tabs>
          <w:tab w:val="left" w:pos="708"/>
        </w:tabs>
        <w:ind w:left="1152" w:hanging="1152"/>
        <w:rPr>
          <w:sz w:val="22"/>
          <w:szCs w:val="22"/>
        </w:rPr>
      </w:pPr>
      <w:bookmarkStart w:id="74" w:name="_Toc374016880"/>
      <w:r>
        <w:rPr>
          <w:sz w:val="22"/>
          <w:szCs w:val="22"/>
        </w:rPr>
        <w:t>Středisko 90 Ostatní zdaňovaná činnost</w:t>
      </w:r>
      <w:bookmarkEnd w:id="74"/>
    </w:p>
    <w:p w:rsidR="00C90B6A" w:rsidRDefault="00C90B6A">
      <w:pPr>
        <w:jc w:val="both"/>
        <w:rPr>
          <w:sz w:val="22"/>
          <w:szCs w:val="22"/>
        </w:rPr>
      </w:pPr>
      <w:r>
        <w:rPr>
          <w:sz w:val="22"/>
          <w:szCs w:val="22"/>
        </w:rPr>
        <w:t>Pro rok 2014 jsou plánovány celkové náklady za ostatní zdaňovanou činnost ve výši 433.885 tis. Kč a celkové výnosy ve výši 510.644,7 tis. Kč. Hospodářským výsledkem je plánovaný zisk ve výši 76.759,7 tis. Kč.</w:t>
      </w:r>
    </w:p>
    <w:p w:rsidR="00C90B6A" w:rsidRDefault="00C90B6A">
      <w:pPr>
        <w:jc w:val="both"/>
        <w:rPr>
          <w:sz w:val="22"/>
          <w:szCs w:val="22"/>
        </w:rPr>
      </w:pPr>
    </w:p>
    <w:p w:rsidR="00C90B6A" w:rsidRDefault="00C90B6A">
      <w:pPr>
        <w:jc w:val="both"/>
        <w:rPr>
          <w:sz w:val="22"/>
          <w:szCs w:val="22"/>
        </w:rPr>
      </w:pPr>
      <w:r>
        <w:rPr>
          <w:sz w:val="22"/>
          <w:szCs w:val="22"/>
        </w:rPr>
        <w:t xml:space="preserve">Opravy a údržba představují finanční částku ve výši 29.300 tis. Kč, z toho velké opravy nad 200 tis. Kč představují částku 24.300 tis. Kč (800 tis. Kč - VŠ U </w:t>
      </w:r>
      <w:proofErr w:type="spellStart"/>
      <w:r>
        <w:rPr>
          <w:sz w:val="22"/>
          <w:szCs w:val="22"/>
        </w:rPr>
        <w:t>Santošky</w:t>
      </w:r>
      <w:proofErr w:type="spellEnd"/>
      <w:r>
        <w:rPr>
          <w:sz w:val="22"/>
          <w:szCs w:val="22"/>
        </w:rPr>
        <w:t xml:space="preserve"> 17 – oprava ležatého rozvodu vody, vč. požární vody, 1.500 tis. Kč – oprava dvorní fasády, 1.500 tis. Kč – Diakonie – </w:t>
      </w:r>
      <w:proofErr w:type="spellStart"/>
      <w:r>
        <w:rPr>
          <w:sz w:val="22"/>
          <w:szCs w:val="22"/>
        </w:rPr>
        <w:t>Podbělohorská</w:t>
      </w:r>
      <w:proofErr w:type="spellEnd"/>
      <w:r>
        <w:rPr>
          <w:sz w:val="22"/>
          <w:szCs w:val="22"/>
        </w:rPr>
        <w:t xml:space="preserve"> 7/2072, oprava pláště budovy – římsa, vlhkost + schodiště, 8.000 tis. Kč </w:t>
      </w:r>
      <w:proofErr w:type="spellStart"/>
      <w:r>
        <w:rPr>
          <w:sz w:val="22"/>
          <w:szCs w:val="22"/>
        </w:rPr>
        <w:t>Portheimka</w:t>
      </w:r>
      <w:proofErr w:type="spellEnd"/>
      <w:r>
        <w:rPr>
          <w:sz w:val="22"/>
          <w:szCs w:val="22"/>
        </w:rPr>
        <w:t xml:space="preserve"> - oprava pláště budovy, omezení vlhkosti, 3.000 tis. Kč – Na Popelce 15/305 – oprava fasády a střechy vč. říms, oprava zpevněné plochy, 6.000 </w:t>
      </w:r>
      <w:r w:rsidR="00E67A67">
        <w:rPr>
          <w:sz w:val="22"/>
          <w:szCs w:val="22"/>
        </w:rPr>
        <w:t>tis. Kč</w:t>
      </w:r>
      <w:r>
        <w:rPr>
          <w:sz w:val="22"/>
          <w:szCs w:val="22"/>
        </w:rPr>
        <w:t xml:space="preserve"> - MŠ Korálek – U </w:t>
      </w:r>
      <w:proofErr w:type="spellStart"/>
      <w:r>
        <w:rPr>
          <w:sz w:val="22"/>
          <w:szCs w:val="22"/>
        </w:rPr>
        <w:t>Nesypky</w:t>
      </w:r>
      <w:proofErr w:type="spellEnd"/>
      <w:r>
        <w:rPr>
          <w:sz w:val="22"/>
          <w:szCs w:val="22"/>
        </w:rPr>
        <w:t xml:space="preserve"> 26/1509 – odvlhčení suterénu, oprava el. </w:t>
      </w:r>
      <w:proofErr w:type="gramStart"/>
      <w:r>
        <w:rPr>
          <w:sz w:val="22"/>
          <w:szCs w:val="22"/>
        </w:rPr>
        <w:t>rozvodů</w:t>
      </w:r>
      <w:proofErr w:type="gramEnd"/>
      <w:r w:rsidR="00202925">
        <w:rPr>
          <w:sz w:val="22"/>
          <w:szCs w:val="22"/>
        </w:rPr>
        <w:t>,</w:t>
      </w:r>
      <w:r>
        <w:rPr>
          <w:sz w:val="22"/>
          <w:szCs w:val="22"/>
        </w:rPr>
        <w:t xml:space="preserve"> 3.500 tis. Kč Ženské domovy – Radlická 3/2000 – celková oprava výtahů). Drobné </w:t>
      </w:r>
      <w:r>
        <w:rPr>
          <w:sz w:val="22"/>
          <w:szCs w:val="22"/>
        </w:rPr>
        <w:lastRenderedPageBreak/>
        <w:t>opravy jsou plánovány ve výši 5.000 tis. Kč a jedná se o opravu a údržbu objektů, které nespravuje správní firma Centra a.s. Náklady na opravy u podílových domů jsou plánovány ve výši 690 tis. Kč.</w:t>
      </w:r>
    </w:p>
    <w:p w:rsidR="00C90B6A" w:rsidRDefault="00C90B6A">
      <w:pPr>
        <w:jc w:val="both"/>
        <w:rPr>
          <w:sz w:val="22"/>
          <w:szCs w:val="22"/>
        </w:rPr>
      </w:pPr>
    </w:p>
    <w:p w:rsidR="00C90B6A" w:rsidRDefault="00C90B6A">
      <w:pPr>
        <w:jc w:val="both"/>
        <w:rPr>
          <w:sz w:val="22"/>
          <w:szCs w:val="22"/>
        </w:rPr>
      </w:pPr>
      <w:r>
        <w:rPr>
          <w:sz w:val="22"/>
          <w:szCs w:val="22"/>
        </w:rPr>
        <w:t xml:space="preserve">Odhady, znalecké posudky jsou plánovány v částce 6.100 tis. Kč. Odměna za správu je plánována ve výši 1.000 tis. Kč, </w:t>
      </w:r>
      <w:proofErr w:type="spellStart"/>
      <w:r>
        <w:rPr>
          <w:sz w:val="22"/>
          <w:szCs w:val="22"/>
        </w:rPr>
        <w:t>inženýring</w:t>
      </w:r>
      <w:proofErr w:type="spellEnd"/>
      <w:r>
        <w:rPr>
          <w:sz w:val="22"/>
          <w:szCs w:val="22"/>
        </w:rPr>
        <w:t xml:space="preserve"> ve výši 200 tis. Kč, ostatní služby jsou plánovány ve výši 6.010 tis. Kč, z toho poradenské a právní služby (OOA) ve výši 1.650 tis. Kč, energetická certifikace bytových domů, zajištění nutných provozních služeb, úklid </w:t>
      </w:r>
      <w:proofErr w:type="spellStart"/>
      <w:r>
        <w:rPr>
          <w:sz w:val="22"/>
          <w:szCs w:val="22"/>
        </w:rPr>
        <w:t>Portheimka</w:t>
      </w:r>
      <w:proofErr w:type="spellEnd"/>
      <w:r>
        <w:rPr>
          <w:sz w:val="22"/>
          <w:szCs w:val="22"/>
        </w:rPr>
        <w:t xml:space="preserve"> ve výši 3.000 </w:t>
      </w:r>
      <w:r w:rsidR="00E67A67">
        <w:rPr>
          <w:sz w:val="22"/>
          <w:szCs w:val="22"/>
        </w:rPr>
        <w:t>tis. Kč</w:t>
      </w:r>
      <w:r>
        <w:rPr>
          <w:sz w:val="22"/>
          <w:szCs w:val="22"/>
        </w:rPr>
        <w:t xml:space="preserve"> (OMA), notářské zápisy o Dohodě se svolením k přímé vykonavatelnosti vyklizení bytů po skončení nájmu 30 tis. Kč (OBP), refundace telefonních poplatků za hovorné zaměstnanců úřadu vykonávající zdaňovanou činnost ve výši 80 tis. Kč (OVS), výdaje na exekuce vyklizení bytů a </w:t>
      </w:r>
      <w:proofErr w:type="spellStart"/>
      <w:r>
        <w:rPr>
          <w:sz w:val="22"/>
          <w:szCs w:val="22"/>
        </w:rPr>
        <w:t>nebytů</w:t>
      </w:r>
      <w:proofErr w:type="spellEnd"/>
      <w:r>
        <w:rPr>
          <w:sz w:val="22"/>
          <w:szCs w:val="22"/>
        </w:rPr>
        <w:t xml:space="preserve">, odměna notáře 1.200 tis. Kč (OSS), bankovní poplatky jsou plánovány ve výši 50 </w:t>
      </w:r>
      <w:r w:rsidR="00E67A67">
        <w:rPr>
          <w:sz w:val="22"/>
          <w:szCs w:val="22"/>
        </w:rPr>
        <w:t>tis. Kč</w:t>
      </w:r>
      <w:r>
        <w:rPr>
          <w:sz w:val="22"/>
          <w:szCs w:val="22"/>
        </w:rPr>
        <w:t xml:space="preserve"> (OEK). Daň z převodu nemovitosti za prodaný majetek městské části je plánována ve výši 16.000 tis. Kč (OBP). Odpisy majetku činí 35.000 tis. Kč (OMA).</w:t>
      </w:r>
    </w:p>
    <w:p w:rsidR="00C90B6A" w:rsidRDefault="00C90B6A">
      <w:pPr>
        <w:jc w:val="both"/>
        <w:rPr>
          <w:sz w:val="22"/>
          <w:szCs w:val="22"/>
        </w:rPr>
      </w:pPr>
    </w:p>
    <w:p w:rsidR="00C90B6A" w:rsidRDefault="00C90B6A">
      <w:pPr>
        <w:jc w:val="both"/>
        <w:rPr>
          <w:sz w:val="22"/>
          <w:szCs w:val="22"/>
        </w:rPr>
      </w:pPr>
      <w:r>
        <w:rPr>
          <w:sz w:val="22"/>
          <w:szCs w:val="22"/>
        </w:rPr>
        <w:t xml:space="preserve">Ostatní náklady jsou plánovány v částce 19.185 tis. Kč, z toho daně a poplatky, smluvní pokuty, nedaňové náklady – opravné položky, náklady z odepsaných pohledávek ve výši 185 tis. Kč (OOA), náklady soudního řízení ve výši 500 </w:t>
      </w:r>
      <w:r w:rsidR="00E67A67">
        <w:rPr>
          <w:sz w:val="22"/>
          <w:szCs w:val="22"/>
        </w:rPr>
        <w:t>tis. Kč</w:t>
      </w:r>
      <w:r>
        <w:rPr>
          <w:sz w:val="22"/>
          <w:szCs w:val="22"/>
        </w:rPr>
        <w:t xml:space="preserve"> (OBP), refundace mezd za pracovníky úřadu zabývající se zdaňovanou činností je plánovaná ve výši 16.750 tis. Kč, z</w:t>
      </w:r>
      <w:r w:rsidR="00CC3EE1">
        <w:rPr>
          <w:sz w:val="22"/>
          <w:szCs w:val="22"/>
        </w:rPr>
        <w:t> </w:t>
      </w:r>
      <w:r>
        <w:rPr>
          <w:sz w:val="22"/>
          <w:szCs w:val="22"/>
        </w:rPr>
        <w:t>toho</w:t>
      </w:r>
      <w:r w:rsidR="00CC3EE1">
        <w:rPr>
          <w:sz w:val="22"/>
          <w:szCs w:val="22"/>
        </w:rPr>
        <w:t xml:space="preserve"> mzdy 12.500 </w:t>
      </w:r>
      <w:r w:rsidR="00E67A67">
        <w:rPr>
          <w:sz w:val="22"/>
          <w:szCs w:val="22"/>
        </w:rPr>
        <w:t>tis. Kč</w:t>
      </w:r>
      <w:r w:rsidR="00CC3EE1">
        <w:rPr>
          <w:sz w:val="22"/>
          <w:szCs w:val="22"/>
        </w:rPr>
        <w:t xml:space="preserve">, </w:t>
      </w:r>
      <w:r>
        <w:rPr>
          <w:sz w:val="22"/>
          <w:szCs w:val="22"/>
        </w:rPr>
        <w:t xml:space="preserve">sociální pojištění 3.125 tis. Kč a zdravotní pojištění 1.125 tis. Kč (KTA), náklady spojené s vyúčtováním koeficientu DPH činí 1.750 </w:t>
      </w:r>
      <w:r w:rsidR="00E67A67">
        <w:rPr>
          <w:sz w:val="22"/>
          <w:szCs w:val="22"/>
        </w:rPr>
        <w:t>tis. Kč</w:t>
      </w:r>
      <w:r>
        <w:rPr>
          <w:sz w:val="22"/>
          <w:szCs w:val="22"/>
        </w:rPr>
        <w:t xml:space="preserve"> (OEK).</w:t>
      </w:r>
    </w:p>
    <w:p w:rsidR="00C90B6A" w:rsidRDefault="00C90B6A">
      <w:pPr>
        <w:jc w:val="both"/>
        <w:rPr>
          <w:sz w:val="22"/>
          <w:szCs w:val="22"/>
        </w:rPr>
      </w:pPr>
    </w:p>
    <w:p w:rsidR="00C90B6A" w:rsidRDefault="00C90B6A">
      <w:pPr>
        <w:jc w:val="both"/>
        <w:rPr>
          <w:sz w:val="22"/>
          <w:szCs w:val="22"/>
        </w:rPr>
      </w:pPr>
      <w:r>
        <w:rPr>
          <w:sz w:val="22"/>
          <w:szCs w:val="22"/>
        </w:rPr>
        <w:t xml:space="preserve">Největší nákladovou položku představují náklady z přecenění reálnou hodnotou ve výši 290.000 </w:t>
      </w:r>
      <w:r w:rsidR="00E67A67">
        <w:rPr>
          <w:sz w:val="22"/>
          <w:szCs w:val="22"/>
        </w:rPr>
        <w:t>tis. Kč</w:t>
      </w:r>
      <w:r>
        <w:rPr>
          <w:sz w:val="22"/>
          <w:szCs w:val="22"/>
        </w:rPr>
        <w:t xml:space="preserve"> (OMA). Materiálové náklady činí 800 tis. Kč a jedná se o spotřebu energie, elektrická energie a plyn v nepronajatých budovách (OMA). Odměna za privatizaci dle uzavřené mandátní smlouvy správní firmě Centra a.s. je plánována ve výši 3.600 tis. Kč. Tvorba rezerv – slevy z prodaných bytů, slevy budou vyplaceny kupujícím dle „Zásad pro prodej bytů“ ve výši 26.000 tis. Kč (OBP).</w:t>
      </w:r>
    </w:p>
    <w:p w:rsidR="00C90B6A" w:rsidRDefault="00C90B6A">
      <w:pPr>
        <w:jc w:val="both"/>
        <w:rPr>
          <w:sz w:val="22"/>
          <w:szCs w:val="22"/>
        </w:rPr>
      </w:pPr>
      <w:r>
        <w:rPr>
          <w:sz w:val="22"/>
          <w:szCs w:val="22"/>
        </w:rPr>
        <w:t xml:space="preserve">Pro rok 2014 jsou plánovány výnosy celkem v částce 510.644,7 tis. Kč. Výnosy za nájemné z bytů ve výši 10.000 tis. Kč, jedná se o </w:t>
      </w:r>
      <w:proofErr w:type="spellStart"/>
      <w:r>
        <w:rPr>
          <w:sz w:val="22"/>
          <w:szCs w:val="22"/>
        </w:rPr>
        <w:t>odbydlování</w:t>
      </w:r>
      <w:proofErr w:type="spellEnd"/>
      <w:r>
        <w:rPr>
          <w:sz w:val="22"/>
          <w:szCs w:val="22"/>
        </w:rPr>
        <w:t xml:space="preserve"> půdních vestaveb. Pronájem z nebytových prostor na základě uzavřených smluv v částce 9.647,5 tis. Kč, z toho částka 9.602,5 </w:t>
      </w:r>
      <w:r w:rsidR="00E67A67">
        <w:rPr>
          <w:sz w:val="22"/>
          <w:szCs w:val="22"/>
        </w:rPr>
        <w:t>tis. Kč</w:t>
      </w:r>
      <w:r>
        <w:rPr>
          <w:sz w:val="22"/>
          <w:szCs w:val="22"/>
        </w:rPr>
        <w:t xml:space="preserve"> (OOA), pronájem zasedací místnosti </w:t>
      </w:r>
      <w:proofErr w:type="spellStart"/>
      <w:r>
        <w:rPr>
          <w:sz w:val="22"/>
          <w:szCs w:val="22"/>
        </w:rPr>
        <w:t>Štefánikova</w:t>
      </w:r>
      <w:proofErr w:type="spellEnd"/>
      <w:r>
        <w:rPr>
          <w:sz w:val="22"/>
          <w:szCs w:val="22"/>
        </w:rPr>
        <w:t xml:space="preserve"> 13/15 ve výši 45 tis. Kč. </w:t>
      </w:r>
    </w:p>
    <w:p w:rsidR="00C90B6A" w:rsidRDefault="00C90B6A">
      <w:pPr>
        <w:jc w:val="both"/>
        <w:rPr>
          <w:sz w:val="22"/>
          <w:szCs w:val="22"/>
        </w:rPr>
      </w:pPr>
    </w:p>
    <w:p w:rsidR="00C90B6A" w:rsidRDefault="00C90B6A">
      <w:pPr>
        <w:jc w:val="both"/>
        <w:rPr>
          <w:sz w:val="22"/>
          <w:szCs w:val="22"/>
        </w:rPr>
      </w:pPr>
      <w:r>
        <w:rPr>
          <w:sz w:val="22"/>
          <w:szCs w:val="22"/>
        </w:rPr>
        <w:t>Za pronájmy pozemků dle platných smluv se předpokládá výnos 5.484,5 tis. Kč, za úroky z účtu 1.900 tis. Kč.</w:t>
      </w:r>
    </w:p>
    <w:p w:rsidR="00C90B6A" w:rsidRDefault="00C90B6A">
      <w:pPr>
        <w:jc w:val="both"/>
        <w:rPr>
          <w:sz w:val="22"/>
          <w:szCs w:val="22"/>
        </w:rPr>
      </w:pPr>
    </w:p>
    <w:p w:rsidR="00C90B6A" w:rsidRDefault="00C90B6A">
      <w:pPr>
        <w:jc w:val="both"/>
        <w:rPr>
          <w:sz w:val="22"/>
          <w:szCs w:val="22"/>
        </w:rPr>
      </w:pPr>
      <w:r>
        <w:rPr>
          <w:sz w:val="22"/>
          <w:szCs w:val="22"/>
        </w:rPr>
        <w:t xml:space="preserve">Ostatní výnosy jsou plánovány v částce 2.432,7 tis. Kč, zde se jedná se o pronájem antén, reklam, parkovací místa činí 2.222,7 tis. Kč (OOA), částka 120 tis. Kč zřízení věcného břemene (OMA), pronájem telefonní linky ve výši 19 tis.  Kč (OVS), výnosy za služby fotografa, videa a varhanní produkce v Obřadní místnosti 7 tis. Kč (OOS), kopírování dokumentů v informačních centrech </w:t>
      </w:r>
      <w:proofErr w:type="spellStart"/>
      <w:r>
        <w:rPr>
          <w:sz w:val="22"/>
          <w:szCs w:val="22"/>
        </w:rPr>
        <w:t>Štefánikova</w:t>
      </w:r>
      <w:proofErr w:type="spellEnd"/>
      <w:r>
        <w:rPr>
          <w:sz w:val="22"/>
          <w:szCs w:val="22"/>
        </w:rPr>
        <w:t xml:space="preserve"> 13,</w:t>
      </w:r>
      <w:r w:rsidR="00202925">
        <w:rPr>
          <w:sz w:val="22"/>
          <w:szCs w:val="22"/>
        </w:rPr>
        <w:t xml:space="preserve"> </w:t>
      </w:r>
      <w:r>
        <w:rPr>
          <w:sz w:val="22"/>
          <w:szCs w:val="22"/>
        </w:rPr>
        <w:t>15 a Barrandov 64 tis. Kč (OPP).</w:t>
      </w:r>
    </w:p>
    <w:p w:rsidR="00C90B6A" w:rsidRDefault="00C90B6A">
      <w:pPr>
        <w:jc w:val="both"/>
        <w:rPr>
          <w:sz w:val="22"/>
          <w:szCs w:val="22"/>
        </w:rPr>
      </w:pPr>
    </w:p>
    <w:p w:rsidR="00C90B6A" w:rsidRDefault="00C90B6A">
      <w:pPr>
        <w:jc w:val="both"/>
        <w:rPr>
          <w:sz w:val="22"/>
          <w:szCs w:val="22"/>
        </w:rPr>
      </w:pPr>
      <w:r>
        <w:rPr>
          <w:sz w:val="22"/>
          <w:szCs w:val="22"/>
        </w:rPr>
        <w:t xml:space="preserve">Největší výnosovou položku představují výnosy za prodej majetku dle zásad privatizace bytového a domovního fondu a předpokládají se v celkové výši 290.000 tis. Kč, z toho 240.000 </w:t>
      </w:r>
      <w:r w:rsidR="00E67A67">
        <w:rPr>
          <w:sz w:val="22"/>
          <w:szCs w:val="22"/>
        </w:rPr>
        <w:t>tis. Kč</w:t>
      </w:r>
      <w:r>
        <w:rPr>
          <w:sz w:val="22"/>
          <w:szCs w:val="22"/>
        </w:rPr>
        <w:t xml:space="preserve"> představuje prodej bytů dle schváleného seznamu, 20.000 </w:t>
      </w:r>
      <w:r w:rsidR="00E67A67">
        <w:rPr>
          <w:sz w:val="22"/>
          <w:szCs w:val="22"/>
        </w:rPr>
        <w:t>tis. Kč</w:t>
      </w:r>
      <w:r>
        <w:rPr>
          <w:sz w:val="22"/>
          <w:szCs w:val="22"/>
        </w:rPr>
        <w:t xml:space="preserve"> prodej volných bytů (vyhotoveny jsou průkazy energetické náročnosti bytů), 30.000 </w:t>
      </w:r>
      <w:r w:rsidR="00E67A67">
        <w:rPr>
          <w:sz w:val="22"/>
          <w:szCs w:val="22"/>
        </w:rPr>
        <w:t>tis. Kč</w:t>
      </w:r>
      <w:r>
        <w:rPr>
          <w:sz w:val="22"/>
          <w:szCs w:val="22"/>
        </w:rPr>
        <w:t xml:space="preserve"> – dokončení prodeje domu Janáčkovo nábřeží 729/31.</w:t>
      </w:r>
    </w:p>
    <w:p w:rsidR="00C90B6A" w:rsidRDefault="00C90B6A">
      <w:pPr>
        <w:jc w:val="both"/>
        <w:rPr>
          <w:sz w:val="22"/>
          <w:szCs w:val="22"/>
        </w:rPr>
      </w:pPr>
      <w:r>
        <w:rPr>
          <w:sz w:val="22"/>
          <w:szCs w:val="22"/>
        </w:rPr>
        <w:t>Pokuty a penále jsou plánovány ve výši 100 tis. Kč, výnosy podílových domů se předpokládají ve výši 1.000 tis. Kč. Druhou největší výnosovou položkou představují výnosy z přecenění reálnou hodnotou ve výši 190.000 tis. Kč.</w:t>
      </w:r>
    </w:p>
    <w:p w:rsidR="008A234C" w:rsidRDefault="008A234C"/>
    <w:p w:rsidR="00C90B6A" w:rsidRDefault="00C90B6A">
      <w:pPr>
        <w:jc w:val="both"/>
        <w:rPr>
          <w:sz w:val="22"/>
          <w:szCs w:val="22"/>
        </w:rPr>
      </w:pPr>
      <w:r>
        <w:rPr>
          <w:sz w:val="22"/>
          <w:szCs w:val="22"/>
        </w:rPr>
        <w:t>Vyhotovil:</w:t>
      </w:r>
    </w:p>
    <w:p w:rsidR="00C90B6A" w:rsidRDefault="00C90B6A">
      <w:pPr>
        <w:jc w:val="both"/>
        <w:rPr>
          <w:sz w:val="22"/>
          <w:szCs w:val="22"/>
        </w:rPr>
      </w:pPr>
      <w:r>
        <w:rPr>
          <w:sz w:val="22"/>
          <w:szCs w:val="22"/>
        </w:rPr>
        <w:t>odbor ekonomický:</w:t>
      </w:r>
    </w:p>
    <w:p w:rsidR="00C90B6A" w:rsidRDefault="00C90B6A">
      <w:pPr>
        <w:jc w:val="both"/>
        <w:rPr>
          <w:sz w:val="22"/>
          <w:szCs w:val="22"/>
        </w:rPr>
      </w:pPr>
    </w:p>
    <w:p w:rsidR="006727D1" w:rsidRDefault="006727D1">
      <w:pPr>
        <w:jc w:val="both"/>
        <w:rPr>
          <w:sz w:val="22"/>
          <w:szCs w:val="22"/>
        </w:rPr>
      </w:pPr>
    </w:p>
    <w:p w:rsidR="006727D1" w:rsidRDefault="00C90B6A" w:rsidP="006727D1">
      <w:pPr>
        <w:jc w:val="both"/>
        <w:rPr>
          <w:sz w:val="22"/>
          <w:szCs w:val="22"/>
        </w:rPr>
      </w:pPr>
      <w:r>
        <w:rPr>
          <w:sz w:val="22"/>
          <w:szCs w:val="22"/>
        </w:rPr>
        <w:t>vedoucí odboru</w:t>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t>vedoucí oddělení plánu a rozpočtu</w:t>
      </w:r>
    </w:p>
    <w:p w:rsidR="006727D1" w:rsidRDefault="00C90B6A" w:rsidP="006727D1">
      <w:pPr>
        <w:jc w:val="both"/>
        <w:rPr>
          <w:sz w:val="22"/>
          <w:szCs w:val="22"/>
        </w:rPr>
      </w:pPr>
      <w:r>
        <w:rPr>
          <w:sz w:val="22"/>
          <w:szCs w:val="22"/>
        </w:rPr>
        <w:t>Ing. Zdeněk Pechar</w:t>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r>
      <w:r w:rsidR="006727D1">
        <w:rPr>
          <w:sz w:val="22"/>
          <w:szCs w:val="22"/>
        </w:rPr>
        <w:tab/>
        <w:t>Jaroslava Jeřichová</w:t>
      </w:r>
    </w:p>
    <w:sectPr w:rsidR="006727D1" w:rsidSect="00B16AEC">
      <w:headerReference w:type="even" r:id="rId9"/>
      <w:headerReference w:type="default" r:id="rId10"/>
      <w:footerReference w:type="even" r:id="rId11"/>
      <w:footerReference w:type="default" r:id="rId12"/>
      <w:headerReference w:type="first" r:id="rId13"/>
      <w:footerReference w:type="first" r:id="rId14"/>
      <w:pgSz w:w="11906" w:h="16838"/>
      <w:pgMar w:top="1417" w:right="1411"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AB" w:rsidRDefault="00EF44AB">
      <w:r>
        <w:separator/>
      </w:r>
    </w:p>
  </w:endnote>
  <w:endnote w:type="continuationSeparator" w:id="0">
    <w:p w:rsidR="00EF44AB" w:rsidRDefault="00EF4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pPr>
      <w:pStyle w:val="Zpat"/>
      <w:rPr>
        <w:sz w:val="20"/>
        <w:szCs w:val="20"/>
      </w:rPr>
    </w:pPr>
  </w:p>
  <w:p w:rsidR="008E2F41" w:rsidRDefault="008E2F41">
    <w:pPr>
      <w:pStyle w:val="Zpat"/>
      <w:rPr>
        <w:sz w:val="20"/>
        <w:szCs w:val="20"/>
      </w:rPr>
    </w:pPr>
    <w:r>
      <w:rPr>
        <w:sz w:val="20"/>
        <w:szCs w:val="20"/>
      </w:rPr>
      <w:t>Rozpočet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Pr="00D027F0" w:rsidRDefault="008E2F41" w:rsidP="00D027F0">
    <w:pPr>
      <w:pStyle w:val="Zpat"/>
      <w:tabs>
        <w:tab w:val="clear" w:pos="9072"/>
        <w:tab w:val="left" w:pos="142"/>
        <w:tab w:val="right" w:pos="9078"/>
      </w:tabs>
      <w:jc w:val="left"/>
      <w:rPr>
        <w:sz w:val="20"/>
        <w:szCs w:val="20"/>
      </w:rPr>
    </w:pPr>
    <w:r>
      <w:rPr>
        <w:sz w:val="20"/>
        <w:szCs w:val="20"/>
      </w:rPr>
      <w:tab/>
    </w:r>
    <w:r w:rsidRPr="00D027F0">
      <w:rPr>
        <w:sz w:val="20"/>
        <w:szCs w:val="20"/>
      </w:rPr>
      <w:t>Rozpočet</w:t>
    </w:r>
    <w:r>
      <w:rPr>
        <w:sz w:val="20"/>
        <w:szCs w:val="20"/>
      </w:rPr>
      <w:t xml:space="preserve"> na rok 2014</w:t>
    </w:r>
    <w:r>
      <w:rPr>
        <w:sz w:val="20"/>
        <w:szCs w:val="20"/>
      </w:rPr>
      <w:tab/>
    </w:r>
    <w:r>
      <w:rPr>
        <w:sz w:val="20"/>
        <w:szCs w:val="20"/>
      </w:rPr>
      <w:tab/>
    </w:r>
    <w:r w:rsidR="00F278C0" w:rsidRPr="00D027F0">
      <w:rPr>
        <w:sz w:val="20"/>
        <w:szCs w:val="20"/>
      </w:rPr>
      <w:fldChar w:fldCharType="begin"/>
    </w:r>
    <w:r w:rsidRPr="00D027F0">
      <w:rPr>
        <w:sz w:val="20"/>
        <w:szCs w:val="20"/>
      </w:rPr>
      <w:instrText xml:space="preserve"> PAGE   \* MERGEFORMAT </w:instrText>
    </w:r>
    <w:r w:rsidR="00F278C0" w:rsidRPr="00D027F0">
      <w:rPr>
        <w:sz w:val="20"/>
        <w:szCs w:val="20"/>
      </w:rPr>
      <w:fldChar w:fldCharType="separate"/>
    </w:r>
    <w:r w:rsidR="00BC1DB6">
      <w:rPr>
        <w:noProof/>
        <w:sz w:val="20"/>
        <w:szCs w:val="20"/>
      </w:rPr>
      <w:t>36</w:t>
    </w:r>
    <w:r w:rsidR="00F278C0" w:rsidRPr="00D027F0">
      <w:rPr>
        <w:sz w:val="20"/>
        <w:szCs w:val="20"/>
      </w:rPr>
      <w:fldChar w:fldCharType="end"/>
    </w:r>
  </w:p>
  <w:p w:rsidR="008E2F41" w:rsidRDefault="008E2F41"/>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AB" w:rsidRDefault="00EF44AB">
      <w:r>
        <w:separator/>
      </w:r>
    </w:p>
  </w:footnote>
  <w:footnote w:type="continuationSeparator" w:id="0">
    <w:p w:rsidR="00EF44AB" w:rsidRDefault="00EF4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F41" w:rsidRDefault="008E2F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480"/>
        </w:tabs>
        <w:ind w:left="480" w:hanging="360"/>
      </w:pPr>
      <w:rPr>
        <w:rFonts w:ascii="Times New Roman" w:hAnsi="Times New Roman"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Courier New" w:hAnsi="Courier New" w:cs="Courier New"/>
      </w:rPr>
    </w:lvl>
  </w:abstractNum>
  <w:abstractNum w:abstractNumId="4">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5">
    <w:nsid w:val="00000006"/>
    <w:multiLevelType w:val="multilevel"/>
    <w:tmpl w:val="00000006"/>
    <w:name w:val="WW8Num6"/>
    <w:lvl w:ilvl="0">
      <w:numFmt w:val="bullet"/>
      <w:lvlText w:val="-"/>
      <w:lvlJc w:val="left"/>
      <w:pPr>
        <w:tabs>
          <w:tab w:val="num" w:pos="480"/>
        </w:tabs>
        <w:ind w:left="48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986"/>
  </w:hdrShapeDefaults>
  <w:footnotePr>
    <w:footnote w:id="-1"/>
    <w:footnote w:id="0"/>
  </w:footnotePr>
  <w:endnotePr>
    <w:endnote w:id="-1"/>
    <w:endnote w:id="0"/>
  </w:endnotePr>
  <w:compat/>
  <w:rsids>
    <w:rsidRoot w:val="00B13708"/>
    <w:rsid w:val="000045E5"/>
    <w:rsid w:val="00004765"/>
    <w:rsid w:val="00012B71"/>
    <w:rsid w:val="0003601E"/>
    <w:rsid w:val="000412BD"/>
    <w:rsid w:val="00044032"/>
    <w:rsid w:val="0004526A"/>
    <w:rsid w:val="00046078"/>
    <w:rsid w:val="000503AA"/>
    <w:rsid w:val="000514F5"/>
    <w:rsid w:val="000716AB"/>
    <w:rsid w:val="00073664"/>
    <w:rsid w:val="00085543"/>
    <w:rsid w:val="000A076E"/>
    <w:rsid w:val="000A0E08"/>
    <w:rsid w:val="000C0DDD"/>
    <w:rsid w:val="000C4035"/>
    <w:rsid w:val="000C54D2"/>
    <w:rsid w:val="000D1F1F"/>
    <w:rsid w:val="000D65C2"/>
    <w:rsid w:val="000E22E1"/>
    <w:rsid w:val="000E2591"/>
    <w:rsid w:val="000F0D20"/>
    <w:rsid w:val="000F1873"/>
    <w:rsid w:val="000F239F"/>
    <w:rsid w:val="000F50C5"/>
    <w:rsid w:val="000F6B39"/>
    <w:rsid w:val="00104218"/>
    <w:rsid w:val="0011099A"/>
    <w:rsid w:val="00110BE7"/>
    <w:rsid w:val="001112D3"/>
    <w:rsid w:val="00132453"/>
    <w:rsid w:val="0013610E"/>
    <w:rsid w:val="001401B9"/>
    <w:rsid w:val="00143CF3"/>
    <w:rsid w:val="00144C25"/>
    <w:rsid w:val="001469F6"/>
    <w:rsid w:val="0014747B"/>
    <w:rsid w:val="0016014D"/>
    <w:rsid w:val="00161DC7"/>
    <w:rsid w:val="00172C62"/>
    <w:rsid w:val="00173825"/>
    <w:rsid w:val="00175B9D"/>
    <w:rsid w:val="00194CE6"/>
    <w:rsid w:val="00197AD1"/>
    <w:rsid w:val="001A0A03"/>
    <w:rsid w:val="001A0FF3"/>
    <w:rsid w:val="001A1DCE"/>
    <w:rsid w:val="001A534F"/>
    <w:rsid w:val="001C1878"/>
    <w:rsid w:val="001C4061"/>
    <w:rsid w:val="001C415A"/>
    <w:rsid w:val="001C4C3B"/>
    <w:rsid w:val="001C716F"/>
    <w:rsid w:val="001D5529"/>
    <w:rsid w:val="001D7928"/>
    <w:rsid w:val="001E09A5"/>
    <w:rsid w:val="001E6F5B"/>
    <w:rsid w:val="001F3722"/>
    <w:rsid w:val="001F654F"/>
    <w:rsid w:val="001F6EB3"/>
    <w:rsid w:val="00200DCF"/>
    <w:rsid w:val="00202925"/>
    <w:rsid w:val="0020397F"/>
    <w:rsid w:val="00213959"/>
    <w:rsid w:val="00214127"/>
    <w:rsid w:val="00214951"/>
    <w:rsid w:val="00215F36"/>
    <w:rsid w:val="002175D8"/>
    <w:rsid w:val="002227FF"/>
    <w:rsid w:val="00223475"/>
    <w:rsid w:val="00223F9B"/>
    <w:rsid w:val="0022580C"/>
    <w:rsid w:val="002302FB"/>
    <w:rsid w:val="0023666F"/>
    <w:rsid w:val="00236C51"/>
    <w:rsid w:val="0027178D"/>
    <w:rsid w:val="00297906"/>
    <w:rsid w:val="002A4063"/>
    <w:rsid w:val="002A78EC"/>
    <w:rsid w:val="002B251D"/>
    <w:rsid w:val="002B4262"/>
    <w:rsid w:val="002B5373"/>
    <w:rsid w:val="002C20F6"/>
    <w:rsid w:val="002C58E0"/>
    <w:rsid w:val="002C7AA9"/>
    <w:rsid w:val="002F6007"/>
    <w:rsid w:val="00301ADA"/>
    <w:rsid w:val="003038B1"/>
    <w:rsid w:val="003043CB"/>
    <w:rsid w:val="00311A79"/>
    <w:rsid w:val="00314AA6"/>
    <w:rsid w:val="003224A7"/>
    <w:rsid w:val="00331960"/>
    <w:rsid w:val="00334DB4"/>
    <w:rsid w:val="00336E5C"/>
    <w:rsid w:val="003408F5"/>
    <w:rsid w:val="00353C83"/>
    <w:rsid w:val="00362E9F"/>
    <w:rsid w:val="00362EB7"/>
    <w:rsid w:val="00367191"/>
    <w:rsid w:val="0037144D"/>
    <w:rsid w:val="00376E07"/>
    <w:rsid w:val="00386680"/>
    <w:rsid w:val="00391ED7"/>
    <w:rsid w:val="003969BE"/>
    <w:rsid w:val="003A1BBE"/>
    <w:rsid w:val="003A3FDA"/>
    <w:rsid w:val="003A4E16"/>
    <w:rsid w:val="003A5FAB"/>
    <w:rsid w:val="003B166A"/>
    <w:rsid w:val="003B2C6C"/>
    <w:rsid w:val="003B32F3"/>
    <w:rsid w:val="003C025B"/>
    <w:rsid w:val="003C19B6"/>
    <w:rsid w:val="003C5F87"/>
    <w:rsid w:val="003C650C"/>
    <w:rsid w:val="003E2B96"/>
    <w:rsid w:val="003F0E3F"/>
    <w:rsid w:val="003F18E2"/>
    <w:rsid w:val="00405ADC"/>
    <w:rsid w:val="00412D76"/>
    <w:rsid w:val="004211B9"/>
    <w:rsid w:val="00422B58"/>
    <w:rsid w:val="004254AE"/>
    <w:rsid w:val="00426682"/>
    <w:rsid w:val="004347DA"/>
    <w:rsid w:val="00437F1A"/>
    <w:rsid w:val="00445772"/>
    <w:rsid w:val="00447D31"/>
    <w:rsid w:val="00451C72"/>
    <w:rsid w:val="0047438B"/>
    <w:rsid w:val="00490BD5"/>
    <w:rsid w:val="00495BAE"/>
    <w:rsid w:val="004A0104"/>
    <w:rsid w:val="004A1A3B"/>
    <w:rsid w:val="004A1DF4"/>
    <w:rsid w:val="004A481C"/>
    <w:rsid w:val="004B5EEE"/>
    <w:rsid w:val="004C5F8B"/>
    <w:rsid w:val="004D718B"/>
    <w:rsid w:val="004D7483"/>
    <w:rsid w:val="004D77EA"/>
    <w:rsid w:val="004E3737"/>
    <w:rsid w:val="00501749"/>
    <w:rsid w:val="005039AC"/>
    <w:rsid w:val="005053A0"/>
    <w:rsid w:val="0051555E"/>
    <w:rsid w:val="0051754D"/>
    <w:rsid w:val="00524835"/>
    <w:rsid w:val="005345C6"/>
    <w:rsid w:val="005345D9"/>
    <w:rsid w:val="00535A41"/>
    <w:rsid w:val="00537AC9"/>
    <w:rsid w:val="00542F60"/>
    <w:rsid w:val="00544423"/>
    <w:rsid w:val="00550A8B"/>
    <w:rsid w:val="00552072"/>
    <w:rsid w:val="00554278"/>
    <w:rsid w:val="00564DAF"/>
    <w:rsid w:val="005662FB"/>
    <w:rsid w:val="00572B46"/>
    <w:rsid w:val="00575EB5"/>
    <w:rsid w:val="0058351F"/>
    <w:rsid w:val="00592B57"/>
    <w:rsid w:val="005939E3"/>
    <w:rsid w:val="005949A1"/>
    <w:rsid w:val="00597242"/>
    <w:rsid w:val="005B1EAB"/>
    <w:rsid w:val="005C092B"/>
    <w:rsid w:val="005C2ADF"/>
    <w:rsid w:val="005C53DE"/>
    <w:rsid w:val="005D0971"/>
    <w:rsid w:val="005D309A"/>
    <w:rsid w:val="005D61C4"/>
    <w:rsid w:val="005E0A09"/>
    <w:rsid w:val="005E4B8A"/>
    <w:rsid w:val="005F08BC"/>
    <w:rsid w:val="005F2C24"/>
    <w:rsid w:val="005F6A76"/>
    <w:rsid w:val="00601D38"/>
    <w:rsid w:val="0060508B"/>
    <w:rsid w:val="006061A5"/>
    <w:rsid w:val="00616389"/>
    <w:rsid w:val="006177DE"/>
    <w:rsid w:val="00622DC7"/>
    <w:rsid w:val="00636DF6"/>
    <w:rsid w:val="006423A9"/>
    <w:rsid w:val="006460FE"/>
    <w:rsid w:val="00653B81"/>
    <w:rsid w:val="0065488A"/>
    <w:rsid w:val="006727D1"/>
    <w:rsid w:val="00677725"/>
    <w:rsid w:val="006811DA"/>
    <w:rsid w:val="00684F83"/>
    <w:rsid w:val="00685999"/>
    <w:rsid w:val="006B2A84"/>
    <w:rsid w:val="006C7156"/>
    <w:rsid w:val="006C7B0A"/>
    <w:rsid w:val="006F4B5D"/>
    <w:rsid w:val="00704BD1"/>
    <w:rsid w:val="00712229"/>
    <w:rsid w:val="007122A1"/>
    <w:rsid w:val="00713745"/>
    <w:rsid w:val="00715349"/>
    <w:rsid w:val="0071757F"/>
    <w:rsid w:val="007221A0"/>
    <w:rsid w:val="007256BA"/>
    <w:rsid w:val="00725B88"/>
    <w:rsid w:val="00726C51"/>
    <w:rsid w:val="00737313"/>
    <w:rsid w:val="00750957"/>
    <w:rsid w:val="0075378D"/>
    <w:rsid w:val="00756542"/>
    <w:rsid w:val="0075726A"/>
    <w:rsid w:val="00757FC1"/>
    <w:rsid w:val="00771A9E"/>
    <w:rsid w:val="00780DE2"/>
    <w:rsid w:val="00781CE3"/>
    <w:rsid w:val="00791C69"/>
    <w:rsid w:val="00794C96"/>
    <w:rsid w:val="007A6459"/>
    <w:rsid w:val="007A67DC"/>
    <w:rsid w:val="007B2490"/>
    <w:rsid w:val="007B331E"/>
    <w:rsid w:val="007B3FD2"/>
    <w:rsid w:val="007B41BC"/>
    <w:rsid w:val="007B5601"/>
    <w:rsid w:val="007C700A"/>
    <w:rsid w:val="007D2CE3"/>
    <w:rsid w:val="007D351D"/>
    <w:rsid w:val="007D796F"/>
    <w:rsid w:val="007E6D59"/>
    <w:rsid w:val="00803078"/>
    <w:rsid w:val="0080707E"/>
    <w:rsid w:val="008359D9"/>
    <w:rsid w:val="00842D24"/>
    <w:rsid w:val="00842F35"/>
    <w:rsid w:val="00860E56"/>
    <w:rsid w:val="00864F59"/>
    <w:rsid w:val="00874C7D"/>
    <w:rsid w:val="008770DA"/>
    <w:rsid w:val="008A234C"/>
    <w:rsid w:val="008A691B"/>
    <w:rsid w:val="008B2767"/>
    <w:rsid w:val="008B4822"/>
    <w:rsid w:val="008C0BFA"/>
    <w:rsid w:val="008C1155"/>
    <w:rsid w:val="008D571C"/>
    <w:rsid w:val="008E2F41"/>
    <w:rsid w:val="008E7EC5"/>
    <w:rsid w:val="008F0A18"/>
    <w:rsid w:val="008F0B1A"/>
    <w:rsid w:val="009000CB"/>
    <w:rsid w:val="00906F1D"/>
    <w:rsid w:val="009153E3"/>
    <w:rsid w:val="00915AE7"/>
    <w:rsid w:val="0092129D"/>
    <w:rsid w:val="0092300C"/>
    <w:rsid w:val="00930D29"/>
    <w:rsid w:val="00931C2C"/>
    <w:rsid w:val="00935AB1"/>
    <w:rsid w:val="00954F38"/>
    <w:rsid w:val="009636C4"/>
    <w:rsid w:val="00995AC9"/>
    <w:rsid w:val="009A1DE8"/>
    <w:rsid w:val="009A705C"/>
    <w:rsid w:val="009B184C"/>
    <w:rsid w:val="009B4325"/>
    <w:rsid w:val="009C496D"/>
    <w:rsid w:val="009D5866"/>
    <w:rsid w:val="009F0302"/>
    <w:rsid w:val="009F0C7B"/>
    <w:rsid w:val="009F14D4"/>
    <w:rsid w:val="00A01C0D"/>
    <w:rsid w:val="00A0212A"/>
    <w:rsid w:val="00A106B6"/>
    <w:rsid w:val="00A14A9A"/>
    <w:rsid w:val="00A16088"/>
    <w:rsid w:val="00A26A44"/>
    <w:rsid w:val="00A27AC6"/>
    <w:rsid w:val="00A35CD7"/>
    <w:rsid w:val="00A429BC"/>
    <w:rsid w:val="00A44F49"/>
    <w:rsid w:val="00A46252"/>
    <w:rsid w:val="00A466BD"/>
    <w:rsid w:val="00A50D31"/>
    <w:rsid w:val="00A51EFD"/>
    <w:rsid w:val="00A61A27"/>
    <w:rsid w:val="00A62EFB"/>
    <w:rsid w:val="00A674FD"/>
    <w:rsid w:val="00A76AB9"/>
    <w:rsid w:val="00A84BBD"/>
    <w:rsid w:val="00A877D0"/>
    <w:rsid w:val="00A95CBC"/>
    <w:rsid w:val="00A97BBF"/>
    <w:rsid w:val="00AA0D39"/>
    <w:rsid w:val="00AA43DE"/>
    <w:rsid w:val="00AB1D71"/>
    <w:rsid w:val="00AC26F2"/>
    <w:rsid w:val="00AC3AA8"/>
    <w:rsid w:val="00AC4F0C"/>
    <w:rsid w:val="00AC6BFC"/>
    <w:rsid w:val="00AD7EB0"/>
    <w:rsid w:val="00AE4C38"/>
    <w:rsid w:val="00AE5EE1"/>
    <w:rsid w:val="00AF163B"/>
    <w:rsid w:val="00AF426B"/>
    <w:rsid w:val="00AF645F"/>
    <w:rsid w:val="00B01575"/>
    <w:rsid w:val="00B02EB7"/>
    <w:rsid w:val="00B03455"/>
    <w:rsid w:val="00B04B15"/>
    <w:rsid w:val="00B13708"/>
    <w:rsid w:val="00B16AEC"/>
    <w:rsid w:val="00B35BAF"/>
    <w:rsid w:val="00B40F55"/>
    <w:rsid w:val="00B41C3E"/>
    <w:rsid w:val="00B50356"/>
    <w:rsid w:val="00B538B3"/>
    <w:rsid w:val="00B64961"/>
    <w:rsid w:val="00B657F1"/>
    <w:rsid w:val="00B70E99"/>
    <w:rsid w:val="00B848B6"/>
    <w:rsid w:val="00BA01B2"/>
    <w:rsid w:val="00BA53BB"/>
    <w:rsid w:val="00BB1A11"/>
    <w:rsid w:val="00BB3B14"/>
    <w:rsid w:val="00BB68A6"/>
    <w:rsid w:val="00BB6FCF"/>
    <w:rsid w:val="00BB758A"/>
    <w:rsid w:val="00BC1979"/>
    <w:rsid w:val="00BC1DB6"/>
    <w:rsid w:val="00BC62EB"/>
    <w:rsid w:val="00BC7331"/>
    <w:rsid w:val="00BC73AE"/>
    <w:rsid w:val="00BD04E6"/>
    <w:rsid w:val="00BD140A"/>
    <w:rsid w:val="00BD37E1"/>
    <w:rsid w:val="00BD7EAC"/>
    <w:rsid w:val="00BE76B7"/>
    <w:rsid w:val="00BF1B79"/>
    <w:rsid w:val="00BF317C"/>
    <w:rsid w:val="00C01AAC"/>
    <w:rsid w:val="00C13FDF"/>
    <w:rsid w:val="00C2075D"/>
    <w:rsid w:val="00C233BB"/>
    <w:rsid w:val="00C312B2"/>
    <w:rsid w:val="00C3309E"/>
    <w:rsid w:val="00C37223"/>
    <w:rsid w:val="00C40FBB"/>
    <w:rsid w:val="00C42891"/>
    <w:rsid w:val="00C45A60"/>
    <w:rsid w:val="00C46244"/>
    <w:rsid w:val="00C478A0"/>
    <w:rsid w:val="00C56C6C"/>
    <w:rsid w:val="00C6539C"/>
    <w:rsid w:val="00C6621D"/>
    <w:rsid w:val="00C67E45"/>
    <w:rsid w:val="00C722A0"/>
    <w:rsid w:val="00C72FA0"/>
    <w:rsid w:val="00C90B6A"/>
    <w:rsid w:val="00C9617D"/>
    <w:rsid w:val="00CA335B"/>
    <w:rsid w:val="00CC3EE1"/>
    <w:rsid w:val="00CC670D"/>
    <w:rsid w:val="00CD721D"/>
    <w:rsid w:val="00CE6634"/>
    <w:rsid w:val="00CF6A5D"/>
    <w:rsid w:val="00CF7836"/>
    <w:rsid w:val="00D010E7"/>
    <w:rsid w:val="00D027F0"/>
    <w:rsid w:val="00D0653A"/>
    <w:rsid w:val="00D06AD2"/>
    <w:rsid w:val="00D12C1F"/>
    <w:rsid w:val="00D135F3"/>
    <w:rsid w:val="00D1659A"/>
    <w:rsid w:val="00D23B83"/>
    <w:rsid w:val="00D23D3F"/>
    <w:rsid w:val="00D246C9"/>
    <w:rsid w:val="00D26BD4"/>
    <w:rsid w:val="00D402D9"/>
    <w:rsid w:val="00D4781E"/>
    <w:rsid w:val="00D51E3C"/>
    <w:rsid w:val="00D54E45"/>
    <w:rsid w:val="00D645B2"/>
    <w:rsid w:val="00D66F71"/>
    <w:rsid w:val="00D675A1"/>
    <w:rsid w:val="00D76383"/>
    <w:rsid w:val="00D76899"/>
    <w:rsid w:val="00D8636A"/>
    <w:rsid w:val="00DB49DB"/>
    <w:rsid w:val="00DB4EC2"/>
    <w:rsid w:val="00DB50A8"/>
    <w:rsid w:val="00DD0E0E"/>
    <w:rsid w:val="00DD2AFC"/>
    <w:rsid w:val="00DD5690"/>
    <w:rsid w:val="00DD579B"/>
    <w:rsid w:val="00DE73BE"/>
    <w:rsid w:val="00DF4ECC"/>
    <w:rsid w:val="00DF5E7C"/>
    <w:rsid w:val="00E0372E"/>
    <w:rsid w:val="00E03A2B"/>
    <w:rsid w:val="00E062F4"/>
    <w:rsid w:val="00E134D8"/>
    <w:rsid w:val="00E22020"/>
    <w:rsid w:val="00E233DA"/>
    <w:rsid w:val="00E30739"/>
    <w:rsid w:val="00E30C9E"/>
    <w:rsid w:val="00E31866"/>
    <w:rsid w:val="00E326D7"/>
    <w:rsid w:val="00E34515"/>
    <w:rsid w:val="00E416DB"/>
    <w:rsid w:val="00E43070"/>
    <w:rsid w:val="00E628D3"/>
    <w:rsid w:val="00E67817"/>
    <w:rsid w:val="00E67A67"/>
    <w:rsid w:val="00E75334"/>
    <w:rsid w:val="00E81DBF"/>
    <w:rsid w:val="00E93A11"/>
    <w:rsid w:val="00EA6CDD"/>
    <w:rsid w:val="00EA7F47"/>
    <w:rsid w:val="00EB434E"/>
    <w:rsid w:val="00EB51D2"/>
    <w:rsid w:val="00EB5896"/>
    <w:rsid w:val="00EB78D7"/>
    <w:rsid w:val="00ED753D"/>
    <w:rsid w:val="00EE520F"/>
    <w:rsid w:val="00EE76F7"/>
    <w:rsid w:val="00EF0088"/>
    <w:rsid w:val="00EF44AB"/>
    <w:rsid w:val="00F0193D"/>
    <w:rsid w:val="00F04073"/>
    <w:rsid w:val="00F05866"/>
    <w:rsid w:val="00F12536"/>
    <w:rsid w:val="00F203C1"/>
    <w:rsid w:val="00F22663"/>
    <w:rsid w:val="00F278C0"/>
    <w:rsid w:val="00F42BC2"/>
    <w:rsid w:val="00F42F7C"/>
    <w:rsid w:val="00F470B5"/>
    <w:rsid w:val="00F52CE2"/>
    <w:rsid w:val="00F60AE2"/>
    <w:rsid w:val="00F6167D"/>
    <w:rsid w:val="00F62580"/>
    <w:rsid w:val="00F63943"/>
    <w:rsid w:val="00F70DD6"/>
    <w:rsid w:val="00F804F7"/>
    <w:rsid w:val="00FA0827"/>
    <w:rsid w:val="00FA393E"/>
    <w:rsid w:val="00FA7B5B"/>
    <w:rsid w:val="00FB12CB"/>
    <w:rsid w:val="00FC11D4"/>
    <w:rsid w:val="00FC5B71"/>
    <w:rsid w:val="00FC5C5C"/>
    <w:rsid w:val="00FC5FC8"/>
    <w:rsid w:val="00FC6DD0"/>
    <w:rsid w:val="00FD08E5"/>
    <w:rsid w:val="00FF2D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AEC"/>
    <w:pPr>
      <w:suppressAutoHyphens/>
    </w:pPr>
    <w:rPr>
      <w:sz w:val="24"/>
      <w:szCs w:val="24"/>
      <w:lang w:eastAsia="zh-CN"/>
    </w:rPr>
  </w:style>
  <w:style w:type="paragraph" w:styleId="Nadpis1">
    <w:name w:val="heading 1"/>
    <w:basedOn w:val="Normln"/>
    <w:next w:val="Normln"/>
    <w:qFormat/>
    <w:rsid w:val="00B16AEC"/>
    <w:pPr>
      <w:keepNext/>
      <w:numPr>
        <w:numId w:val="1"/>
      </w:numPr>
      <w:spacing w:after="240"/>
      <w:jc w:val="center"/>
      <w:outlineLvl w:val="0"/>
    </w:pPr>
    <w:rPr>
      <w:rFonts w:eastAsia="Arial Unicode MS"/>
      <w:b/>
      <w:caps/>
      <w:sz w:val="32"/>
    </w:rPr>
  </w:style>
  <w:style w:type="paragraph" w:styleId="Nadpis2">
    <w:name w:val="heading 2"/>
    <w:basedOn w:val="Normln"/>
    <w:next w:val="Normln"/>
    <w:qFormat/>
    <w:rsid w:val="00B16AEC"/>
    <w:pPr>
      <w:keepNext/>
      <w:numPr>
        <w:ilvl w:val="1"/>
        <w:numId w:val="1"/>
      </w:numPr>
      <w:spacing w:after="120"/>
      <w:outlineLvl w:val="1"/>
    </w:pPr>
    <w:rPr>
      <w:rFonts w:eastAsia="Arial Unicode MS" w:cs="Arial"/>
      <w:b/>
      <w:bCs/>
      <w:sz w:val="28"/>
    </w:rPr>
  </w:style>
  <w:style w:type="paragraph" w:styleId="Nadpis3">
    <w:name w:val="heading 3"/>
    <w:basedOn w:val="Normln"/>
    <w:next w:val="Normln"/>
    <w:qFormat/>
    <w:rsid w:val="00B16AEC"/>
    <w:pPr>
      <w:keepNext/>
      <w:numPr>
        <w:ilvl w:val="2"/>
        <w:numId w:val="1"/>
      </w:numPr>
      <w:spacing w:after="120"/>
      <w:jc w:val="both"/>
      <w:outlineLvl w:val="2"/>
    </w:pPr>
    <w:rPr>
      <w:rFonts w:eastAsia="Arial Unicode MS" w:cs="Arial"/>
      <w:b/>
      <w:bCs/>
      <w:sz w:val="26"/>
    </w:rPr>
  </w:style>
  <w:style w:type="paragraph" w:styleId="Nadpis4">
    <w:name w:val="heading 4"/>
    <w:basedOn w:val="Normln"/>
    <w:next w:val="Normln"/>
    <w:qFormat/>
    <w:rsid w:val="00B16AEC"/>
    <w:pPr>
      <w:keepNext/>
      <w:numPr>
        <w:ilvl w:val="3"/>
        <w:numId w:val="1"/>
      </w:numPr>
      <w:overflowPunct w:val="0"/>
      <w:autoSpaceDE w:val="0"/>
      <w:spacing w:after="120"/>
      <w:outlineLvl w:val="3"/>
    </w:pPr>
    <w:rPr>
      <w:rFonts w:eastAsia="Arial Unicode MS"/>
      <w:b/>
      <w:szCs w:val="20"/>
    </w:rPr>
  </w:style>
  <w:style w:type="paragraph" w:styleId="Nadpis5">
    <w:name w:val="heading 5"/>
    <w:basedOn w:val="Normln"/>
    <w:next w:val="Normln"/>
    <w:qFormat/>
    <w:rsid w:val="00B16AEC"/>
    <w:pPr>
      <w:keepNext/>
      <w:widowControl w:val="0"/>
      <w:numPr>
        <w:ilvl w:val="4"/>
        <w:numId w:val="1"/>
      </w:numPr>
      <w:autoSpaceDE w:val="0"/>
      <w:jc w:val="both"/>
      <w:outlineLvl w:val="4"/>
    </w:pPr>
    <w:rPr>
      <w:b/>
      <w:bCs/>
    </w:rPr>
  </w:style>
  <w:style w:type="paragraph" w:styleId="Nadpis6">
    <w:name w:val="heading 6"/>
    <w:basedOn w:val="Normln"/>
    <w:next w:val="Normln"/>
    <w:qFormat/>
    <w:rsid w:val="00B16AEC"/>
    <w:pPr>
      <w:keepNext/>
      <w:widowControl w:val="0"/>
      <w:numPr>
        <w:ilvl w:val="5"/>
        <w:numId w:val="1"/>
      </w:numPr>
      <w:autoSpaceDE w:val="0"/>
      <w:ind w:left="0" w:right="144" w:firstLine="0"/>
      <w:jc w:val="both"/>
      <w:outlineLvl w:val="5"/>
    </w:pPr>
    <w:rPr>
      <w:b/>
      <w:bCs/>
    </w:rPr>
  </w:style>
  <w:style w:type="paragraph" w:styleId="Nadpis7">
    <w:name w:val="heading 7"/>
    <w:basedOn w:val="Normln"/>
    <w:next w:val="Normln"/>
    <w:qFormat/>
    <w:rsid w:val="00B16AEC"/>
    <w:pPr>
      <w:keepNext/>
      <w:numPr>
        <w:ilvl w:val="6"/>
        <w:numId w:val="1"/>
      </w:numPr>
      <w:jc w:val="both"/>
      <w:outlineLvl w:val="6"/>
    </w:pPr>
    <w:rPr>
      <w:b/>
      <w:bCs/>
      <w:sz w:val="28"/>
      <w:u w:val="single"/>
    </w:rPr>
  </w:style>
  <w:style w:type="paragraph" w:styleId="Nadpis8">
    <w:name w:val="heading 8"/>
    <w:basedOn w:val="Normln"/>
    <w:next w:val="Normln"/>
    <w:qFormat/>
    <w:rsid w:val="00B16AEC"/>
    <w:pPr>
      <w:keepNext/>
      <w:numPr>
        <w:ilvl w:val="7"/>
        <w:numId w:val="1"/>
      </w:numPr>
      <w:jc w:val="center"/>
      <w:outlineLvl w:val="7"/>
    </w:pPr>
    <w:rPr>
      <w:b/>
      <w:bCs/>
    </w:rPr>
  </w:style>
  <w:style w:type="paragraph" w:styleId="Nadpis9">
    <w:name w:val="heading 9"/>
    <w:basedOn w:val="Normln"/>
    <w:next w:val="Normln"/>
    <w:qFormat/>
    <w:rsid w:val="00B16AEC"/>
    <w:pPr>
      <w:keepNext/>
      <w:numPr>
        <w:ilvl w:val="8"/>
        <w:numId w:val="1"/>
      </w:numPr>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16AEC"/>
    <w:rPr>
      <w:rFonts w:ascii="Symbol" w:hAnsi="Symbol" w:cs="Symbol"/>
    </w:rPr>
  </w:style>
  <w:style w:type="character" w:customStyle="1" w:styleId="WW8Num3z0">
    <w:name w:val="WW8Num3z0"/>
    <w:rsid w:val="00B16AEC"/>
    <w:rPr>
      <w:rFonts w:ascii="Times New Roman" w:eastAsia="Times New Roman" w:hAnsi="Times New Roman" w:cs="Times New Roman"/>
    </w:rPr>
  </w:style>
  <w:style w:type="character" w:customStyle="1" w:styleId="WW8Num4z0">
    <w:name w:val="WW8Num4z0"/>
    <w:rsid w:val="00B16AEC"/>
    <w:rPr>
      <w:rFonts w:ascii="Courier New" w:hAnsi="Courier New" w:cs="Courier New"/>
    </w:rPr>
  </w:style>
  <w:style w:type="character" w:customStyle="1" w:styleId="WW8Num5z0">
    <w:name w:val="WW8Num5z0"/>
    <w:rsid w:val="00B16AEC"/>
    <w:rPr>
      <w:rFonts w:ascii="Symbol" w:hAnsi="Symbol" w:cs="Symbol"/>
    </w:rPr>
  </w:style>
  <w:style w:type="character" w:customStyle="1" w:styleId="WW8Num6z0">
    <w:name w:val="WW8Num6z0"/>
    <w:rsid w:val="00B16AEC"/>
    <w:rPr>
      <w:rFonts w:ascii="Symbol" w:hAnsi="Symbol" w:cs="Symbol"/>
    </w:rPr>
  </w:style>
  <w:style w:type="character" w:customStyle="1" w:styleId="Absatz-Standardschriftart">
    <w:name w:val="Absatz-Standardschriftart"/>
    <w:rsid w:val="00B16AEC"/>
  </w:style>
  <w:style w:type="character" w:customStyle="1" w:styleId="WW-Absatz-Standardschriftart">
    <w:name w:val="WW-Absatz-Standardschriftart"/>
    <w:rsid w:val="00B16AEC"/>
  </w:style>
  <w:style w:type="character" w:customStyle="1" w:styleId="WW8Num7z0">
    <w:name w:val="WW8Num7z0"/>
    <w:rsid w:val="00B16AEC"/>
    <w:rPr>
      <w:rFonts w:ascii="Times New Roman" w:eastAsia="Times New Roman" w:hAnsi="Times New Roman" w:cs="Times New Roman"/>
    </w:rPr>
  </w:style>
  <w:style w:type="character" w:customStyle="1" w:styleId="WW-Absatz-Standardschriftart1">
    <w:name w:val="WW-Absatz-Standardschriftart1"/>
    <w:rsid w:val="00B16AEC"/>
  </w:style>
  <w:style w:type="character" w:customStyle="1" w:styleId="WW8Num1z0">
    <w:name w:val="WW8Num1z0"/>
    <w:rsid w:val="00B16AEC"/>
    <w:rPr>
      <w:rFonts w:ascii="Symbol" w:hAnsi="Symbol" w:cs="Symbol"/>
    </w:rPr>
  </w:style>
  <w:style w:type="character" w:customStyle="1" w:styleId="WW8Num6z1">
    <w:name w:val="WW8Num6z1"/>
    <w:rsid w:val="00B16AEC"/>
    <w:rPr>
      <w:rFonts w:ascii="Courier New" w:hAnsi="Courier New" w:cs="Courier New"/>
    </w:rPr>
  </w:style>
  <w:style w:type="character" w:customStyle="1" w:styleId="WW8Num6z2">
    <w:name w:val="WW8Num6z2"/>
    <w:rsid w:val="00B16AEC"/>
    <w:rPr>
      <w:rFonts w:ascii="Wingdings" w:hAnsi="Wingdings" w:cs="Wingdings"/>
    </w:rPr>
  </w:style>
  <w:style w:type="character" w:customStyle="1" w:styleId="WW8Num6z3">
    <w:name w:val="WW8Num6z3"/>
    <w:rsid w:val="00B16AEC"/>
    <w:rPr>
      <w:rFonts w:ascii="Symbol" w:hAnsi="Symbol" w:cs="Symbol"/>
    </w:rPr>
  </w:style>
  <w:style w:type="character" w:customStyle="1" w:styleId="WW8Num9z0">
    <w:name w:val="WW8Num9z0"/>
    <w:rsid w:val="00B16AEC"/>
    <w:rPr>
      <w:rFonts w:ascii="Symbol" w:hAnsi="Symbol" w:cs="Symbol"/>
    </w:rPr>
  </w:style>
  <w:style w:type="character" w:customStyle="1" w:styleId="WW8Num10z0">
    <w:name w:val="WW8Num10z0"/>
    <w:rsid w:val="00B16AEC"/>
    <w:rPr>
      <w:rFonts w:ascii="Symbol" w:hAnsi="Symbol" w:cs="Symbol"/>
    </w:rPr>
  </w:style>
  <w:style w:type="character" w:customStyle="1" w:styleId="WW8Num10z1">
    <w:name w:val="WW8Num10z1"/>
    <w:rsid w:val="00B16AEC"/>
    <w:rPr>
      <w:rFonts w:ascii="Courier New" w:hAnsi="Courier New" w:cs="Courier New"/>
    </w:rPr>
  </w:style>
  <w:style w:type="character" w:customStyle="1" w:styleId="WW8Num10z2">
    <w:name w:val="WW8Num10z2"/>
    <w:rsid w:val="00B16AEC"/>
    <w:rPr>
      <w:rFonts w:ascii="Wingdings" w:hAnsi="Wingdings" w:cs="Wingdings"/>
    </w:rPr>
  </w:style>
  <w:style w:type="character" w:customStyle="1" w:styleId="WW8Num10z4">
    <w:name w:val="WW8Num10z4"/>
    <w:rsid w:val="00B16AEC"/>
    <w:rPr>
      <w:rFonts w:ascii="Courier New" w:hAnsi="Courier New" w:cs="Courier New"/>
    </w:rPr>
  </w:style>
  <w:style w:type="character" w:customStyle="1" w:styleId="WW8Num11z0">
    <w:name w:val="WW8Num11z0"/>
    <w:rsid w:val="00B16AEC"/>
    <w:rPr>
      <w:rFonts w:ascii="Symbol" w:hAnsi="Symbol" w:cs="Symbol"/>
    </w:rPr>
  </w:style>
  <w:style w:type="character" w:customStyle="1" w:styleId="WW8Num12z0">
    <w:name w:val="WW8Num12z0"/>
    <w:rsid w:val="00B16AEC"/>
    <w:rPr>
      <w:rFonts w:ascii="Symbol" w:hAnsi="Symbol" w:cs="Symbol"/>
    </w:rPr>
  </w:style>
  <w:style w:type="character" w:customStyle="1" w:styleId="WW8Num12z1">
    <w:name w:val="WW8Num12z1"/>
    <w:rsid w:val="00B16AEC"/>
    <w:rPr>
      <w:rFonts w:ascii="Courier New" w:hAnsi="Courier New" w:cs="Courier New"/>
    </w:rPr>
  </w:style>
  <w:style w:type="character" w:customStyle="1" w:styleId="WW8Num12z2">
    <w:name w:val="WW8Num12z2"/>
    <w:rsid w:val="00B16AEC"/>
    <w:rPr>
      <w:rFonts w:ascii="Wingdings" w:hAnsi="Wingdings" w:cs="Wingdings"/>
    </w:rPr>
  </w:style>
  <w:style w:type="character" w:customStyle="1" w:styleId="WW8Num12z3">
    <w:name w:val="WW8Num12z3"/>
    <w:rsid w:val="00B16AEC"/>
    <w:rPr>
      <w:rFonts w:ascii="Symbol" w:hAnsi="Symbol" w:cs="Symbol"/>
    </w:rPr>
  </w:style>
  <w:style w:type="character" w:customStyle="1" w:styleId="Standardnpsmoodstavce3">
    <w:name w:val="Standardní písmo odstavce3"/>
    <w:rsid w:val="00B16AEC"/>
  </w:style>
  <w:style w:type="character" w:customStyle="1" w:styleId="Nadpis1Char">
    <w:name w:val="Nadpis 1 Char"/>
    <w:rsid w:val="00B16AEC"/>
    <w:rPr>
      <w:rFonts w:eastAsia="Arial Unicode MS" w:cs="Arial"/>
      <w:b/>
      <w:caps/>
      <w:sz w:val="32"/>
      <w:szCs w:val="24"/>
    </w:rPr>
  </w:style>
  <w:style w:type="character" w:customStyle="1" w:styleId="Nadpis2Char">
    <w:name w:val="Nadpis 2 Char"/>
    <w:basedOn w:val="Standardnpsmoodstavce3"/>
    <w:rsid w:val="00B16AEC"/>
    <w:rPr>
      <w:rFonts w:eastAsia="Arial Unicode MS" w:cs="Arial"/>
      <w:b/>
      <w:bCs/>
      <w:sz w:val="28"/>
      <w:szCs w:val="24"/>
    </w:rPr>
  </w:style>
  <w:style w:type="character" w:customStyle="1" w:styleId="Nadpis3Char">
    <w:name w:val="Nadpis 3 Char"/>
    <w:basedOn w:val="Standardnpsmoodstavce3"/>
    <w:rsid w:val="00B16AEC"/>
    <w:rPr>
      <w:rFonts w:eastAsia="Arial Unicode MS" w:cs="Arial"/>
      <w:b/>
      <w:bCs/>
      <w:sz w:val="26"/>
      <w:szCs w:val="24"/>
    </w:rPr>
  </w:style>
  <w:style w:type="character" w:customStyle="1" w:styleId="Nadpis4Char">
    <w:name w:val="Nadpis 4 Char"/>
    <w:basedOn w:val="Standardnpsmoodstavce3"/>
    <w:rsid w:val="00B16AEC"/>
    <w:rPr>
      <w:rFonts w:eastAsia="Arial Unicode MS"/>
      <w:b/>
      <w:sz w:val="24"/>
    </w:rPr>
  </w:style>
  <w:style w:type="character" w:customStyle="1" w:styleId="Nadpis5Char">
    <w:name w:val="Nadpis 5 Char"/>
    <w:rsid w:val="00B16AEC"/>
    <w:rPr>
      <w:b/>
      <w:bCs/>
      <w:sz w:val="24"/>
      <w:szCs w:val="24"/>
    </w:rPr>
  </w:style>
  <w:style w:type="character" w:customStyle="1" w:styleId="Nadpis6Char">
    <w:name w:val="Nadpis 6 Char"/>
    <w:rsid w:val="00B16AEC"/>
    <w:rPr>
      <w:b/>
      <w:bCs/>
      <w:sz w:val="24"/>
      <w:szCs w:val="24"/>
    </w:rPr>
  </w:style>
  <w:style w:type="character" w:customStyle="1" w:styleId="Nadpis7Char">
    <w:name w:val="Nadpis 7 Char"/>
    <w:rsid w:val="00B16AEC"/>
    <w:rPr>
      <w:b/>
      <w:bCs/>
      <w:sz w:val="28"/>
      <w:szCs w:val="24"/>
      <w:u w:val="single"/>
    </w:rPr>
  </w:style>
  <w:style w:type="character" w:customStyle="1" w:styleId="Nadpis8Char">
    <w:name w:val="Nadpis 8 Char"/>
    <w:rsid w:val="00B16AEC"/>
    <w:rPr>
      <w:b/>
      <w:bCs/>
      <w:sz w:val="24"/>
      <w:szCs w:val="24"/>
    </w:rPr>
  </w:style>
  <w:style w:type="character" w:customStyle="1" w:styleId="Nadpis9Char">
    <w:name w:val="Nadpis 9 Char"/>
    <w:rsid w:val="00B16AEC"/>
    <w:rPr>
      <w:sz w:val="28"/>
      <w:szCs w:val="24"/>
    </w:rPr>
  </w:style>
  <w:style w:type="character" w:customStyle="1" w:styleId="NzevChar">
    <w:name w:val="Název Char"/>
    <w:rsid w:val="00B16AEC"/>
    <w:rPr>
      <w:rFonts w:ascii="Arial" w:hAnsi="Arial" w:cs="Arial"/>
      <w:b/>
      <w:bCs/>
      <w:kern w:val="1"/>
      <w:sz w:val="32"/>
      <w:szCs w:val="32"/>
    </w:rPr>
  </w:style>
  <w:style w:type="character" w:customStyle="1" w:styleId="PodtitulChar">
    <w:name w:val="Podtitul Char"/>
    <w:rsid w:val="00B16AEC"/>
    <w:rPr>
      <w:b/>
      <w:bCs/>
      <w:sz w:val="24"/>
      <w:szCs w:val="24"/>
    </w:rPr>
  </w:style>
  <w:style w:type="character" w:styleId="Siln">
    <w:name w:val="Strong"/>
    <w:qFormat/>
    <w:rsid w:val="00B16AEC"/>
    <w:rPr>
      <w:b/>
      <w:bCs/>
    </w:rPr>
  </w:style>
  <w:style w:type="character" w:customStyle="1" w:styleId="CitaceChar">
    <w:name w:val="Citace Char"/>
    <w:basedOn w:val="Standardnpsmoodstavce3"/>
    <w:rsid w:val="00B16AEC"/>
    <w:rPr>
      <w:i/>
      <w:iCs/>
      <w:color w:val="000000"/>
      <w:sz w:val="24"/>
      <w:szCs w:val="24"/>
    </w:rPr>
  </w:style>
  <w:style w:type="character" w:styleId="Nzevknihy">
    <w:name w:val="Book Title"/>
    <w:qFormat/>
    <w:rsid w:val="00B16AEC"/>
    <w:rPr>
      <w:b/>
      <w:bCs/>
      <w:smallCaps/>
      <w:spacing w:val="5"/>
    </w:rPr>
  </w:style>
  <w:style w:type="character" w:customStyle="1" w:styleId="WW-Absatz-Standardschriftart11">
    <w:name w:val="WW-Absatz-Standardschriftart11"/>
    <w:rsid w:val="00B16AEC"/>
  </w:style>
  <w:style w:type="character" w:customStyle="1" w:styleId="WW8Num7z1">
    <w:name w:val="WW8Num7z1"/>
    <w:rsid w:val="00B16AEC"/>
    <w:rPr>
      <w:rFonts w:ascii="Times New Roman" w:eastAsia="Times New Roman" w:hAnsi="Times New Roman" w:cs="Times New Roman"/>
    </w:rPr>
  </w:style>
  <w:style w:type="character" w:customStyle="1" w:styleId="WW8Num7z2">
    <w:name w:val="WW8Num7z2"/>
    <w:rsid w:val="00B16AEC"/>
    <w:rPr>
      <w:rFonts w:ascii="Wingdings" w:hAnsi="Wingdings" w:cs="Wingdings"/>
    </w:rPr>
  </w:style>
  <w:style w:type="character" w:customStyle="1" w:styleId="WW8Num7z4">
    <w:name w:val="WW8Num7z4"/>
    <w:rsid w:val="00B16AEC"/>
    <w:rPr>
      <w:rFonts w:ascii="Courier New" w:hAnsi="Courier New" w:cs="Courier New"/>
    </w:rPr>
  </w:style>
  <w:style w:type="character" w:customStyle="1" w:styleId="Standardnpsmoodstavce2">
    <w:name w:val="Standardní písmo odstavce2"/>
    <w:rsid w:val="00B16AEC"/>
  </w:style>
  <w:style w:type="character" w:customStyle="1" w:styleId="WW-Absatz-Standardschriftart111">
    <w:name w:val="WW-Absatz-Standardschriftart111"/>
    <w:rsid w:val="00B16AEC"/>
  </w:style>
  <w:style w:type="character" w:customStyle="1" w:styleId="WW8Num1z1">
    <w:name w:val="WW8Num1z1"/>
    <w:rsid w:val="00B16AEC"/>
    <w:rPr>
      <w:rFonts w:ascii="Courier New" w:hAnsi="Courier New" w:cs="Courier New"/>
    </w:rPr>
  </w:style>
  <w:style w:type="character" w:customStyle="1" w:styleId="WW8Num1z2">
    <w:name w:val="WW8Num1z2"/>
    <w:rsid w:val="00B16AEC"/>
    <w:rPr>
      <w:rFonts w:ascii="Wingdings" w:hAnsi="Wingdings" w:cs="Wingdings"/>
    </w:rPr>
  </w:style>
  <w:style w:type="character" w:customStyle="1" w:styleId="WW8Num2z1">
    <w:name w:val="WW8Num2z1"/>
    <w:rsid w:val="00B16AEC"/>
    <w:rPr>
      <w:rFonts w:ascii="Courier New" w:hAnsi="Courier New" w:cs="Courier New"/>
    </w:rPr>
  </w:style>
  <w:style w:type="character" w:customStyle="1" w:styleId="WW8Num2z2">
    <w:name w:val="WW8Num2z2"/>
    <w:rsid w:val="00B16AEC"/>
    <w:rPr>
      <w:rFonts w:ascii="Wingdings" w:hAnsi="Wingdings" w:cs="Wingdings"/>
    </w:rPr>
  </w:style>
  <w:style w:type="character" w:customStyle="1" w:styleId="WW8Num3z1">
    <w:name w:val="WW8Num3z1"/>
    <w:rsid w:val="00B16AEC"/>
    <w:rPr>
      <w:rFonts w:ascii="Courier New" w:hAnsi="Courier New" w:cs="Courier New"/>
    </w:rPr>
  </w:style>
  <w:style w:type="character" w:customStyle="1" w:styleId="WW8Num3z2">
    <w:name w:val="WW8Num3z2"/>
    <w:rsid w:val="00B16AEC"/>
    <w:rPr>
      <w:rFonts w:ascii="Wingdings" w:hAnsi="Wingdings" w:cs="Wingdings"/>
    </w:rPr>
  </w:style>
  <w:style w:type="character" w:customStyle="1" w:styleId="WW8Num3z3">
    <w:name w:val="WW8Num3z3"/>
    <w:rsid w:val="00B16AEC"/>
    <w:rPr>
      <w:rFonts w:ascii="Symbol" w:hAnsi="Symbol" w:cs="Symbol"/>
    </w:rPr>
  </w:style>
  <w:style w:type="character" w:customStyle="1" w:styleId="WW8Num4z2">
    <w:name w:val="WW8Num4z2"/>
    <w:rsid w:val="00B16AEC"/>
    <w:rPr>
      <w:rFonts w:ascii="Wingdings" w:hAnsi="Wingdings" w:cs="Wingdings"/>
    </w:rPr>
  </w:style>
  <w:style w:type="character" w:customStyle="1" w:styleId="WW8Num4z3">
    <w:name w:val="WW8Num4z3"/>
    <w:rsid w:val="00B16AEC"/>
    <w:rPr>
      <w:rFonts w:ascii="Symbol" w:hAnsi="Symbol" w:cs="Symbol"/>
    </w:rPr>
  </w:style>
  <w:style w:type="character" w:customStyle="1" w:styleId="WW8Num5z1">
    <w:name w:val="WW8Num5z1"/>
    <w:rsid w:val="00B16AEC"/>
    <w:rPr>
      <w:rFonts w:ascii="Courier New" w:hAnsi="Courier New" w:cs="Courier New"/>
    </w:rPr>
  </w:style>
  <w:style w:type="character" w:customStyle="1" w:styleId="WW8Num5z2">
    <w:name w:val="WW8Num5z2"/>
    <w:rsid w:val="00B16AEC"/>
    <w:rPr>
      <w:rFonts w:ascii="Wingdings" w:hAnsi="Wingdings" w:cs="Wingdings"/>
    </w:rPr>
  </w:style>
  <w:style w:type="character" w:customStyle="1" w:styleId="WW8Num9z1">
    <w:name w:val="WW8Num9z1"/>
    <w:rsid w:val="00B16AEC"/>
    <w:rPr>
      <w:rFonts w:ascii="Times New Roman" w:eastAsia="Times New Roman" w:hAnsi="Times New Roman" w:cs="Times New Roman"/>
    </w:rPr>
  </w:style>
  <w:style w:type="character" w:customStyle="1" w:styleId="WW8Num9z2">
    <w:name w:val="WW8Num9z2"/>
    <w:rsid w:val="00B16AEC"/>
    <w:rPr>
      <w:rFonts w:ascii="Wingdings" w:hAnsi="Wingdings" w:cs="Wingdings"/>
    </w:rPr>
  </w:style>
  <w:style w:type="character" w:customStyle="1" w:styleId="WW8Num9z4">
    <w:name w:val="WW8Num9z4"/>
    <w:rsid w:val="00B16AEC"/>
    <w:rPr>
      <w:rFonts w:ascii="Courier New" w:hAnsi="Courier New" w:cs="Courier New"/>
    </w:rPr>
  </w:style>
  <w:style w:type="character" w:customStyle="1" w:styleId="WW8Num11z1">
    <w:name w:val="WW8Num11z1"/>
    <w:rsid w:val="00B16AEC"/>
    <w:rPr>
      <w:rFonts w:ascii="Courier New" w:hAnsi="Courier New" w:cs="Courier New"/>
    </w:rPr>
  </w:style>
  <w:style w:type="character" w:customStyle="1" w:styleId="WW8Num11z2">
    <w:name w:val="WW8Num11z2"/>
    <w:rsid w:val="00B16AEC"/>
    <w:rPr>
      <w:rFonts w:ascii="Wingdings" w:hAnsi="Wingdings" w:cs="Wingdings"/>
    </w:rPr>
  </w:style>
  <w:style w:type="character" w:customStyle="1" w:styleId="WW8Num14z0">
    <w:name w:val="WW8Num14z0"/>
    <w:rsid w:val="00B16AEC"/>
    <w:rPr>
      <w:rFonts w:ascii="Times New Roman" w:eastAsia="Times New Roman" w:hAnsi="Times New Roman" w:cs="Times New Roman"/>
    </w:rPr>
  </w:style>
  <w:style w:type="character" w:customStyle="1" w:styleId="WW8Num14z1">
    <w:name w:val="WW8Num14z1"/>
    <w:rsid w:val="00B16AEC"/>
    <w:rPr>
      <w:rFonts w:ascii="Courier New" w:hAnsi="Courier New" w:cs="Courier New"/>
    </w:rPr>
  </w:style>
  <w:style w:type="character" w:customStyle="1" w:styleId="WW8Num14z2">
    <w:name w:val="WW8Num14z2"/>
    <w:rsid w:val="00B16AEC"/>
    <w:rPr>
      <w:rFonts w:ascii="Wingdings" w:hAnsi="Wingdings" w:cs="Wingdings"/>
    </w:rPr>
  </w:style>
  <w:style w:type="character" w:customStyle="1" w:styleId="WW8Num14z3">
    <w:name w:val="WW8Num14z3"/>
    <w:rsid w:val="00B16AEC"/>
    <w:rPr>
      <w:rFonts w:ascii="Symbol" w:hAnsi="Symbol" w:cs="Symbol"/>
    </w:rPr>
  </w:style>
  <w:style w:type="character" w:customStyle="1" w:styleId="WW8Num15z0">
    <w:name w:val="WW8Num15z0"/>
    <w:rsid w:val="00B16AEC"/>
    <w:rPr>
      <w:rFonts w:ascii="Symbol" w:hAnsi="Symbol" w:cs="Symbol"/>
    </w:rPr>
  </w:style>
  <w:style w:type="character" w:customStyle="1" w:styleId="WW8Num15z1">
    <w:name w:val="WW8Num15z1"/>
    <w:rsid w:val="00B16AEC"/>
    <w:rPr>
      <w:rFonts w:ascii="Courier New" w:hAnsi="Courier New" w:cs="Courier New"/>
    </w:rPr>
  </w:style>
  <w:style w:type="character" w:customStyle="1" w:styleId="WW8Num15z2">
    <w:name w:val="WW8Num15z2"/>
    <w:rsid w:val="00B16AEC"/>
    <w:rPr>
      <w:rFonts w:ascii="Wingdings" w:hAnsi="Wingdings" w:cs="Wingdings"/>
    </w:rPr>
  </w:style>
  <w:style w:type="character" w:customStyle="1" w:styleId="WW8Num16z0">
    <w:name w:val="WW8Num16z0"/>
    <w:rsid w:val="00B16AEC"/>
    <w:rPr>
      <w:rFonts w:ascii="Symbol" w:hAnsi="Symbol" w:cs="Symbol"/>
    </w:rPr>
  </w:style>
  <w:style w:type="character" w:customStyle="1" w:styleId="WW8Num16z1">
    <w:name w:val="WW8Num16z1"/>
    <w:rsid w:val="00B16AEC"/>
    <w:rPr>
      <w:rFonts w:ascii="Times New Roman" w:eastAsia="Times New Roman" w:hAnsi="Times New Roman" w:cs="Times New Roman"/>
    </w:rPr>
  </w:style>
  <w:style w:type="character" w:customStyle="1" w:styleId="WW8Num16z2">
    <w:name w:val="WW8Num16z2"/>
    <w:rsid w:val="00B16AEC"/>
    <w:rPr>
      <w:rFonts w:ascii="Wingdings" w:hAnsi="Wingdings" w:cs="Wingdings"/>
    </w:rPr>
  </w:style>
  <w:style w:type="character" w:customStyle="1" w:styleId="WW8Num16z4">
    <w:name w:val="WW8Num16z4"/>
    <w:rsid w:val="00B16AEC"/>
    <w:rPr>
      <w:rFonts w:ascii="Courier New" w:hAnsi="Courier New" w:cs="Courier New"/>
    </w:rPr>
  </w:style>
  <w:style w:type="character" w:customStyle="1" w:styleId="WW8Num17z0">
    <w:name w:val="WW8Num17z0"/>
    <w:rsid w:val="00B16AEC"/>
    <w:rPr>
      <w:rFonts w:ascii="Symbol" w:hAnsi="Symbol" w:cs="Symbol"/>
    </w:rPr>
  </w:style>
  <w:style w:type="character" w:customStyle="1" w:styleId="WW8Num17z1">
    <w:name w:val="WW8Num17z1"/>
    <w:rsid w:val="00B16AEC"/>
    <w:rPr>
      <w:rFonts w:ascii="Courier New" w:hAnsi="Courier New" w:cs="Courier New"/>
    </w:rPr>
  </w:style>
  <w:style w:type="character" w:customStyle="1" w:styleId="WW8Num17z2">
    <w:name w:val="WW8Num17z2"/>
    <w:rsid w:val="00B16AEC"/>
    <w:rPr>
      <w:rFonts w:ascii="Wingdings" w:hAnsi="Wingdings" w:cs="Wingdings"/>
    </w:rPr>
  </w:style>
  <w:style w:type="character" w:customStyle="1" w:styleId="WW8Num18z0">
    <w:name w:val="WW8Num18z0"/>
    <w:rsid w:val="00B16AEC"/>
    <w:rPr>
      <w:rFonts w:ascii="Symbol" w:hAnsi="Symbol" w:cs="Symbol"/>
    </w:rPr>
  </w:style>
  <w:style w:type="character" w:customStyle="1" w:styleId="WW8Num18z1">
    <w:name w:val="WW8Num18z1"/>
    <w:rsid w:val="00B16AEC"/>
    <w:rPr>
      <w:rFonts w:ascii="Courier New" w:hAnsi="Courier New" w:cs="Courier New"/>
    </w:rPr>
  </w:style>
  <w:style w:type="character" w:customStyle="1" w:styleId="WW8Num18z2">
    <w:name w:val="WW8Num18z2"/>
    <w:rsid w:val="00B16AEC"/>
    <w:rPr>
      <w:rFonts w:ascii="Wingdings" w:hAnsi="Wingdings" w:cs="Wingdings"/>
    </w:rPr>
  </w:style>
  <w:style w:type="character" w:customStyle="1" w:styleId="WW8Num21z0">
    <w:name w:val="WW8Num21z0"/>
    <w:rsid w:val="00B16AEC"/>
    <w:rPr>
      <w:rFonts w:ascii="Symbol" w:hAnsi="Symbol" w:cs="Symbol"/>
    </w:rPr>
  </w:style>
  <w:style w:type="character" w:customStyle="1" w:styleId="WW8Num21z1">
    <w:name w:val="WW8Num21z1"/>
    <w:rsid w:val="00B16AEC"/>
    <w:rPr>
      <w:rFonts w:ascii="Courier New" w:hAnsi="Courier New" w:cs="Courier New"/>
    </w:rPr>
  </w:style>
  <w:style w:type="character" w:customStyle="1" w:styleId="WW8Num21z2">
    <w:name w:val="WW8Num21z2"/>
    <w:rsid w:val="00B16AEC"/>
    <w:rPr>
      <w:rFonts w:ascii="Wingdings" w:hAnsi="Wingdings" w:cs="Wingdings"/>
    </w:rPr>
  </w:style>
  <w:style w:type="character" w:customStyle="1" w:styleId="WW8Num23z0">
    <w:name w:val="WW8Num23z0"/>
    <w:rsid w:val="00B16AEC"/>
    <w:rPr>
      <w:rFonts w:ascii="Symbol" w:hAnsi="Symbol" w:cs="Symbol"/>
    </w:rPr>
  </w:style>
  <w:style w:type="character" w:customStyle="1" w:styleId="WW8Num23z1">
    <w:name w:val="WW8Num23z1"/>
    <w:rsid w:val="00B16AEC"/>
    <w:rPr>
      <w:rFonts w:ascii="Courier New" w:hAnsi="Courier New" w:cs="Courier New"/>
    </w:rPr>
  </w:style>
  <w:style w:type="character" w:customStyle="1" w:styleId="WW8Num23z2">
    <w:name w:val="WW8Num23z2"/>
    <w:rsid w:val="00B16AEC"/>
    <w:rPr>
      <w:rFonts w:ascii="Wingdings" w:hAnsi="Wingdings" w:cs="Wingdings"/>
    </w:rPr>
  </w:style>
  <w:style w:type="character" w:customStyle="1" w:styleId="Standardnpsmoodstavce1">
    <w:name w:val="Standardní písmo odstavce1"/>
    <w:rsid w:val="00B16AEC"/>
  </w:style>
  <w:style w:type="character" w:styleId="Hypertextovodkaz">
    <w:name w:val="Hyperlink"/>
    <w:rsid w:val="00B16AEC"/>
    <w:rPr>
      <w:color w:val="0000FF"/>
      <w:u w:val="single"/>
    </w:rPr>
  </w:style>
  <w:style w:type="character" w:styleId="slostrnky">
    <w:name w:val="page number"/>
    <w:basedOn w:val="Standardnpsmoodstavce1"/>
    <w:rsid w:val="00B16AEC"/>
  </w:style>
  <w:style w:type="character" w:styleId="Sledovanodkaz">
    <w:name w:val="FollowedHyperlink"/>
    <w:rsid w:val="00B16AEC"/>
    <w:rPr>
      <w:color w:val="800080"/>
      <w:u w:val="single"/>
    </w:rPr>
  </w:style>
  <w:style w:type="character" w:customStyle="1" w:styleId="Odkaznakoment1">
    <w:name w:val="Odkaz na komentář1"/>
    <w:rsid w:val="00B16AEC"/>
    <w:rPr>
      <w:sz w:val="16"/>
      <w:szCs w:val="16"/>
    </w:rPr>
  </w:style>
  <w:style w:type="character" w:customStyle="1" w:styleId="CharCharChar">
    <w:name w:val="Char Char Char"/>
    <w:rsid w:val="00B16AEC"/>
    <w:rPr>
      <w:b/>
      <w:bCs/>
      <w:sz w:val="24"/>
      <w:szCs w:val="24"/>
      <w:lang w:val="cs-CZ" w:bidi="ar-SA"/>
    </w:rPr>
  </w:style>
  <w:style w:type="character" w:customStyle="1" w:styleId="ZkladntextChar">
    <w:name w:val="Základní text Char"/>
    <w:rsid w:val="00B16AEC"/>
    <w:rPr>
      <w:sz w:val="24"/>
      <w:szCs w:val="24"/>
      <w:lang w:val="cs-CZ" w:bidi="ar-SA"/>
    </w:rPr>
  </w:style>
  <w:style w:type="character" w:customStyle="1" w:styleId="Zkladntextodsazen2Char">
    <w:name w:val="Základní text odsazený 2 Char"/>
    <w:rsid w:val="00B16AEC"/>
    <w:rPr>
      <w:sz w:val="24"/>
    </w:rPr>
  </w:style>
  <w:style w:type="character" w:customStyle="1" w:styleId="ZhlavChar">
    <w:name w:val="Záhlaví Char"/>
    <w:rsid w:val="00B16AEC"/>
    <w:rPr>
      <w:sz w:val="24"/>
      <w:szCs w:val="24"/>
    </w:rPr>
  </w:style>
  <w:style w:type="character" w:customStyle="1" w:styleId="CharChar4">
    <w:name w:val="Char Char4"/>
    <w:rsid w:val="00B16AEC"/>
    <w:rPr>
      <w:rFonts w:cs="Arial"/>
      <w:b/>
      <w:bCs/>
      <w:sz w:val="28"/>
      <w:szCs w:val="26"/>
      <w:lang w:val="cs-CZ" w:bidi="ar-SA"/>
    </w:rPr>
  </w:style>
  <w:style w:type="character" w:customStyle="1" w:styleId="CharChar1">
    <w:name w:val="Char Char1"/>
    <w:rsid w:val="00B16AEC"/>
    <w:rPr>
      <w:sz w:val="24"/>
      <w:szCs w:val="24"/>
      <w:lang w:val="cs-CZ" w:bidi="ar-SA"/>
    </w:rPr>
  </w:style>
  <w:style w:type="character" w:customStyle="1" w:styleId="CharChar3">
    <w:name w:val="Char Char3"/>
    <w:rsid w:val="00B16AEC"/>
    <w:rPr>
      <w:sz w:val="24"/>
      <w:szCs w:val="24"/>
      <w:lang w:val="cs-CZ" w:bidi="ar-SA"/>
    </w:rPr>
  </w:style>
  <w:style w:type="character" w:customStyle="1" w:styleId="RozvrendokumentuChar">
    <w:name w:val="Rozvržení dokumentu Char"/>
    <w:rsid w:val="00B16AEC"/>
    <w:rPr>
      <w:rFonts w:ascii="Tahoma" w:hAnsi="Tahoma" w:cs="Tahoma"/>
      <w:sz w:val="24"/>
      <w:szCs w:val="24"/>
      <w:shd w:val="clear" w:color="auto" w:fill="000080"/>
    </w:rPr>
  </w:style>
  <w:style w:type="character" w:customStyle="1" w:styleId="ZkladntextodsazenChar">
    <w:name w:val="Základní text odsazený Char"/>
    <w:rsid w:val="00B16AEC"/>
    <w:rPr>
      <w:sz w:val="24"/>
      <w:szCs w:val="24"/>
    </w:rPr>
  </w:style>
  <w:style w:type="character" w:customStyle="1" w:styleId="Zkladntext2Char">
    <w:name w:val="Základní text 2 Char"/>
    <w:rsid w:val="00B16AEC"/>
    <w:rPr>
      <w:b/>
      <w:iCs/>
      <w:sz w:val="24"/>
      <w:szCs w:val="24"/>
    </w:rPr>
  </w:style>
  <w:style w:type="character" w:customStyle="1" w:styleId="ZpatChar">
    <w:name w:val="Zápatí Char"/>
    <w:uiPriority w:val="99"/>
    <w:rsid w:val="00B16AEC"/>
    <w:rPr>
      <w:sz w:val="24"/>
      <w:szCs w:val="24"/>
    </w:rPr>
  </w:style>
  <w:style w:type="character" w:customStyle="1" w:styleId="Zkladntext3Char">
    <w:name w:val="Základní text 3 Char"/>
    <w:rsid w:val="00B16AEC"/>
    <w:rPr>
      <w:sz w:val="24"/>
      <w:szCs w:val="24"/>
    </w:rPr>
  </w:style>
  <w:style w:type="character" w:customStyle="1" w:styleId="TextbublinyChar">
    <w:name w:val="Text bubliny Char"/>
    <w:rsid w:val="00B16AEC"/>
    <w:rPr>
      <w:rFonts w:ascii="Tahoma" w:hAnsi="Tahoma" w:cs="Tahoma"/>
      <w:sz w:val="16"/>
      <w:szCs w:val="16"/>
    </w:rPr>
  </w:style>
  <w:style w:type="character" w:customStyle="1" w:styleId="Zkladntextodsazen2Char1">
    <w:name w:val="Základní text odsazený 2 Char1"/>
    <w:rsid w:val="00B16AEC"/>
    <w:rPr>
      <w:sz w:val="24"/>
      <w:szCs w:val="24"/>
      <w:lang w:eastAsia="zh-CN"/>
    </w:rPr>
  </w:style>
  <w:style w:type="character" w:customStyle="1" w:styleId="Zkladntext2Char1">
    <w:name w:val="Základní text 2 Char1"/>
    <w:rsid w:val="00B16AEC"/>
    <w:rPr>
      <w:sz w:val="24"/>
      <w:szCs w:val="24"/>
      <w:lang w:eastAsia="zh-CN"/>
    </w:rPr>
  </w:style>
  <w:style w:type="character" w:customStyle="1" w:styleId="Zkladntext3Char1">
    <w:name w:val="Základní text 3 Char1"/>
    <w:rsid w:val="00B16AEC"/>
    <w:rPr>
      <w:sz w:val="16"/>
      <w:szCs w:val="16"/>
      <w:lang w:eastAsia="zh-CN"/>
    </w:rPr>
  </w:style>
  <w:style w:type="character" w:customStyle="1" w:styleId="Symbolyproslovn">
    <w:name w:val="Symboly pro číslování"/>
    <w:rsid w:val="00B16AEC"/>
  </w:style>
  <w:style w:type="character" w:customStyle="1" w:styleId="ZkladntextChar1">
    <w:name w:val="Základní text Char1"/>
    <w:basedOn w:val="Standardnpsmoodstavce3"/>
    <w:rsid w:val="00B16AEC"/>
    <w:rPr>
      <w:sz w:val="24"/>
      <w:szCs w:val="24"/>
      <w:lang w:eastAsia="zh-CN"/>
    </w:rPr>
  </w:style>
  <w:style w:type="character" w:customStyle="1" w:styleId="ZkladntextodsazenChar1">
    <w:name w:val="Základní text odsazený Char1"/>
    <w:basedOn w:val="Standardnpsmoodstavce3"/>
    <w:rsid w:val="00B16AEC"/>
    <w:rPr>
      <w:sz w:val="24"/>
      <w:szCs w:val="24"/>
      <w:lang w:eastAsia="zh-CN"/>
    </w:rPr>
  </w:style>
  <w:style w:type="character" w:customStyle="1" w:styleId="ZhlavChar1">
    <w:name w:val="Záhlaví Char1"/>
    <w:basedOn w:val="Standardnpsmoodstavce3"/>
    <w:rsid w:val="00B16AEC"/>
    <w:rPr>
      <w:sz w:val="24"/>
      <w:szCs w:val="24"/>
      <w:lang w:eastAsia="zh-CN"/>
    </w:rPr>
  </w:style>
  <w:style w:type="character" w:customStyle="1" w:styleId="ZpatChar1">
    <w:name w:val="Zápatí Char1"/>
    <w:basedOn w:val="Standardnpsmoodstavce3"/>
    <w:rsid w:val="00B16AEC"/>
    <w:rPr>
      <w:sz w:val="24"/>
      <w:szCs w:val="24"/>
      <w:lang w:eastAsia="zh-CN"/>
    </w:rPr>
  </w:style>
  <w:style w:type="character" w:customStyle="1" w:styleId="PodtitulChar1">
    <w:name w:val="Podtitul Char1"/>
    <w:basedOn w:val="Standardnpsmoodstavce3"/>
    <w:rsid w:val="00B16AEC"/>
    <w:rPr>
      <w:rFonts w:ascii="Times New Roman" w:eastAsia="Times New Roman" w:hAnsi="Times New Roman" w:cs="Times New Roman"/>
      <w:b/>
      <w:bCs/>
      <w:sz w:val="24"/>
      <w:szCs w:val="24"/>
      <w:lang w:eastAsia="zh-CN"/>
    </w:rPr>
  </w:style>
  <w:style w:type="character" w:customStyle="1" w:styleId="TextbublinyChar1">
    <w:name w:val="Text bubliny Char1"/>
    <w:basedOn w:val="Standardnpsmoodstavce3"/>
    <w:rsid w:val="00B16AEC"/>
    <w:rPr>
      <w:rFonts w:ascii="Tahoma" w:hAnsi="Tahoma" w:cs="Tahoma"/>
      <w:sz w:val="16"/>
      <w:szCs w:val="16"/>
      <w:lang w:eastAsia="zh-CN"/>
    </w:rPr>
  </w:style>
  <w:style w:type="character" w:customStyle="1" w:styleId="NzevChar1">
    <w:name w:val="Název Char1"/>
    <w:basedOn w:val="Standardnpsmoodstavce3"/>
    <w:rsid w:val="00B16AEC"/>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3"/>
    <w:rsid w:val="00B16AEC"/>
    <w:rPr>
      <w:sz w:val="24"/>
      <w:szCs w:val="24"/>
      <w:lang w:eastAsia="zh-CN"/>
    </w:rPr>
  </w:style>
  <w:style w:type="character" w:customStyle="1" w:styleId="Zkladntext2Char3">
    <w:name w:val="Základní text 2 Char3"/>
    <w:basedOn w:val="Standardnpsmoodstavce3"/>
    <w:rsid w:val="00B16AEC"/>
    <w:rPr>
      <w:sz w:val="24"/>
      <w:szCs w:val="24"/>
    </w:rPr>
  </w:style>
  <w:style w:type="character" w:customStyle="1" w:styleId="RozvrendokumentuChar1">
    <w:name w:val="Rozvržení dokumentu Char1"/>
    <w:basedOn w:val="Standardnpsmoodstavce3"/>
    <w:rsid w:val="00B16AEC"/>
    <w:rPr>
      <w:rFonts w:ascii="Tahoma" w:hAnsi="Tahoma" w:cs="Tahoma"/>
      <w:sz w:val="16"/>
      <w:szCs w:val="16"/>
      <w:lang w:eastAsia="zh-CN"/>
    </w:rPr>
  </w:style>
  <w:style w:type="paragraph" w:customStyle="1" w:styleId="Nadpis">
    <w:name w:val="Nadpis"/>
    <w:basedOn w:val="Normln"/>
    <w:next w:val="Zkladntext"/>
    <w:rsid w:val="00B16AEC"/>
    <w:pPr>
      <w:spacing w:before="240" w:after="60"/>
      <w:jc w:val="center"/>
    </w:pPr>
    <w:rPr>
      <w:rFonts w:ascii="Arial" w:hAnsi="Arial" w:cs="Arial"/>
      <w:b/>
      <w:bCs/>
      <w:kern w:val="1"/>
      <w:sz w:val="32"/>
      <w:szCs w:val="32"/>
    </w:rPr>
  </w:style>
  <w:style w:type="paragraph" w:styleId="Zkladntext">
    <w:name w:val="Body Text"/>
    <w:basedOn w:val="Normln"/>
    <w:rsid w:val="00B16AEC"/>
    <w:pPr>
      <w:jc w:val="both"/>
    </w:pPr>
  </w:style>
  <w:style w:type="paragraph" w:styleId="Seznam">
    <w:name w:val="List"/>
    <w:basedOn w:val="Zkladntext"/>
    <w:rsid w:val="00B16AEC"/>
    <w:rPr>
      <w:rFonts w:cs="Mangal"/>
    </w:rPr>
  </w:style>
  <w:style w:type="paragraph" w:styleId="Titulek">
    <w:name w:val="caption"/>
    <w:basedOn w:val="Normln"/>
    <w:qFormat/>
    <w:rsid w:val="00B16AEC"/>
    <w:pPr>
      <w:suppressLineNumbers/>
      <w:spacing w:before="120" w:after="120"/>
    </w:pPr>
    <w:rPr>
      <w:rFonts w:cs="Mangal"/>
      <w:i/>
      <w:iCs/>
    </w:rPr>
  </w:style>
  <w:style w:type="paragraph" w:customStyle="1" w:styleId="Rejstk">
    <w:name w:val="Rejstřík"/>
    <w:basedOn w:val="Normln"/>
    <w:rsid w:val="00B16AEC"/>
    <w:pPr>
      <w:suppressLineNumbers/>
    </w:pPr>
    <w:rPr>
      <w:rFonts w:cs="Mangal"/>
    </w:rPr>
  </w:style>
  <w:style w:type="paragraph" w:styleId="Podtitul">
    <w:name w:val="Subtitle"/>
    <w:basedOn w:val="Normln"/>
    <w:next w:val="Zkladntext"/>
    <w:qFormat/>
    <w:rsid w:val="00B16AEC"/>
    <w:pPr>
      <w:jc w:val="center"/>
    </w:pPr>
    <w:rPr>
      <w:b/>
      <w:bCs/>
    </w:rPr>
  </w:style>
  <w:style w:type="paragraph" w:customStyle="1" w:styleId="Titulek1">
    <w:name w:val="Titulek1"/>
    <w:basedOn w:val="Normln"/>
    <w:next w:val="Normln"/>
    <w:rsid w:val="00B16AEC"/>
    <w:pPr>
      <w:jc w:val="both"/>
    </w:pPr>
    <w:rPr>
      <w:b/>
      <w:bCs/>
    </w:rPr>
  </w:style>
  <w:style w:type="paragraph" w:styleId="Citace">
    <w:name w:val="Quote"/>
    <w:basedOn w:val="Normln"/>
    <w:next w:val="Normln"/>
    <w:qFormat/>
    <w:rsid w:val="00B16AEC"/>
    <w:rPr>
      <w:i/>
      <w:iCs/>
      <w:color w:val="000000"/>
    </w:rPr>
  </w:style>
  <w:style w:type="paragraph" w:customStyle="1" w:styleId="WW-Nadpis">
    <w:name w:val="WW-Nadpis"/>
    <w:basedOn w:val="Normln"/>
    <w:next w:val="Zkladntext"/>
    <w:rsid w:val="00B16AEC"/>
    <w:pPr>
      <w:jc w:val="center"/>
    </w:pPr>
    <w:rPr>
      <w:b/>
      <w:bCs/>
    </w:rPr>
  </w:style>
  <w:style w:type="paragraph" w:styleId="Obsah1">
    <w:name w:val="toc 1"/>
    <w:basedOn w:val="Normln"/>
    <w:next w:val="Normln"/>
    <w:uiPriority w:val="39"/>
    <w:rsid w:val="00B16AEC"/>
    <w:pPr>
      <w:tabs>
        <w:tab w:val="right" w:leader="dot" w:pos="9720"/>
      </w:tabs>
      <w:jc w:val="both"/>
    </w:pPr>
    <w:rPr>
      <w:b/>
      <w:bCs/>
      <w:sz w:val="28"/>
    </w:rPr>
  </w:style>
  <w:style w:type="paragraph" w:styleId="Obsah2">
    <w:name w:val="toc 2"/>
    <w:basedOn w:val="Normln"/>
    <w:next w:val="Normln"/>
    <w:uiPriority w:val="39"/>
    <w:rsid w:val="00B16AEC"/>
    <w:pPr>
      <w:ind w:left="240"/>
      <w:jc w:val="both"/>
    </w:pPr>
  </w:style>
  <w:style w:type="paragraph" w:styleId="Obsah3">
    <w:name w:val="toc 3"/>
    <w:basedOn w:val="Normln"/>
    <w:next w:val="Normln"/>
    <w:uiPriority w:val="39"/>
    <w:rsid w:val="00B16AEC"/>
    <w:pPr>
      <w:ind w:left="480"/>
      <w:jc w:val="both"/>
    </w:pPr>
  </w:style>
  <w:style w:type="paragraph" w:styleId="Obsah6">
    <w:name w:val="toc 6"/>
    <w:basedOn w:val="Normln"/>
    <w:next w:val="Normln"/>
    <w:uiPriority w:val="39"/>
    <w:rsid w:val="00B16AEC"/>
    <w:pPr>
      <w:ind w:left="1200"/>
      <w:jc w:val="both"/>
    </w:pPr>
  </w:style>
  <w:style w:type="paragraph" w:styleId="Zkladntextodsazen">
    <w:name w:val="Body Text Indent"/>
    <w:basedOn w:val="Normln"/>
    <w:rsid w:val="00B16AEC"/>
    <w:pPr>
      <w:ind w:left="360"/>
      <w:jc w:val="both"/>
    </w:pPr>
  </w:style>
  <w:style w:type="paragraph" w:customStyle="1" w:styleId="Zkladntext21">
    <w:name w:val="Základní text 21"/>
    <w:basedOn w:val="Normln"/>
    <w:rsid w:val="00B16AEC"/>
    <w:pPr>
      <w:jc w:val="both"/>
    </w:pPr>
    <w:rPr>
      <w:b/>
      <w:iCs/>
    </w:rPr>
  </w:style>
  <w:style w:type="paragraph" w:styleId="Zhlav">
    <w:name w:val="header"/>
    <w:basedOn w:val="Normln"/>
    <w:rsid w:val="00B16AEC"/>
    <w:pPr>
      <w:tabs>
        <w:tab w:val="center" w:pos="4536"/>
        <w:tab w:val="right" w:pos="9072"/>
      </w:tabs>
      <w:jc w:val="both"/>
    </w:pPr>
  </w:style>
  <w:style w:type="paragraph" w:styleId="Zpat">
    <w:name w:val="footer"/>
    <w:basedOn w:val="Normln"/>
    <w:uiPriority w:val="99"/>
    <w:rsid w:val="00B16AEC"/>
    <w:pPr>
      <w:tabs>
        <w:tab w:val="center" w:pos="4536"/>
        <w:tab w:val="right" w:pos="9072"/>
      </w:tabs>
      <w:jc w:val="both"/>
    </w:pPr>
  </w:style>
  <w:style w:type="paragraph" w:customStyle="1" w:styleId="Zkladntext31">
    <w:name w:val="Základní text 31"/>
    <w:basedOn w:val="Normln"/>
    <w:rsid w:val="00B16AEC"/>
    <w:pPr>
      <w:ind w:right="-82"/>
      <w:jc w:val="both"/>
    </w:pPr>
  </w:style>
  <w:style w:type="paragraph" w:styleId="Textbubliny">
    <w:name w:val="Balloon Text"/>
    <w:basedOn w:val="Normln"/>
    <w:rsid w:val="00B16AEC"/>
    <w:pPr>
      <w:jc w:val="both"/>
    </w:pPr>
    <w:rPr>
      <w:rFonts w:ascii="Tahoma" w:hAnsi="Tahoma" w:cs="Tahoma"/>
      <w:sz w:val="16"/>
      <w:szCs w:val="16"/>
    </w:rPr>
  </w:style>
  <w:style w:type="paragraph" w:customStyle="1" w:styleId="Zkladntextodsazen22">
    <w:name w:val="Základní text odsazený 22"/>
    <w:basedOn w:val="Normln"/>
    <w:rsid w:val="00B16AEC"/>
    <w:pPr>
      <w:spacing w:after="120" w:line="480" w:lineRule="auto"/>
      <w:ind w:left="283"/>
      <w:jc w:val="both"/>
    </w:pPr>
  </w:style>
  <w:style w:type="paragraph" w:customStyle="1" w:styleId="Zkladntext22">
    <w:name w:val="Základní text 22"/>
    <w:basedOn w:val="Normln"/>
    <w:rsid w:val="00B16AEC"/>
    <w:pPr>
      <w:spacing w:after="120" w:line="480" w:lineRule="auto"/>
      <w:jc w:val="both"/>
    </w:pPr>
  </w:style>
  <w:style w:type="paragraph" w:customStyle="1" w:styleId="Zkladntext32">
    <w:name w:val="Základní text 32"/>
    <w:basedOn w:val="Normln"/>
    <w:rsid w:val="00B16AEC"/>
    <w:pPr>
      <w:spacing w:after="120"/>
      <w:jc w:val="both"/>
    </w:pPr>
    <w:rPr>
      <w:sz w:val="16"/>
      <w:szCs w:val="16"/>
    </w:rPr>
  </w:style>
  <w:style w:type="paragraph" w:customStyle="1" w:styleId="Zkladntext23">
    <w:name w:val="Základní text 23"/>
    <w:basedOn w:val="Normln"/>
    <w:rsid w:val="00B16AEC"/>
    <w:pPr>
      <w:spacing w:after="120" w:line="480" w:lineRule="auto"/>
      <w:jc w:val="both"/>
    </w:pPr>
  </w:style>
  <w:style w:type="paragraph" w:styleId="Odstavecseseznamem">
    <w:name w:val="List Paragraph"/>
    <w:basedOn w:val="Normln"/>
    <w:qFormat/>
    <w:rsid w:val="00B16AEC"/>
    <w:pPr>
      <w:spacing w:after="200" w:line="276" w:lineRule="auto"/>
      <w:ind w:left="720"/>
    </w:pPr>
    <w:rPr>
      <w:rFonts w:ascii="Calibri" w:eastAsia="Calibri" w:hAnsi="Calibri" w:cs="Calibri"/>
      <w:sz w:val="22"/>
      <w:szCs w:val="22"/>
    </w:rPr>
  </w:style>
  <w:style w:type="paragraph" w:styleId="Normlnweb">
    <w:name w:val="Normal (Web)"/>
    <w:basedOn w:val="Normln"/>
    <w:uiPriority w:val="99"/>
    <w:rsid w:val="00B16AEC"/>
    <w:pPr>
      <w:spacing w:before="280" w:after="280"/>
    </w:pPr>
  </w:style>
  <w:style w:type="paragraph" w:customStyle="1" w:styleId="Rozvrendokumentu1">
    <w:name w:val="Rozvržení dokumentu1"/>
    <w:basedOn w:val="Normln"/>
    <w:rsid w:val="00B16AEC"/>
    <w:pPr>
      <w:jc w:val="both"/>
    </w:pPr>
    <w:rPr>
      <w:rFonts w:ascii="Tahoma" w:hAnsi="Tahoma" w:cs="Tahoma"/>
      <w:sz w:val="16"/>
      <w:szCs w:val="16"/>
    </w:rPr>
  </w:style>
  <w:style w:type="paragraph" w:styleId="Obsah4">
    <w:name w:val="toc 4"/>
    <w:basedOn w:val="Rejstk"/>
    <w:rsid w:val="00B16AEC"/>
    <w:pPr>
      <w:tabs>
        <w:tab w:val="right" w:leader="dot" w:pos="8789"/>
      </w:tabs>
      <w:ind w:left="849"/>
    </w:pPr>
  </w:style>
  <w:style w:type="paragraph" w:styleId="Obsah5">
    <w:name w:val="toc 5"/>
    <w:basedOn w:val="Rejstk"/>
    <w:rsid w:val="00B16AEC"/>
    <w:pPr>
      <w:tabs>
        <w:tab w:val="right" w:leader="dot" w:pos="8506"/>
      </w:tabs>
      <w:ind w:left="1132"/>
    </w:pPr>
  </w:style>
  <w:style w:type="paragraph" w:styleId="Obsah7">
    <w:name w:val="toc 7"/>
    <w:basedOn w:val="Rejstk"/>
    <w:rsid w:val="00B16AEC"/>
    <w:pPr>
      <w:tabs>
        <w:tab w:val="right" w:leader="dot" w:pos="7940"/>
      </w:tabs>
      <w:ind w:left="1698"/>
    </w:pPr>
  </w:style>
  <w:style w:type="paragraph" w:styleId="Obsah8">
    <w:name w:val="toc 8"/>
    <w:basedOn w:val="Rejstk"/>
    <w:rsid w:val="00B16AEC"/>
    <w:pPr>
      <w:tabs>
        <w:tab w:val="right" w:leader="dot" w:pos="7657"/>
      </w:tabs>
      <w:ind w:left="1981"/>
    </w:pPr>
  </w:style>
  <w:style w:type="paragraph" w:styleId="Obsah9">
    <w:name w:val="toc 9"/>
    <w:basedOn w:val="Rejstk"/>
    <w:rsid w:val="00B16AEC"/>
    <w:pPr>
      <w:tabs>
        <w:tab w:val="right" w:leader="dot" w:pos="7374"/>
      </w:tabs>
      <w:ind w:left="2264"/>
    </w:pPr>
  </w:style>
  <w:style w:type="paragraph" w:customStyle="1" w:styleId="Obsah10">
    <w:name w:val="Obsah 10"/>
    <w:basedOn w:val="Rejstk"/>
    <w:rsid w:val="00B16AEC"/>
    <w:pPr>
      <w:tabs>
        <w:tab w:val="right" w:leader="dot" w:pos="7091"/>
      </w:tabs>
      <w:ind w:left="2547"/>
    </w:pPr>
  </w:style>
  <w:style w:type="paragraph" w:customStyle="1" w:styleId="Obsahtabulky">
    <w:name w:val="Obsah tabulky"/>
    <w:basedOn w:val="Normln"/>
    <w:rsid w:val="00B16AEC"/>
    <w:pPr>
      <w:suppressLineNumbers/>
    </w:pPr>
  </w:style>
  <w:style w:type="paragraph" w:customStyle="1" w:styleId="Nadpistabulky">
    <w:name w:val="Nadpis tabulky"/>
    <w:basedOn w:val="Obsahtabulky"/>
    <w:rsid w:val="00B16AEC"/>
    <w:pPr>
      <w:jc w:val="center"/>
    </w:pPr>
    <w:rPr>
      <w:b/>
      <w:bCs/>
    </w:rPr>
  </w:style>
  <w:style w:type="paragraph" w:customStyle="1" w:styleId="Obsahrmce">
    <w:name w:val="Obsah rámce"/>
    <w:basedOn w:val="Zkladntext"/>
    <w:rsid w:val="00B16AEC"/>
  </w:style>
</w:styles>
</file>

<file path=word/webSettings.xml><?xml version="1.0" encoding="utf-8"?>
<w:webSettings xmlns:r="http://schemas.openxmlformats.org/officeDocument/2006/relationships" xmlns:w="http://schemas.openxmlformats.org/wordprocessingml/2006/main">
  <w:divs>
    <w:div w:id="11309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16872</Words>
  <Characters>99545</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cp:lastModifiedBy> </cp:lastModifiedBy>
  <cp:revision>2</cp:revision>
  <cp:lastPrinted>2014-01-14T12:32:00Z</cp:lastPrinted>
  <dcterms:created xsi:type="dcterms:W3CDTF">2014-01-14T12:37:00Z</dcterms:created>
  <dcterms:modified xsi:type="dcterms:W3CDTF">2014-01-14T12:37:00Z</dcterms:modified>
</cp:coreProperties>
</file>