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0E2D" w:rsidRDefault="003148C4">
      <w:pPr>
        <w:spacing w:after="91" w:line="259" w:lineRule="auto"/>
        <w:ind w:left="59" w:right="0" w:firstLine="0"/>
        <w:jc w:val="center"/>
      </w:pPr>
      <w:r>
        <w:rPr>
          <w:i/>
          <w:sz w:val="24"/>
        </w:rPr>
        <w:t xml:space="preserve"> </w:t>
      </w:r>
    </w:p>
    <w:p w:rsidR="00A60E2D" w:rsidRDefault="003148C4">
      <w:pPr>
        <w:spacing w:after="0" w:line="259" w:lineRule="auto"/>
        <w:ind w:left="0" w:right="0" w:firstLine="0"/>
        <w:jc w:val="left"/>
      </w:pPr>
      <w:r>
        <w:rPr>
          <w:b/>
          <w:sz w:val="36"/>
        </w:rPr>
        <w:t xml:space="preserve"> </w:t>
      </w:r>
    </w:p>
    <w:p w:rsidR="00A60E2D" w:rsidRDefault="003148C4">
      <w:pPr>
        <w:spacing w:after="33" w:line="259" w:lineRule="auto"/>
        <w:ind w:left="0" w:right="3518" w:firstLine="0"/>
        <w:jc w:val="right"/>
      </w:pPr>
      <w:r>
        <w:rPr>
          <w:noProof/>
        </w:rPr>
        <w:drawing>
          <wp:inline distT="0" distB="0" distL="0" distR="0">
            <wp:extent cx="1552956" cy="752856"/>
            <wp:effectExtent l="0" t="0" r="0" b="0"/>
            <wp:docPr id="55" name="Picture 55"/>
            <wp:cNvGraphicFramePr/>
            <a:graphic xmlns:a="http://schemas.openxmlformats.org/drawingml/2006/main">
              <a:graphicData uri="http://schemas.openxmlformats.org/drawingml/2006/picture">
                <pic:pic xmlns:pic="http://schemas.openxmlformats.org/drawingml/2006/picture">
                  <pic:nvPicPr>
                    <pic:cNvPr id="55" name="Picture 55"/>
                    <pic:cNvPicPr/>
                  </pic:nvPicPr>
                  <pic:blipFill>
                    <a:blip r:embed="rId7"/>
                    <a:stretch>
                      <a:fillRect/>
                    </a:stretch>
                  </pic:blipFill>
                  <pic:spPr>
                    <a:xfrm>
                      <a:off x="0" y="0"/>
                      <a:ext cx="1552956" cy="752856"/>
                    </a:xfrm>
                    <a:prstGeom prst="rect">
                      <a:avLst/>
                    </a:prstGeom>
                  </pic:spPr>
                </pic:pic>
              </a:graphicData>
            </a:graphic>
          </wp:inline>
        </w:drawing>
      </w:r>
      <w:r>
        <w:rPr>
          <w:i/>
          <w:sz w:val="24"/>
        </w:rPr>
        <w:t xml:space="preserve"> </w:t>
      </w:r>
    </w:p>
    <w:p w:rsidR="00A60E2D" w:rsidRDefault="003148C4">
      <w:pPr>
        <w:spacing w:after="0" w:line="259" w:lineRule="auto"/>
        <w:ind w:left="89" w:right="0" w:firstLine="0"/>
        <w:jc w:val="center"/>
      </w:pPr>
      <w:r>
        <w:rPr>
          <w:b/>
          <w:sz w:val="36"/>
        </w:rPr>
        <w:t xml:space="preserve"> </w:t>
      </w:r>
    </w:p>
    <w:p w:rsidR="00A60E2D" w:rsidRDefault="003148C4">
      <w:pPr>
        <w:spacing w:after="0" w:line="259" w:lineRule="auto"/>
        <w:ind w:left="89" w:right="0" w:firstLine="0"/>
        <w:jc w:val="center"/>
      </w:pPr>
      <w:r>
        <w:rPr>
          <w:b/>
          <w:sz w:val="36"/>
        </w:rPr>
        <w:t xml:space="preserve"> </w:t>
      </w:r>
    </w:p>
    <w:p w:rsidR="00A60E2D" w:rsidRDefault="003148C4">
      <w:pPr>
        <w:spacing w:after="0" w:line="259" w:lineRule="auto"/>
        <w:ind w:left="89" w:right="0" w:firstLine="0"/>
        <w:jc w:val="center"/>
      </w:pPr>
      <w:r>
        <w:rPr>
          <w:b/>
          <w:sz w:val="36"/>
        </w:rPr>
        <w:t xml:space="preserve"> </w:t>
      </w:r>
    </w:p>
    <w:p w:rsidR="00A60E2D" w:rsidRDefault="003148C4">
      <w:pPr>
        <w:spacing w:after="0" w:line="259" w:lineRule="auto"/>
        <w:ind w:left="89" w:right="0" w:firstLine="0"/>
        <w:jc w:val="center"/>
      </w:pPr>
      <w:r>
        <w:rPr>
          <w:b/>
          <w:sz w:val="36"/>
        </w:rPr>
        <w:t xml:space="preserve"> </w:t>
      </w:r>
    </w:p>
    <w:p w:rsidR="00A60E2D" w:rsidRDefault="003148C4">
      <w:pPr>
        <w:spacing w:after="37" w:line="259" w:lineRule="auto"/>
        <w:ind w:left="89" w:right="0" w:firstLine="0"/>
        <w:jc w:val="center"/>
      </w:pPr>
      <w:r>
        <w:rPr>
          <w:b/>
          <w:sz w:val="36"/>
        </w:rPr>
        <w:t xml:space="preserve"> </w:t>
      </w:r>
    </w:p>
    <w:p w:rsidR="00A60E2D" w:rsidRDefault="003148C4">
      <w:pPr>
        <w:spacing w:after="37" w:line="259" w:lineRule="auto"/>
        <w:ind w:left="4110" w:right="0" w:firstLine="0"/>
        <w:jc w:val="left"/>
      </w:pPr>
      <w:r>
        <w:rPr>
          <w:b/>
          <w:sz w:val="36"/>
        </w:rPr>
        <w:t xml:space="preserve">Rozpočet </w:t>
      </w:r>
    </w:p>
    <w:p w:rsidR="00A60E2D" w:rsidRDefault="003148C4">
      <w:pPr>
        <w:spacing w:after="0" w:line="259" w:lineRule="auto"/>
        <w:ind w:right="3133"/>
        <w:jc w:val="right"/>
      </w:pPr>
      <w:r>
        <w:rPr>
          <w:b/>
          <w:sz w:val="36"/>
        </w:rPr>
        <w:t xml:space="preserve">Městské části Praha 5 </w:t>
      </w:r>
    </w:p>
    <w:p w:rsidR="00A60E2D" w:rsidRDefault="003148C4">
      <w:pPr>
        <w:spacing w:after="0" w:line="259" w:lineRule="auto"/>
        <w:ind w:left="89" w:right="0" w:firstLine="0"/>
        <w:jc w:val="center"/>
      </w:pPr>
      <w:r>
        <w:rPr>
          <w:b/>
          <w:sz w:val="36"/>
        </w:rPr>
        <w:t xml:space="preserve"> </w:t>
      </w:r>
    </w:p>
    <w:p w:rsidR="00A60E2D" w:rsidRDefault="003148C4">
      <w:pPr>
        <w:spacing w:after="0" w:line="259" w:lineRule="auto"/>
        <w:ind w:right="3909"/>
        <w:jc w:val="right"/>
      </w:pPr>
      <w:r>
        <w:rPr>
          <w:b/>
          <w:sz w:val="36"/>
        </w:rPr>
        <w:t xml:space="preserve">na rok 2017 </w:t>
      </w:r>
    </w:p>
    <w:p w:rsidR="00A60E2D" w:rsidRDefault="003148C4">
      <w:pPr>
        <w:spacing w:after="0" w:line="259" w:lineRule="auto"/>
        <w:ind w:left="89" w:right="0" w:firstLine="0"/>
        <w:jc w:val="center"/>
      </w:pPr>
      <w:r>
        <w:rPr>
          <w:b/>
          <w:sz w:val="36"/>
        </w:rPr>
        <w:t xml:space="preserve"> </w:t>
      </w:r>
    </w:p>
    <w:p w:rsidR="00A60E2D" w:rsidRDefault="003148C4">
      <w:pPr>
        <w:spacing w:after="0" w:line="259" w:lineRule="auto"/>
        <w:ind w:left="0" w:right="4" w:firstLine="0"/>
        <w:jc w:val="center"/>
      </w:pPr>
      <w:r>
        <w:rPr>
          <w:b/>
          <w:sz w:val="36"/>
        </w:rPr>
        <w:t xml:space="preserve">a </w:t>
      </w:r>
    </w:p>
    <w:p w:rsidR="00A60E2D" w:rsidRDefault="003148C4">
      <w:pPr>
        <w:spacing w:after="39" w:line="259" w:lineRule="auto"/>
        <w:ind w:left="89" w:right="0" w:firstLine="0"/>
        <w:jc w:val="center"/>
      </w:pPr>
      <w:r>
        <w:rPr>
          <w:b/>
          <w:sz w:val="36"/>
        </w:rPr>
        <w:t xml:space="preserve"> </w:t>
      </w:r>
    </w:p>
    <w:p w:rsidR="00A60E2D" w:rsidRDefault="003148C4">
      <w:pPr>
        <w:spacing w:after="0" w:line="259" w:lineRule="auto"/>
        <w:ind w:right="3418"/>
        <w:jc w:val="right"/>
      </w:pPr>
      <w:r>
        <w:rPr>
          <w:b/>
          <w:sz w:val="36"/>
        </w:rPr>
        <w:t xml:space="preserve">rozpočtový výhled </w:t>
      </w:r>
    </w:p>
    <w:p w:rsidR="00A60E2D" w:rsidRDefault="003148C4">
      <w:pPr>
        <w:spacing w:after="0" w:line="259" w:lineRule="auto"/>
        <w:ind w:left="89" w:right="0" w:firstLine="0"/>
        <w:jc w:val="center"/>
      </w:pPr>
      <w:r>
        <w:rPr>
          <w:b/>
          <w:sz w:val="36"/>
        </w:rPr>
        <w:t xml:space="preserve"> </w:t>
      </w:r>
    </w:p>
    <w:p w:rsidR="00A60E2D" w:rsidRDefault="003148C4">
      <w:pPr>
        <w:spacing w:after="0" w:line="259" w:lineRule="auto"/>
        <w:ind w:right="3133"/>
        <w:jc w:val="right"/>
      </w:pPr>
      <w:r>
        <w:rPr>
          <w:b/>
          <w:sz w:val="36"/>
        </w:rPr>
        <w:t xml:space="preserve">na roky 2018 až 2022 </w:t>
      </w:r>
    </w:p>
    <w:p w:rsidR="00A60E2D" w:rsidRDefault="003148C4">
      <w:pPr>
        <w:spacing w:after="0" w:line="259" w:lineRule="auto"/>
        <w:ind w:left="89" w:right="0" w:firstLine="0"/>
        <w:jc w:val="center"/>
      </w:pPr>
      <w:r>
        <w:rPr>
          <w:b/>
          <w:sz w:val="36"/>
        </w:rPr>
        <w:t xml:space="preserve"> </w:t>
      </w:r>
    </w:p>
    <w:p w:rsidR="00A60E2D" w:rsidRDefault="003148C4">
      <w:pPr>
        <w:spacing w:after="0" w:line="259" w:lineRule="auto"/>
        <w:ind w:left="89" w:right="0" w:firstLine="0"/>
        <w:jc w:val="center"/>
      </w:pPr>
      <w:r>
        <w:rPr>
          <w:b/>
          <w:sz w:val="36"/>
        </w:rPr>
        <w:t xml:space="preserve"> </w:t>
      </w:r>
    </w:p>
    <w:p w:rsidR="00A60E2D" w:rsidRDefault="003148C4">
      <w:pPr>
        <w:spacing w:after="0" w:line="259" w:lineRule="auto"/>
        <w:ind w:left="89" w:right="0" w:firstLine="0"/>
        <w:jc w:val="center"/>
      </w:pPr>
      <w:r>
        <w:rPr>
          <w:b/>
          <w:sz w:val="36"/>
        </w:rPr>
        <w:t xml:space="preserve"> </w:t>
      </w:r>
    </w:p>
    <w:p w:rsidR="00A60E2D" w:rsidRDefault="003148C4">
      <w:pPr>
        <w:spacing w:after="0" w:line="259" w:lineRule="auto"/>
        <w:ind w:left="89" w:right="0" w:firstLine="0"/>
        <w:jc w:val="center"/>
      </w:pPr>
      <w:r>
        <w:rPr>
          <w:b/>
          <w:sz w:val="36"/>
        </w:rPr>
        <w:t xml:space="preserve"> </w:t>
      </w:r>
    </w:p>
    <w:p w:rsidR="00A60E2D" w:rsidRDefault="003148C4">
      <w:pPr>
        <w:spacing w:after="0" w:line="259" w:lineRule="auto"/>
        <w:ind w:left="89" w:right="0" w:firstLine="0"/>
        <w:jc w:val="center"/>
      </w:pPr>
      <w:r>
        <w:rPr>
          <w:sz w:val="36"/>
        </w:rPr>
        <w:t xml:space="preserve"> </w:t>
      </w:r>
    </w:p>
    <w:p w:rsidR="00A60E2D" w:rsidRDefault="003148C4">
      <w:pPr>
        <w:spacing w:after="0" w:line="259" w:lineRule="auto"/>
        <w:ind w:left="89" w:right="0" w:firstLine="0"/>
        <w:jc w:val="center"/>
      </w:pPr>
      <w:r>
        <w:rPr>
          <w:sz w:val="36"/>
        </w:rPr>
        <w:t xml:space="preserve"> </w:t>
      </w:r>
    </w:p>
    <w:p w:rsidR="00A60E2D" w:rsidRDefault="003148C4">
      <w:pPr>
        <w:spacing w:after="0" w:line="259" w:lineRule="auto"/>
        <w:ind w:left="89" w:right="0" w:firstLine="0"/>
        <w:jc w:val="center"/>
      </w:pPr>
      <w:r>
        <w:rPr>
          <w:sz w:val="36"/>
        </w:rPr>
        <w:t xml:space="preserve"> </w:t>
      </w:r>
    </w:p>
    <w:p w:rsidR="00A60E2D" w:rsidRDefault="003148C4">
      <w:pPr>
        <w:spacing w:after="0" w:line="259" w:lineRule="auto"/>
        <w:ind w:left="89" w:right="0" w:firstLine="0"/>
        <w:jc w:val="center"/>
      </w:pPr>
      <w:r>
        <w:rPr>
          <w:sz w:val="36"/>
        </w:rPr>
        <w:t xml:space="preserve"> </w:t>
      </w:r>
    </w:p>
    <w:p w:rsidR="00A60E2D" w:rsidRDefault="003148C4">
      <w:pPr>
        <w:spacing w:after="0" w:line="259" w:lineRule="auto"/>
        <w:ind w:left="89" w:right="0" w:firstLine="0"/>
        <w:jc w:val="center"/>
      </w:pPr>
      <w:r>
        <w:rPr>
          <w:sz w:val="36"/>
        </w:rPr>
        <w:t xml:space="preserve"> </w:t>
      </w:r>
    </w:p>
    <w:p w:rsidR="00A60E2D" w:rsidRDefault="003148C4">
      <w:pPr>
        <w:spacing w:after="0" w:line="259" w:lineRule="auto"/>
        <w:ind w:left="89" w:right="0" w:firstLine="0"/>
        <w:jc w:val="center"/>
      </w:pPr>
      <w:r>
        <w:rPr>
          <w:sz w:val="36"/>
        </w:rPr>
        <w:t xml:space="preserve"> </w:t>
      </w:r>
    </w:p>
    <w:p w:rsidR="00A60E2D" w:rsidRDefault="003148C4">
      <w:pPr>
        <w:spacing w:after="0" w:line="259" w:lineRule="auto"/>
        <w:ind w:left="89" w:right="0" w:firstLine="0"/>
        <w:jc w:val="center"/>
      </w:pPr>
      <w:r>
        <w:rPr>
          <w:sz w:val="36"/>
        </w:rPr>
        <w:t xml:space="preserve"> </w:t>
      </w:r>
    </w:p>
    <w:p w:rsidR="00A60E2D" w:rsidRDefault="003148C4">
      <w:pPr>
        <w:spacing w:after="0" w:line="259" w:lineRule="auto"/>
        <w:ind w:left="89" w:right="0" w:firstLine="0"/>
        <w:jc w:val="center"/>
      </w:pPr>
      <w:r>
        <w:rPr>
          <w:sz w:val="36"/>
        </w:rPr>
        <w:t xml:space="preserve"> </w:t>
      </w:r>
    </w:p>
    <w:p w:rsidR="003148C4" w:rsidRDefault="003148C4">
      <w:pPr>
        <w:spacing w:after="0" w:line="259" w:lineRule="auto"/>
        <w:ind w:left="4247" w:right="0"/>
        <w:jc w:val="left"/>
        <w:rPr>
          <w:b/>
          <w:sz w:val="24"/>
        </w:rPr>
      </w:pPr>
    </w:p>
    <w:p w:rsidR="003148C4" w:rsidRDefault="003148C4">
      <w:pPr>
        <w:spacing w:after="0" w:line="259" w:lineRule="auto"/>
        <w:ind w:left="4247" w:right="0"/>
        <w:jc w:val="left"/>
        <w:rPr>
          <w:b/>
          <w:sz w:val="24"/>
        </w:rPr>
      </w:pPr>
    </w:p>
    <w:p w:rsidR="003148C4" w:rsidRDefault="003148C4">
      <w:pPr>
        <w:spacing w:after="0" w:line="259" w:lineRule="auto"/>
        <w:ind w:left="4247" w:right="0"/>
        <w:jc w:val="left"/>
        <w:rPr>
          <w:b/>
          <w:sz w:val="24"/>
        </w:rPr>
      </w:pPr>
    </w:p>
    <w:p w:rsidR="003148C4" w:rsidRDefault="003148C4">
      <w:pPr>
        <w:spacing w:after="0" w:line="259" w:lineRule="auto"/>
        <w:ind w:left="4247" w:right="0"/>
        <w:jc w:val="left"/>
        <w:rPr>
          <w:b/>
          <w:sz w:val="24"/>
        </w:rPr>
      </w:pPr>
    </w:p>
    <w:p w:rsidR="003148C4" w:rsidRDefault="003148C4">
      <w:pPr>
        <w:spacing w:after="0" w:line="259" w:lineRule="auto"/>
        <w:ind w:left="4247" w:right="0"/>
        <w:jc w:val="left"/>
        <w:rPr>
          <w:b/>
          <w:sz w:val="24"/>
        </w:rPr>
      </w:pPr>
    </w:p>
    <w:p w:rsidR="003148C4" w:rsidRDefault="003148C4">
      <w:pPr>
        <w:spacing w:after="0" w:line="259" w:lineRule="auto"/>
        <w:ind w:left="4247" w:right="0"/>
        <w:jc w:val="left"/>
        <w:rPr>
          <w:b/>
          <w:sz w:val="24"/>
        </w:rPr>
      </w:pPr>
    </w:p>
    <w:p w:rsidR="003148C4" w:rsidRDefault="003148C4">
      <w:pPr>
        <w:spacing w:after="0" w:line="259" w:lineRule="auto"/>
        <w:ind w:left="4247" w:right="0"/>
        <w:jc w:val="left"/>
        <w:rPr>
          <w:b/>
          <w:sz w:val="24"/>
        </w:rPr>
      </w:pPr>
    </w:p>
    <w:p w:rsidR="003148C4" w:rsidRDefault="003148C4">
      <w:pPr>
        <w:spacing w:after="0" w:line="259" w:lineRule="auto"/>
        <w:ind w:left="4247" w:right="0"/>
        <w:jc w:val="left"/>
        <w:rPr>
          <w:b/>
          <w:sz w:val="24"/>
        </w:rPr>
      </w:pPr>
    </w:p>
    <w:p w:rsidR="003148C4" w:rsidRDefault="003148C4">
      <w:pPr>
        <w:spacing w:after="0" w:line="259" w:lineRule="auto"/>
        <w:ind w:left="4247" w:right="0"/>
        <w:jc w:val="left"/>
        <w:rPr>
          <w:b/>
          <w:sz w:val="24"/>
        </w:rPr>
      </w:pPr>
    </w:p>
    <w:p w:rsidR="003148C4" w:rsidRDefault="003148C4">
      <w:pPr>
        <w:spacing w:after="0" w:line="259" w:lineRule="auto"/>
        <w:ind w:left="4247" w:right="0"/>
        <w:jc w:val="left"/>
        <w:rPr>
          <w:b/>
          <w:sz w:val="24"/>
        </w:rPr>
      </w:pPr>
    </w:p>
    <w:p w:rsidR="003148C4" w:rsidRDefault="003148C4">
      <w:pPr>
        <w:spacing w:after="0" w:line="259" w:lineRule="auto"/>
        <w:ind w:left="4247" w:right="0"/>
        <w:jc w:val="left"/>
        <w:rPr>
          <w:b/>
          <w:sz w:val="24"/>
        </w:rPr>
      </w:pPr>
    </w:p>
    <w:p w:rsidR="00A60E2D" w:rsidRDefault="003148C4">
      <w:pPr>
        <w:spacing w:after="0" w:line="259" w:lineRule="auto"/>
        <w:ind w:left="4247" w:right="0"/>
        <w:jc w:val="left"/>
      </w:pPr>
      <w:r>
        <w:rPr>
          <w:b/>
          <w:sz w:val="24"/>
        </w:rPr>
        <w:t xml:space="preserve">Praha 2017 </w:t>
      </w:r>
    </w:p>
    <w:p w:rsidR="00A60E2D" w:rsidRDefault="003148C4">
      <w:pPr>
        <w:pStyle w:val="Nadpis2"/>
        <w:ind w:left="-5"/>
      </w:pPr>
      <w:bookmarkStart w:id="0" w:name="_Toc475088550"/>
      <w:r>
        <w:lastRenderedPageBreak/>
        <w:t>Obsah</w:t>
      </w:r>
      <w:bookmarkEnd w:id="0"/>
    </w:p>
    <w:sdt>
      <w:sdtPr>
        <w:rPr>
          <w:sz w:val="22"/>
        </w:rPr>
        <w:id w:val="1423377451"/>
        <w:docPartObj>
          <w:docPartGallery w:val="Table of Contents"/>
        </w:docPartObj>
      </w:sdtPr>
      <w:sdtEndPr/>
      <w:sdtContent>
        <w:p w:rsidR="003148C4" w:rsidRDefault="003148C4">
          <w:pPr>
            <w:pStyle w:val="Obsah2"/>
            <w:tabs>
              <w:tab w:val="right" w:leader="dot" w:pos="9631"/>
            </w:tabs>
            <w:rPr>
              <w:rFonts w:asciiTheme="minorHAnsi" w:eastAsiaTheme="minorEastAsia" w:hAnsiTheme="minorHAnsi" w:cstheme="minorBidi"/>
              <w:noProof/>
              <w:color w:val="auto"/>
              <w:sz w:val="22"/>
            </w:rPr>
          </w:pPr>
          <w:r>
            <w:fldChar w:fldCharType="begin"/>
          </w:r>
          <w:r>
            <w:instrText xml:space="preserve"> TOC \o "1-6" \h \z \u </w:instrText>
          </w:r>
          <w:r>
            <w:fldChar w:fldCharType="separate"/>
          </w:r>
          <w:hyperlink w:anchor="_Toc475088550" w:history="1">
            <w:r w:rsidRPr="003471DC">
              <w:rPr>
                <w:rStyle w:val="Hypertextovodkaz"/>
                <w:noProof/>
              </w:rPr>
              <w:t>Obsah</w:t>
            </w:r>
            <w:r>
              <w:rPr>
                <w:noProof/>
                <w:webHidden/>
              </w:rPr>
              <w:tab/>
            </w:r>
            <w:r>
              <w:rPr>
                <w:noProof/>
                <w:webHidden/>
              </w:rPr>
              <w:fldChar w:fldCharType="begin"/>
            </w:r>
            <w:r>
              <w:rPr>
                <w:noProof/>
                <w:webHidden/>
              </w:rPr>
              <w:instrText xml:space="preserve"> PAGEREF _Toc475088550 \h </w:instrText>
            </w:r>
            <w:r>
              <w:rPr>
                <w:noProof/>
                <w:webHidden/>
              </w:rPr>
            </w:r>
            <w:r>
              <w:rPr>
                <w:noProof/>
                <w:webHidden/>
              </w:rPr>
              <w:fldChar w:fldCharType="separate"/>
            </w:r>
            <w:r w:rsidR="00C367CF">
              <w:rPr>
                <w:noProof/>
                <w:webHidden/>
              </w:rPr>
              <w:t>2</w:t>
            </w:r>
            <w:r>
              <w:rPr>
                <w:noProof/>
                <w:webHidden/>
              </w:rPr>
              <w:fldChar w:fldCharType="end"/>
            </w:r>
          </w:hyperlink>
        </w:p>
        <w:p w:rsidR="003148C4" w:rsidRDefault="00BD492C">
          <w:pPr>
            <w:pStyle w:val="Obsah1"/>
            <w:tabs>
              <w:tab w:val="right" w:leader="dot" w:pos="9631"/>
            </w:tabs>
            <w:rPr>
              <w:rFonts w:asciiTheme="minorHAnsi" w:eastAsiaTheme="minorEastAsia" w:hAnsiTheme="minorHAnsi" w:cstheme="minorBidi"/>
              <w:noProof/>
              <w:color w:val="auto"/>
              <w:sz w:val="22"/>
            </w:rPr>
          </w:pPr>
          <w:hyperlink w:anchor="_Toc475088551" w:history="1">
            <w:r w:rsidR="003148C4" w:rsidRPr="003471DC">
              <w:rPr>
                <w:rStyle w:val="Hypertextovodkaz"/>
                <w:noProof/>
              </w:rPr>
              <w:t>DŮVODOVÁ ZPRÁVA</w:t>
            </w:r>
            <w:r w:rsidR="003148C4">
              <w:rPr>
                <w:noProof/>
                <w:webHidden/>
              </w:rPr>
              <w:tab/>
            </w:r>
            <w:r w:rsidR="003148C4">
              <w:rPr>
                <w:noProof/>
                <w:webHidden/>
              </w:rPr>
              <w:fldChar w:fldCharType="begin"/>
            </w:r>
            <w:r w:rsidR="003148C4">
              <w:rPr>
                <w:noProof/>
                <w:webHidden/>
              </w:rPr>
              <w:instrText xml:space="preserve"> PAGEREF _Toc475088551 \h </w:instrText>
            </w:r>
            <w:r w:rsidR="003148C4">
              <w:rPr>
                <w:noProof/>
                <w:webHidden/>
              </w:rPr>
            </w:r>
            <w:r w:rsidR="003148C4">
              <w:rPr>
                <w:noProof/>
                <w:webHidden/>
              </w:rPr>
              <w:fldChar w:fldCharType="separate"/>
            </w:r>
            <w:r w:rsidR="00C367CF">
              <w:rPr>
                <w:noProof/>
                <w:webHidden/>
              </w:rPr>
              <w:t>5</w:t>
            </w:r>
            <w:r w:rsidR="003148C4">
              <w:rPr>
                <w:noProof/>
                <w:webHidden/>
              </w:rPr>
              <w:fldChar w:fldCharType="end"/>
            </w:r>
          </w:hyperlink>
        </w:p>
        <w:p w:rsidR="003148C4" w:rsidRDefault="00BD492C">
          <w:pPr>
            <w:pStyle w:val="Obsah2"/>
            <w:tabs>
              <w:tab w:val="right" w:leader="dot" w:pos="9631"/>
            </w:tabs>
            <w:rPr>
              <w:rFonts w:asciiTheme="minorHAnsi" w:eastAsiaTheme="minorEastAsia" w:hAnsiTheme="minorHAnsi" w:cstheme="minorBidi"/>
              <w:noProof/>
              <w:color w:val="auto"/>
              <w:sz w:val="22"/>
            </w:rPr>
          </w:pPr>
          <w:hyperlink w:anchor="_Toc475088552" w:history="1">
            <w:r w:rsidR="003148C4" w:rsidRPr="003471DC">
              <w:rPr>
                <w:rStyle w:val="Hypertextovodkaz"/>
                <w:noProof/>
              </w:rPr>
              <w:t>1. PŘÍJMY</w:t>
            </w:r>
            <w:r w:rsidR="003148C4">
              <w:rPr>
                <w:noProof/>
                <w:webHidden/>
              </w:rPr>
              <w:tab/>
            </w:r>
            <w:r w:rsidR="003148C4">
              <w:rPr>
                <w:noProof/>
                <w:webHidden/>
              </w:rPr>
              <w:fldChar w:fldCharType="begin"/>
            </w:r>
            <w:r w:rsidR="003148C4">
              <w:rPr>
                <w:noProof/>
                <w:webHidden/>
              </w:rPr>
              <w:instrText xml:space="preserve"> PAGEREF _Toc475088552 \h </w:instrText>
            </w:r>
            <w:r w:rsidR="003148C4">
              <w:rPr>
                <w:noProof/>
                <w:webHidden/>
              </w:rPr>
            </w:r>
            <w:r w:rsidR="003148C4">
              <w:rPr>
                <w:noProof/>
                <w:webHidden/>
              </w:rPr>
              <w:fldChar w:fldCharType="separate"/>
            </w:r>
            <w:r w:rsidR="00C367CF">
              <w:rPr>
                <w:noProof/>
                <w:webHidden/>
              </w:rPr>
              <w:t>5</w:t>
            </w:r>
            <w:r w:rsidR="003148C4">
              <w:rPr>
                <w:noProof/>
                <w:webHidden/>
              </w:rPr>
              <w:fldChar w:fldCharType="end"/>
            </w:r>
          </w:hyperlink>
        </w:p>
        <w:p w:rsidR="003148C4" w:rsidRDefault="00BD492C">
          <w:pPr>
            <w:pStyle w:val="Obsah4"/>
            <w:tabs>
              <w:tab w:val="right" w:leader="dot" w:pos="9631"/>
            </w:tabs>
            <w:rPr>
              <w:rFonts w:asciiTheme="minorHAnsi" w:eastAsiaTheme="minorEastAsia" w:hAnsiTheme="minorHAnsi" w:cstheme="minorBidi"/>
              <w:noProof/>
              <w:color w:val="auto"/>
              <w:sz w:val="22"/>
            </w:rPr>
          </w:pPr>
          <w:hyperlink w:anchor="_Toc475088553" w:history="1">
            <w:r w:rsidR="003148C4" w:rsidRPr="003471DC">
              <w:rPr>
                <w:rStyle w:val="Hypertextovodkaz"/>
                <w:noProof/>
              </w:rPr>
              <w:t>1.1 TŘÍDA 1 – DAŇOVÉ PŘÍJMY</w:t>
            </w:r>
            <w:r w:rsidR="003148C4">
              <w:rPr>
                <w:noProof/>
                <w:webHidden/>
              </w:rPr>
              <w:tab/>
            </w:r>
            <w:r w:rsidR="003148C4">
              <w:rPr>
                <w:noProof/>
                <w:webHidden/>
              </w:rPr>
              <w:fldChar w:fldCharType="begin"/>
            </w:r>
            <w:r w:rsidR="003148C4">
              <w:rPr>
                <w:noProof/>
                <w:webHidden/>
              </w:rPr>
              <w:instrText xml:space="preserve"> PAGEREF _Toc475088553 \h </w:instrText>
            </w:r>
            <w:r w:rsidR="003148C4">
              <w:rPr>
                <w:noProof/>
                <w:webHidden/>
              </w:rPr>
            </w:r>
            <w:r w:rsidR="003148C4">
              <w:rPr>
                <w:noProof/>
                <w:webHidden/>
              </w:rPr>
              <w:fldChar w:fldCharType="separate"/>
            </w:r>
            <w:r w:rsidR="00C367CF">
              <w:rPr>
                <w:noProof/>
                <w:webHidden/>
              </w:rPr>
              <w:t>6</w:t>
            </w:r>
            <w:r w:rsidR="003148C4">
              <w:rPr>
                <w:noProof/>
                <w:webHidden/>
              </w:rPr>
              <w:fldChar w:fldCharType="end"/>
            </w:r>
          </w:hyperlink>
        </w:p>
        <w:p w:rsidR="003148C4" w:rsidRDefault="00BD492C">
          <w:pPr>
            <w:pStyle w:val="Obsah4"/>
            <w:tabs>
              <w:tab w:val="right" w:leader="dot" w:pos="9631"/>
            </w:tabs>
            <w:rPr>
              <w:rFonts w:asciiTheme="minorHAnsi" w:eastAsiaTheme="minorEastAsia" w:hAnsiTheme="minorHAnsi" w:cstheme="minorBidi"/>
              <w:noProof/>
              <w:color w:val="auto"/>
              <w:sz w:val="22"/>
            </w:rPr>
          </w:pPr>
          <w:hyperlink w:anchor="_Toc475088554" w:history="1">
            <w:r w:rsidR="003148C4" w:rsidRPr="003471DC">
              <w:rPr>
                <w:rStyle w:val="Hypertextovodkaz"/>
                <w:noProof/>
              </w:rPr>
              <w:t>1.2 TŘÍDA 2 – NEDAŇOVÉ PŘÍJMY</w:t>
            </w:r>
            <w:r w:rsidR="003148C4">
              <w:rPr>
                <w:noProof/>
                <w:webHidden/>
              </w:rPr>
              <w:tab/>
            </w:r>
            <w:r w:rsidR="003148C4">
              <w:rPr>
                <w:noProof/>
                <w:webHidden/>
              </w:rPr>
              <w:fldChar w:fldCharType="begin"/>
            </w:r>
            <w:r w:rsidR="003148C4">
              <w:rPr>
                <w:noProof/>
                <w:webHidden/>
              </w:rPr>
              <w:instrText xml:space="preserve"> PAGEREF _Toc475088554 \h </w:instrText>
            </w:r>
            <w:r w:rsidR="003148C4">
              <w:rPr>
                <w:noProof/>
                <w:webHidden/>
              </w:rPr>
            </w:r>
            <w:r w:rsidR="003148C4">
              <w:rPr>
                <w:noProof/>
                <w:webHidden/>
              </w:rPr>
              <w:fldChar w:fldCharType="separate"/>
            </w:r>
            <w:r w:rsidR="00C367CF">
              <w:rPr>
                <w:noProof/>
                <w:webHidden/>
              </w:rPr>
              <w:t>6</w:t>
            </w:r>
            <w:r w:rsidR="003148C4">
              <w:rPr>
                <w:noProof/>
                <w:webHidden/>
              </w:rPr>
              <w:fldChar w:fldCharType="end"/>
            </w:r>
          </w:hyperlink>
        </w:p>
        <w:p w:rsidR="003148C4" w:rsidRDefault="00BD492C">
          <w:pPr>
            <w:pStyle w:val="Obsah4"/>
            <w:tabs>
              <w:tab w:val="right" w:leader="dot" w:pos="9631"/>
            </w:tabs>
            <w:rPr>
              <w:rFonts w:asciiTheme="minorHAnsi" w:eastAsiaTheme="minorEastAsia" w:hAnsiTheme="minorHAnsi" w:cstheme="minorBidi"/>
              <w:noProof/>
              <w:color w:val="auto"/>
              <w:sz w:val="22"/>
            </w:rPr>
          </w:pPr>
          <w:hyperlink w:anchor="_Toc475088555" w:history="1">
            <w:r w:rsidR="003148C4" w:rsidRPr="003471DC">
              <w:rPr>
                <w:rStyle w:val="Hypertextovodkaz"/>
                <w:noProof/>
              </w:rPr>
              <w:t>1.3 TŘÍDA 4 – PŘIJATÉ TRANSFERY</w:t>
            </w:r>
            <w:r w:rsidR="003148C4">
              <w:rPr>
                <w:noProof/>
                <w:webHidden/>
              </w:rPr>
              <w:tab/>
            </w:r>
            <w:r w:rsidR="003148C4">
              <w:rPr>
                <w:noProof/>
                <w:webHidden/>
              </w:rPr>
              <w:fldChar w:fldCharType="begin"/>
            </w:r>
            <w:r w:rsidR="003148C4">
              <w:rPr>
                <w:noProof/>
                <w:webHidden/>
              </w:rPr>
              <w:instrText xml:space="preserve"> PAGEREF _Toc475088555 \h </w:instrText>
            </w:r>
            <w:r w:rsidR="003148C4">
              <w:rPr>
                <w:noProof/>
                <w:webHidden/>
              </w:rPr>
            </w:r>
            <w:r w:rsidR="003148C4">
              <w:rPr>
                <w:noProof/>
                <w:webHidden/>
              </w:rPr>
              <w:fldChar w:fldCharType="separate"/>
            </w:r>
            <w:r w:rsidR="00C367CF">
              <w:rPr>
                <w:noProof/>
                <w:webHidden/>
              </w:rPr>
              <w:t>6</w:t>
            </w:r>
            <w:r w:rsidR="003148C4">
              <w:rPr>
                <w:noProof/>
                <w:webHidden/>
              </w:rPr>
              <w:fldChar w:fldCharType="end"/>
            </w:r>
          </w:hyperlink>
        </w:p>
        <w:p w:rsidR="003148C4" w:rsidRDefault="00BD492C">
          <w:pPr>
            <w:pStyle w:val="Obsah4"/>
            <w:tabs>
              <w:tab w:val="right" w:leader="dot" w:pos="9631"/>
            </w:tabs>
            <w:rPr>
              <w:rFonts w:asciiTheme="minorHAnsi" w:eastAsiaTheme="minorEastAsia" w:hAnsiTheme="minorHAnsi" w:cstheme="minorBidi"/>
              <w:noProof/>
              <w:color w:val="auto"/>
              <w:sz w:val="22"/>
            </w:rPr>
          </w:pPr>
          <w:hyperlink w:anchor="_Toc475088556" w:history="1">
            <w:r w:rsidR="003148C4" w:rsidRPr="003471DC">
              <w:rPr>
                <w:rStyle w:val="Hypertextovodkaz"/>
                <w:noProof/>
              </w:rPr>
              <w:t>1.4 TŘÍDA 8 – FINANCOVÁNÍ</w:t>
            </w:r>
            <w:r w:rsidR="003148C4">
              <w:rPr>
                <w:noProof/>
                <w:webHidden/>
              </w:rPr>
              <w:tab/>
            </w:r>
            <w:r w:rsidR="003148C4">
              <w:rPr>
                <w:noProof/>
                <w:webHidden/>
              </w:rPr>
              <w:fldChar w:fldCharType="begin"/>
            </w:r>
            <w:r w:rsidR="003148C4">
              <w:rPr>
                <w:noProof/>
                <w:webHidden/>
              </w:rPr>
              <w:instrText xml:space="preserve"> PAGEREF _Toc475088556 \h </w:instrText>
            </w:r>
            <w:r w:rsidR="003148C4">
              <w:rPr>
                <w:noProof/>
                <w:webHidden/>
              </w:rPr>
            </w:r>
            <w:r w:rsidR="003148C4">
              <w:rPr>
                <w:noProof/>
                <w:webHidden/>
              </w:rPr>
              <w:fldChar w:fldCharType="separate"/>
            </w:r>
            <w:r w:rsidR="00C367CF">
              <w:rPr>
                <w:noProof/>
                <w:webHidden/>
              </w:rPr>
              <w:t>7</w:t>
            </w:r>
            <w:r w:rsidR="003148C4">
              <w:rPr>
                <w:noProof/>
                <w:webHidden/>
              </w:rPr>
              <w:fldChar w:fldCharType="end"/>
            </w:r>
          </w:hyperlink>
        </w:p>
        <w:p w:rsidR="003148C4" w:rsidRDefault="00BD492C">
          <w:pPr>
            <w:pStyle w:val="Obsah4"/>
            <w:tabs>
              <w:tab w:val="right" w:leader="dot" w:pos="9631"/>
            </w:tabs>
            <w:rPr>
              <w:rFonts w:asciiTheme="minorHAnsi" w:eastAsiaTheme="minorEastAsia" w:hAnsiTheme="minorHAnsi" w:cstheme="minorBidi"/>
              <w:noProof/>
              <w:color w:val="auto"/>
              <w:sz w:val="22"/>
            </w:rPr>
          </w:pPr>
          <w:hyperlink w:anchor="_Toc475088557" w:history="1">
            <w:r w:rsidR="003148C4" w:rsidRPr="003471DC">
              <w:rPr>
                <w:rStyle w:val="Hypertextovodkaz"/>
                <w:noProof/>
              </w:rPr>
              <w:t>1.5 PENĚŽNÍ FONDY</w:t>
            </w:r>
            <w:r w:rsidR="003148C4">
              <w:rPr>
                <w:noProof/>
                <w:webHidden/>
              </w:rPr>
              <w:tab/>
            </w:r>
            <w:r w:rsidR="003148C4">
              <w:rPr>
                <w:noProof/>
                <w:webHidden/>
              </w:rPr>
              <w:fldChar w:fldCharType="begin"/>
            </w:r>
            <w:r w:rsidR="003148C4">
              <w:rPr>
                <w:noProof/>
                <w:webHidden/>
              </w:rPr>
              <w:instrText xml:space="preserve"> PAGEREF _Toc475088557 \h </w:instrText>
            </w:r>
            <w:r w:rsidR="003148C4">
              <w:rPr>
                <w:noProof/>
                <w:webHidden/>
              </w:rPr>
            </w:r>
            <w:r w:rsidR="003148C4">
              <w:rPr>
                <w:noProof/>
                <w:webHidden/>
              </w:rPr>
              <w:fldChar w:fldCharType="separate"/>
            </w:r>
            <w:r w:rsidR="00C367CF">
              <w:rPr>
                <w:noProof/>
                <w:webHidden/>
              </w:rPr>
              <w:t>8</w:t>
            </w:r>
            <w:r w:rsidR="003148C4">
              <w:rPr>
                <w:noProof/>
                <w:webHidden/>
              </w:rPr>
              <w:fldChar w:fldCharType="end"/>
            </w:r>
          </w:hyperlink>
        </w:p>
        <w:p w:rsidR="003148C4" w:rsidRDefault="00BD492C">
          <w:pPr>
            <w:pStyle w:val="Obsah2"/>
            <w:tabs>
              <w:tab w:val="right" w:leader="dot" w:pos="9631"/>
            </w:tabs>
            <w:rPr>
              <w:rFonts w:asciiTheme="minorHAnsi" w:eastAsiaTheme="minorEastAsia" w:hAnsiTheme="minorHAnsi" w:cstheme="minorBidi"/>
              <w:noProof/>
              <w:color w:val="auto"/>
              <w:sz w:val="22"/>
            </w:rPr>
          </w:pPr>
          <w:hyperlink w:anchor="_Toc475088558" w:history="1">
            <w:r w:rsidR="003148C4" w:rsidRPr="003471DC">
              <w:rPr>
                <w:rStyle w:val="Hypertextovodkaz"/>
                <w:noProof/>
              </w:rPr>
              <w:t>2. VÝDAJE</w:t>
            </w:r>
            <w:r w:rsidR="003148C4">
              <w:rPr>
                <w:noProof/>
                <w:webHidden/>
              </w:rPr>
              <w:tab/>
            </w:r>
            <w:r w:rsidR="003148C4">
              <w:rPr>
                <w:noProof/>
                <w:webHidden/>
              </w:rPr>
              <w:fldChar w:fldCharType="begin"/>
            </w:r>
            <w:r w:rsidR="003148C4">
              <w:rPr>
                <w:noProof/>
                <w:webHidden/>
              </w:rPr>
              <w:instrText xml:space="preserve"> PAGEREF _Toc475088558 \h </w:instrText>
            </w:r>
            <w:r w:rsidR="003148C4">
              <w:rPr>
                <w:noProof/>
                <w:webHidden/>
              </w:rPr>
            </w:r>
            <w:r w:rsidR="003148C4">
              <w:rPr>
                <w:noProof/>
                <w:webHidden/>
              </w:rPr>
              <w:fldChar w:fldCharType="separate"/>
            </w:r>
            <w:r w:rsidR="00C367CF">
              <w:rPr>
                <w:noProof/>
                <w:webHidden/>
              </w:rPr>
              <w:t>10</w:t>
            </w:r>
            <w:r w:rsidR="003148C4">
              <w:rPr>
                <w:noProof/>
                <w:webHidden/>
              </w:rPr>
              <w:fldChar w:fldCharType="end"/>
            </w:r>
          </w:hyperlink>
        </w:p>
        <w:p w:rsidR="003148C4" w:rsidRDefault="00BD492C">
          <w:pPr>
            <w:pStyle w:val="Obsah2"/>
            <w:tabs>
              <w:tab w:val="right" w:leader="dot" w:pos="9631"/>
            </w:tabs>
            <w:rPr>
              <w:rFonts w:asciiTheme="minorHAnsi" w:eastAsiaTheme="minorEastAsia" w:hAnsiTheme="minorHAnsi" w:cstheme="minorBidi"/>
              <w:noProof/>
              <w:color w:val="auto"/>
              <w:sz w:val="22"/>
            </w:rPr>
          </w:pPr>
          <w:hyperlink w:anchor="_Toc475088559" w:history="1">
            <w:r w:rsidR="003148C4" w:rsidRPr="003471DC">
              <w:rPr>
                <w:rStyle w:val="Hypertextovodkaz"/>
                <w:noProof/>
              </w:rPr>
              <w:t>3. PŘEHLED VÝDAJŮ PODLE JEDNOTLIVÝCH KAPITOL A PODKAPITOL</w:t>
            </w:r>
            <w:r w:rsidR="003148C4">
              <w:rPr>
                <w:noProof/>
                <w:webHidden/>
              </w:rPr>
              <w:tab/>
            </w:r>
            <w:r w:rsidR="003148C4">
              <w:rPr>
                <w:noProof/>
                <w:webHidden/>
              </w:rPr>
              <w:fldChar w:fldCharType="begin"/>
            </w:r>
            <w:r w:rsidR="003148C4">
              <w:rPr>
                <w:noProof/>
                <w:webHidden/>
              </w:rPr>
              <w:instrText xml:space="preserve"> PAGEREF _Toc475088559 \h </w:instrText>
            </w:r>
            <w:r w:rsidR="003148C4">
              <w:rPr>
                <w:noProof/>
                <w:webHidden/>
              </w:rPr>
            </w:r>
            <w:r w:rsidR="003148C4">
              <w:rPr>
                <w:noProof/>
                <w:webHidden/>
              </w:rPr>
              <w:fldChar w:fldCharType="separate"/>
            </w:r>
            <w:r w:rsidR="00C367CF">
              <w:rPr>
                <w:noProof/>
                <w:webHidden/>
              </w:rPr>
              <w:t>10</w:t>
            </w:r>
            <w:r w:rsidR="003148C4">
              <w:rPr>
                <w:noProof/>
                <w:webHidden/>
              </w:rPr>
              <w:fldChar w:fldCharType="end"/>
            </w:r>
          </w:hyperlink>
        </w:p>
        <w:p w:rsidR="003148C4" w:rsidRDefault="00BD492C">
          <w:pPr>
            <w:pStyle w:val="Obsah4"/>
            <w:tabs>
              <w:tab w:val="right" w:leader="dot" w:pos="9631"/>
            </w:tabs>
            <w:rPr>
              <w:rFonts w:asciiTheme="minorHAnsi" w:eastAsiaTheme="minorEastAsia" w:hAnsiTheme="minorHAnsi" w:cstheme="minorBidi"/>
              <w:noProof/>
              <w:color w:val="auto"/>
              <w:sz w:val="22"/>
            </w:rPr>
          </w:pPr>
          <w:hyperlink w:anchor="_Toc475088560" w:history="1">
            <w:r w:rsidR="003148C4" w:rsidRPr="003471DC">
              <w:rPr>
                <w:rStyle w:val="Hypertextovodkaz"/>
                <w:noProof/>
              </w:rPr>
              <w:t>3.1 ÚZEMNÍ ROZVOJ A ROZVOJ BYDLENÍ kapitola 01</w:t>
            </w:r>
            <w:r w:rsidR="003148C4">
              <w:rPr>
                <w:noProof/>
                <w:webHidden/>
              </w:rPr>
              <w:tab/>
            </w:r>
            <w:r w:rsidR="003148C4">
              <w:rPr>
                <w:noProof/>
                <w:webHidden/>
              </w:rPr>
              <w:fldChar w:fldCharType="begin"/>
            </w:r>
            <w:r w:rsidR="003148C4">
              <w:rPr>
                <w:noProof/>
                <w:webHidden/>
              </w:rPr>
              <w:instrText xml:space="preserve"> PAGEREF _Toc475088560 \h </w:instrText>
            </w:r>
            <w:r w:rsidR="003148C4">
              <w:rPr>
                <w:noProof/>
                <w:webHidden/>
              </w:rPr>
            </w:r>
            <w:r w:rsidR="003148C4">
              <w:rPr>
                <w:noProof/>
                <w:webHidden/>
              </w:rPr>
              <w:fldChar w:fldCharType="separate"/>
            </w:r>
            <w:r w:rsidR="00C367CF">
              <w:rPr>
                <w:noProof/>
                <w:webHidden/>
              </w:rPr>
              <w:t>10</w:t>
            </w:r>
            <w:r w:rsidR="003148C4">
              <w:rPr>
                <w:noProof/>
                <w:webHidden/>
              </w:rPr>
              <w:fldChar w:fldCharType="end"/>
            </w:r>
          </w:hyperlink>
        </w:p>
        <w:p w:rsidR="003148C4" w:rsidRDefault="00BD492C">
          <w:pPr>
            <w:pStyle w:val="Obsah6"/>
            <w:tabs>
              <w:tab w:val="right" w:leader="dot" w:pos="9631"/>
            </w:tabs>
            <w:rPr>
              <w:rFonts w:asciiTheme="minorHAnsi" w:eastAsiaTheme="minorEastAsia" w:hAnsiTheme="minorHAnsi" w:cstheme="minorBidi"/>
              <w:noProof/>
              <w:color w:val="auto"/>
              <w:sz w:val="22"/>
            </w:rPr>
          </w:pPr>
          <w:hyperlink w:anchor="_Toc475088561" w:history="1">
            <w:r w:rsidR="003148C4" w:rsidRPr="003471DC">
              <w:rPr>
                <w:rStyle w:val="Hypertextovodkaz"/>
                <w:noProof/>
              </w:rPr>
              <w:t>Podkapitola 0113 – Odbor majetku a investic</w:t>
            </w:r>
            <w:r w:rsidR="003148C4">
              <w:rPr>
                <w:noProof/>
                <w:webHidden/>
              </w:rPr>
              <w:tab/>
            </w:r>
            <w:r w:rsidR="003148C4">
              <w:rPr>
                <w:noProof/>
                <w:webHidden/>
              </w:rPr>
              <w:fldChar w:fldCharType="begin"/>
            </w:r>
            <w:r w:rsidR="003148C4">
              <w:rPr>
                <w:noProof/>
                <w:webHidden/>
              </w:rPr>
              <w:instrText xml:space="preserve"> PAGEREF _Toc475088561 \h </w:instrText>
            </w:r>
            <w:r w:rsidR="003148C4">
              <w:rPr>
                <w:noProof/>
                <w:webHidden/>
              </w:rPr>
            </w:r>
            <w:r w:rsidR="003148C4">
              <w:rPr>
                <w:noProof/>
                <w:webHidden/>
              </w:rPr>
              <w:fldChar w:fldCharType="separate"/>
            </w:r>
            <w:r w:rsidR="00C367CF">
              <w:rPr>
                <w:noProof/>
                <w:webHidden/>
              </w:rPr>
              <w:t>10</w:t>
            </w:r>
            <w:r w:rsidR="003148C4">
              <w:rPr>
                <w:noProof/>
                <w:webHidden/>
              </w:rPr>
              <w:fldChar w:fldCharType="end"/>
            </w:r>
          </w:hyperlink>
        </w:p>
        <w:p w:rsidR="003148C4" w:rsidRDefault="00BD492C">
          <w:pPr>
            <w:pStyle w:val="Obsah6"/>
            <w:tabs>
              <w:tab w:val="right" w:leader="dot" w:pos="9631"/>
            </w:tabs>
            <w:rPr>
              <w:rFonts w:asciiTheme="minorHAnsi" w:eastAsiaTheme="minorEastAsia" w:hAnsiTheme="minorHAnsi" w:cstheme="minorBidi"/>
              <w:noProof/>
              <w:color w:val="auto"/>
              <w:sz w:val="22"/>
            </w:rPr>
          </w:pPr>
          <w:hyperlink w:anchor="_Toc475088562" w:history="1">
            <w:r w:rsidR="003148C4" w:rsidRPr="003471DC">
              <w:rPr>
                <w:rStyle w:val="Hypertextovodkaz"/>
                <w:noProof/>
              </w:rPr>
              <w:t>Podkapitola 0115 – Odbor územního rozvoje</w:t>
            </w:r>
            <w:r w:rsidR="003148C4">
              <w:rPr>
                <w:noProof/>
                <w:webHidden/>
              </w:rPr>
              <w:tab/>
            </w:r>
            <w:r w:rsidR="003148C4">
              <w:rPr>
                <w:noProof/>
                <w:webHidden/>
              </w:rPr>
              <w:fldChar w:fldCharType="begin"/>
            </w:r>
            <w:r w:rsidR="003148C4">
              <w:rPr>
                <w:noProof/>
                <w:webHidden/>
              </w:rPr>
              <w:instrText xml:space="preserve"> PAGEREF _Toc475088562 \h </w:instrText>
            </w:r>
            <w:r w:rsidR="003148C4">
              <w:rPr>
                <w:noProof/>
                <w:webHidden/>
              </w:rPr>
            </w:r>
            <w:r w:rsidR="003148C4">
              <w:rPr>
                <w:noProof/>
                <w:webHidden/>
              </w:rPr>
              <w:fldChar w:fldCharType="separate"/>
            </w:r>
            <w:r w:rsidR="00C367CF">
              <w:rPr>
                <w:noProof/>
                <w:webHidden/>
              </w:rPr>
              <w:t>10</w:t>
            </w:r>
            <w:r w:rsidR="003148C4">
              <w:rPr>
                <w:noProof/>
                <w:webHidden/>
              </w:rPr>
              <w:fldChar w:fldCharType="end"/>
            </w:r>
          </w:hyperlink>
        </w:p>
        <w:p w:rsidR="003148C4" w:rsidRDefault="00BD492C">
          <w:pPr>
            <w:pStyle w:val="Obsah6"/>
            <w:tabs>
              <w:tab w:val="right" w:leader="dot" w:pos="9631"/>
            </w:tabs>
            <w:rPr>
              <w:rFonts w:asciiTheme="minorHAnsi" w:eastAsiaTheme="minorEastAsia" w:hAnsiTheme="minorHAnsi" w:cstheme="minorBidi"/>
              <w:noProof/>
              <w:color w:val="auto"/>
              <w:sz w:val="22"/>
            </w:rPr>
          </w:pPr>
          <w:hyperlink w:anchor="_Toc475088563" w:history="1">
            <w:r w:rsidR="003148C4" w:rsidRPr="003471DC">
              <w:rPr>
                <w:rStyle w:val="Hypertextovodkaz"/>
                <w:noProof/>
              </w:rPr>
              <w:t>Podkapitola 0143 – Odbor bytů a privatizace</w:t>
            </w:r>
            <w:r w:rsidR="003148C4">
              <w:rPr>
                <w:noProof/>
                <w:webHidden/>
              </w:rPr>
              <w:tab/>
            </w:r>
            <w:r w:rsidR="003148C4">
              <w:rPr>
                <w:noProof/>
                <w:webHidden/>
              </w:rPr>
              <w:fldChar w:fldCharType="begin"/>
            </w:r>
            <w:r w:rsidR="003148C4">
              <w:rPr>
                <w:noProof/>
                <w:webHidden/>
              </w:rPr>
              <w:instrText xml:space="preserve"> PAGEREF _Toc475088563 \h </w:instrText>
            </w:r>
            <w:r w:rsidR="003148C4">
              <w:rPr>
                <w:noProof/>
                <w:webHidden/>
              </w:rPr>
            </w:r>
            <w:r w:rsidR="003148C4">
              <w:rPr>
                <w:noProof/>
                <w:webHidden/>
              </w:rPr>
              <w:fldChar w:fldCharType="separate"/>
            </w:r>
            <w:r w:rsidR="00C367CF">
              <w:rPr>
                <w:noProof/>
                <w:webHidden/>
              </w:rPr>
              <w:t>10</w:t>
            </w:r>
            <w:r w:rsidR="003148C4">
              <w:rPr>
                <w:noProof/>
                <w:webHidden/>
              </w:rPr>
              <w:fldChar w:fldCharType="end"/>
            </w:r>
          </w:hyperlink>
        </w:p>
        <w:p w:rsidR="003148C4" w:rsidRDefault="00BD492C">
          <w:pPr>
            <w:pStyle w:val="Obsah4"/>
            <w:tabs>
              <w:tab w:val="right" w:leader="dot" w:pos="9631"/>
            </w:tabs>
            <w:rPr>
              <w:rFonts w:asciiTheme="minorHAnsi" w:eastAsiaTheme="minorEastAsia" w:hAnsiTheme="minorHAnsi" w:cstheme="minorBidi"/>
              <w:noProof/>
              <w:color w:val="auto"/>
              <w:sz w:val="22"/>
            </w:rPr>
          </w:pPr>
          <w:hyperlink w:anchor="_Toc475088564" w:history="1">
            <w:r w:rsidR="003148C4" w:rsidRPr="003471DC">
              <w:rPr>
                <w:rStyle w:val="Hypertextovodkaz"/>
                <w:noProof/>
              </w:rPr>
              <w:t>3.2 MĚSTSKÁ ZELEŇ A OCHRANA ŽIVOTNÍHO PROSTŘEDÍ kapitola 02</w:t>
            </w:r>
            <w:r w:rsidR="003148C4">
              <w:rPr>
                <w:noProof/>
                <w:webHidden/>
              </w:rPr>
              <w:tab/>
            </w:r>
            <w:r w:rsidR="003148C4">
              <w:rPr>
                <w:noProof/>
                <w:webHidden/>
              </w:rPr>
              <w:fldChar w:fldCharType="begin"/>
            </w:r>
            <w:r w:rsidR="003148C4">
              <w:rPr>
                <w:noProof/>
                <w:webHidden/>
              </w:rPr>
              <w:instrText xml:space="preserve"> PAGEREF _Toc475088564 \h </w:instrText>
            </w:r>
            <w:r w:rsidR="003148C4">
              <w:rPr>
                <w:noProof/>
                <w:webHidden/>
              </w:rPr>
            </w:r>
            <w:r w:rsidR="003148C4">
              <w:rPr>
                <w:noProof/>
                <w:webHidden/>
              </w:rPr>
              <w:fldChar w:fldCharType="separate"/>
            </w:r>
            <w:r w:rsidR="00C367CF">
              <w:rPr>
                <w:noProof/>
                <w:webHidden/>
              </w:rPr>
              <w:t>11</w:t>
            </w:r>
            <w:r w:rsidR="003148C4">
              <w:rPr>
                <w:noProof/>
                <w:webHidden/>
              </w:rPr>
              <w:fldChar w:fldCharType="end"/>
            </w:r>
          </w:hyperlink>
        </w:p>
        <w:p w:rsidR="003148C4" w:rsidRDefault="00BD492C">
          <w:pPr>
            <w:pStyle w:val="Obsah6"/>
            <w:tabs>
              <w:tab w:val="right" w:leader="dot" w:pos="9631"/>
            </w:tabs>
            <w:rPr>
              <w:rFonts w:asciiTheme="minorHAnsi" w:eastAsiaTheme="minorEastAsia" w:hAnsiTheme="minorHAnsi" w:cstheme="minorBidi"/>
              <w:noProof/>
              <w:color w:val="auto"/>
              <w:sz w:val="22"/>
            </w:rPr>
          </w:pPr>
          <w:hyperlink w:anchor="_Toc475088565" w:history="1">
            <w:r w:rsidR="003148C4" w:rsidRPr="003471DC">
              <w:rPr>
                <w:rStyle w:val="Hypertextovodkaz"/>
                <w:noProof/>
              </w:rPr>
              <w:t>Podkapitola 0215 – Odbor územního rozvoje</w:t>
            </w:r>
            <w:r w:rsidR="003148C4">
              <w:rPr>
                <w:noProof/>
                <w:webHidden/>
              </w:rPr>
              <w:tab/>
            </w:r>
            <w:r w:rsidR="003148C4">
              <w:rPr>
                <w:noProof/>
                <w:webHidden/>
              </w:rPr>
              <w:fldChar w:fldCharType="begin"/>
            </w:r>
            <w:r w:rsidR="003148C4">
              <w:rPr>
                <w:noProof/>
                <w:webHidden/>
              </w:rPr>
              <w:instrText xml:space="preserve"> PAGEREF _Toc475088565 \h </w:instrText>
            </w:r>
            <w:r w:rsidR="003148C4">
              <w:rPr>
                <w:noProof/>
                <w:webHidden/>
              </w:rPr>
            </w:r>
            <w:r w:rsidR="003148C4">
              <w:rPr>
                <w:noProof/>
                <w:webHidden/>
              </w:rPr>
              <w:fldChar w:fldCharType="separate"/>
            </w:r>
            <w:r w:rsidR="00C367CF">
              <w:rPr>
                <w:noProof/>
                <w:webHidden/>
              </w:rPr>
              <w:t>11</w:t>
            </w:r>
            <w:r w:rsidR="003148C4">
              <w:rPr>
                <w:noProof/>
                <w:webHidden/>
              </w:rPr>
              <w:fldChar w:fldCharType="end"/>
            </w:r>
          </w:hyperlink>
        </w:p>
        <w:p w:rsidR="003148C4" w:rsidRDefault="00BD492C">
          <w:pPr>
            <w:pStyle w:val="Obsah6"/>
            <w:tabs>
              <w:tab w:val="right" w:leader="dot" w:pos="9631"/>
            </w:tabs>
            <w:rPr>
              <w:rFonts w:asciiTheme="minorHAnsi" w:eastAsiaTheme="minorEastAsia" w:hAnsiTheme="minorHAnsi" w:cstheme="minorBidi"/>
              <w:noProof/>
              <w:color w:val="auto"/>
              <w:sz w:val="22"/>
            </w:rPr>
          </w:pPr>
          <w:hyperlink w:anchor="_Toc475088566" w:history="1">
            <w:r w:rsidR="003148C4" w:rsidRPr="003471DC">
              <w:rPr>
                <w:rStyle w:val="Hypertextovodkaz"/>
                <w:noProof/>
              </w:rPr>
              <w:t>Podkapitola 0241 – Odbor správy veřejného prostranství a zeleně</w:t>
            </w:r>
            <w:r w:rsidR="003148C4">
              <w:rPr>
                <w:noProof/>
                <w:webHidden/>
              </w:rPr>
              <w:tab/>
            </w:r>
            <w:r w:rsidR="003148C4">
              <w:rPr>
                <w:noProof/>
                <w:webHidden/>
              </w:rPr>
              <w:fldChar w:fldCharType="begin"/>
            </w:r>
            <w:r w:rsidR="003148C4">
              <w:rPr>
                <w:noProof/>
                <w:webHidden/>
              </w:rPr>
              <w:instrText xml:space="preserve"> PAGEREF _Toc475088566 \h </w:instrText>
            </w:r>
            <w:r w:rsidR="003148C4">
              <w:rPr>
                <w:noProof/>
                <w:webHidden/>
              </w:rPr>
            </w:r>
            <w:r w:rsidR="003148C4">
              <w:rPr>
                <w:noProof/>
                <w:webHidden/>
              </w:rPr>
              <w:fldChar w:fldCharType="separate"/>
            </w:r>
            <w:r w:rsidR="00C367CF">
              <w:rPr>
                <w:noProof/>
                <w:webHidden/>
              </w:rPr>
              <w:t>11</w:t>
            </w:r>
            <w:r w:rsidR="003148C4">
              <w:rPr>
                <w:noProof/>
                <w:webHidden/>
              </w:rPr>
              <w:fldChar w:fldCharType="end"/>
            </w:r>
          </w:hyperlink>
        </w:p>
        <w:p w:rsidR="003148C4" w:rsidRDefault="00BD492C">
          <w:pPr>
            <w:pStyle w:val="Obsah6"/>
            <w:tabs>
              <w:tab w:val="right" w:leader="dot" w:pos="9631"/>
            </w:tabs>
            <w:rPr>
              <w:rFonts w:asciiTheme="minorHAnsi" w:eastAsiaTheme="minorEastAsia" w:hAnsiTheme="minorHAnsi" w:cstheme="minorBidi"/>
              <w:noProof/>
              <w:color w:val="auto"/>
              <w:sz w:val="22"/>
            </w:rPr>
          </w:pPr>
          <w:hyperlink w:anchor="_Toc475088567" w:history="1">
            <w:r w:rsidR="003148C4" w:rsidRPr="003471DC">
              <w:rPr>
                <w:rStyle w:val="Hypertextovodkaz"/>
                <w:noProof/>
              </w:rPr>
              <w:t>Podkapitola 0241 – Participativní rozpočet</w:t>
            </w:r>
            <w:r w:rsidR="003148C4">
              <w:rPr>
                <w:noProof/>
                <w:webHidden/>
              </w:rPr>
              <w:tab/>
            </w:r>
            <w:r w:rsidR="003148C4">
              <w:rPr>
                <w:noProof/>
                <w:webHidden/>
              </w:rPr>
              <w:fldChar w:fldCharType="begin"/>
            </w:r>
            <w:r w:rsidR="003148C4">
              <w:rPr>
                <w:noProof/>
                <w:webHidden/>
              </w:rPr>
              <w:instrText xml:space="preserve"> PAGEREF _Toc475088567 \h </w:instrText>
            </w:r>
            <w:r w:rsidR="003148C4">
              <w:rPr>
                <w:noProof/>
                <w:webHidden/>
              </w:rPr>
            </w:r>
            <w:r w:rsidR="003148C4">
              <w:rPr>
                <w:noProof/>
                <w:webHidden/>
              </w:rPr>
              <w:fldChar w:fldCharType="separate"/>
            </w:r>
            <w:r w:rsidR="00C367CF">
              <w:rPr>
                <w:noProof/>
                <w:webHidden/>
              </w:rPr>
              <w:t>13</w:t>
            </w:r>
            <w:r w:rsidR="003148C4">
              <w:rPr>
                <w:noProof/>
                <w:webHidden/>
              </w:rPr>
              <w:fldChar w:fldCharType="end"/>
            </w:r>
          </w:hyperlink>
        </w:p>
        <w:p w:rsidR="003148C4" w:rsidRDefault="00BD492C">
          <w:pPr>
            <w:pStyle w:val="Obsah4"/>
            <w:tabs>
              <w:tab w:val="right" w:leader="dot" w:pos="9631"/>
            </w:tabs>
            <w:rPr>
              <w:rFonts w:asciiTheme="minorHAnsi" w:eastAsiaTheme="minorEastAsia" w:hAnsiTheme="minorHAnsi" w:cstheme="minorBidi"/>
              <w:noProof/>
              <w:color w:val="auto"/>
              <w:sz w:val="22"/>
            </w:rPr>
          </w:pPr>
          <w:hyperlink w:anchor="_Toc475088568" w:history="1">
            <w:r w:rsidR="003148C4" w:rsidRPr="003471DC">
              <w:rPr>
                <w:rStyle w:val="Hypertextovodkaz"/>
                <w:noProof/>
              </w:rPr>
              <w:t>3.3 DOPRAVA kapitola 03</w:t>
            </w:r>
            <w:r w:rsidR="003148C4">
              <w:rPr>
                <w:noProof/>
                <w:webHidden/>
              </w:rPr>
              <w:tab/>
            </w:r>
            <w:r w:rsidR="003148C4">
              <w:rPr>
                <w:noProof/>
                <w:webHidden/>
              </w:rPr>
              <w:fldChar w:fldCharType="begin"/>
            </w:r>
            <w:r w:rsidR="003148C4">
              <w:rPr>
                <w:noProof/>
                <w:webHidden/>
              </w:rPr>
              <w:instrText xml:space="preserve"> PAGEREF _Toc475088568 \h </w:instrText>
            </w:r>
            <w:r w:rsidR="003148C4">
              <w:rPr>
                <w:noProof/>
                <w:webHidden/>
              </w:rPr>
            </w:r>
            <w:r w:rsidR="003148C4">
              <w:rPr>
                <w:noProof/>
                <w:webHidden/>
              </w:rPr>
              <w:fldChar w:fldCharType="separate"/>
            </w:r>
            <w:r w:rsidR="00C367CF">
              <w:rPr>
                <w:noProof/>
                <w:webHidden/>
              </w:rPr>
              <w:t>13</w:t>
            </w:r>
            <w:r w:rsidR="003148C4">
              <w:rPr>
                <w:noProof/>
                <w:webHidden/>
              </w:rPr>
              <w:fldChar w:fldCharType="end"/>
            </w:r>
          </w:hyperlink>
        </w:p>
        <w:p w:rsidR="003148C4" w:rsidRDefault="00BD492C">
          <w:pPr>
            <w:pStyle w:val="Obsah6"/>
            <w:tabs>
              <w:tab w:val="right" w:leader="dot" w:pos="9631"/>
            </w:tabs>
            <w:rPr>
              <w:rFonts w:asciiTheme="minorHAnsi" w:eastAsiaTheme="minorEastAsia" w:hAnsiTheme="minorHAnsi" w:cstheme="minorBidi"/>
              <w:noProof/>
              <w:color w:val="auto"/>
              <w:sz w:val="22"/>
            </w:rPr>
          </w:pPr>
          <w:hyperlink w:anchor="_Toc475088569" w:history="1">
            <w:r w:rsidR="003148C4" w:rsidRPr="003471DC">
              <w:rPr>
                <w:rStyle w:val="Hypertextovodkaz"/>
                <w:noProof/>
              </w:rPr>
              <w:t>Podkapitola 0313 – Odbor majetku a investic</w:t>
            </w:r>
            <w:r w:rsidR="003148C4">
              <w:rPr>
                <w:noProof/>
                <w:webHidden/>
              </w:rPr>
              <w:tab/>
            </w:r>
            <w:r w:rsidR="003148C4">
              <w:rPr>
                <w:noProof/>
                <w:webHidden/>
              </w:rPr>
              <w:fldChar w:fldCharType="begin"/>
            </w:r>
            <w:r w:rsidR="003148C4">
              <w:rPr>
                <w:noProof/>
                <w:webHidden/>
              </w:rPr>
              <w:instrText xml:space="preserve"> PAGEREF _Toc475088569 \h </w:instrText>
            </w:r>
            <w:r w:rsidR="003148C4">
              <w:rPr>
                <w:noProof/>
                <w:webHidden/>
              </w:rPr>
            </w:r>
            <w:r w:rsidR="003148C4">
              <w:rPr>
                <w:noProof/>
                <w:webHidden/>
              </w:rPr>
              <w:fldChar w:fldCharType="separate"/>
            </w:r>
            <w:r w:rsidR="00C367CF">
              <w:rPr>
                <w:noProof/>
                <w:webHidden/>
              </w:rPr>
              <w:t>13</w:t>
            </w:r>
            <w:r w:rsidR="003148C4">
              <w:rPr>
                <w:noProof/>
                <w:webHidden/>
              </w:rPr>
              <w:fldChar w:fldCharType="end"/>
            </w:r>
          </w:hyperlink>
        </w:p>
        <w:p w:rsidR="003148C4" w:rsidRDefault="00BD492C">
          <w:pPr>
            <w:pStyle w:val="Obsah6"/>
            <w:tabs>
              <w:tab w:val="right" w:leader="dot" w:pos="9631"/>
            </w:tabs>
            <w:rPr>
              <w:rFonts w:asciiTheme="minorHAnsi" w:eastAsiaTheme="minorEastAsia" w:hAnsiTheme="minorHAnsi" w:cstheme="minorBidi"/>
              <w:noProof/>
              <w:color w:val="auto"/>
              <w:sz w:val="22"/>
            </w:rPr>
          </w:pPr>
          <w:hyperlink w:anchor="_Toc475088570" w:history="1">
            <w:r w:rsidR="003148C4" w:rsidRPr="003471DC">
              <w:rPr>
                <w:rStyle w:val="Hypertextovodkaz"/>
                <w:noProof/>
              </w:rPr>
              <w:t>Podkapitola 0341 – Odbor správy veřejného prostranství a zeleně</w:t>
            </w:r>
            <w:r w:rsidR="003148C4">
              <w:rPr>
                <w:noProof/>
                <w:webHidden/>
              </w:rPr>
              <w:tab/>
            </w:r>
            <w:r w:rsidR="003148C4">
              <w:rPr>
                <w:noProof/>
                <w:webHidden/>
              </w:rPr>
              <w:fldChar w:fldCharType="begin"/>
            </w:r>
            <w:r w:rsidR="003148C4">
              <w:rPr>
                <w:noProof/>
                <w:webHidden/>
              </w:rPr>
              <w:instrText xml:space="preserve"> PAGEREF _Toc475088570 \h </w:instrText>
            </w:r>
            <w:r w:rsidR="003148C4">
              <w:rPr>
                <w:noProof/>
                <w:webHidden/>
              </w:rPr>
            </w:r>
            <w:r w:rsidR="003148C4">
              <w:rPr>
                <w:noProof/>
                <w:webHidden/>
              </w:rPr>
              <w:fldChar w:fldCharType="separate"/>
            </w:r>
            <w:r w:rsidR="00C367CF">
              <w:rPr>
                <w:noProof/>
                <w:webHidden/>
              </w:rPr>
              <w:t>13</w:t>
            </w:r>
            <w:r w:rsidR="003148C4">
              <w:rPr>
                <w:noProof/>
                <w:webHidden/>
              </w:rPr>
              <w:fldChar w:fldCharType="end"/>
            </w:r>
          </w:hyperlink>
        </w:p>
        <w:p w:rsidR="003148C4" w:rsidRDefault="00BD492C">
          <w:pPr>
            <w:pStyle w:val="Obsah4"/>
            <w:tabs>
              <w:tab w:val="right" w:leader="dot" w:pos="9631"/>
            </w:tabs>
            <w:rPr>
              <w:rFonts w:asciiTheme="minorHAnsi" w:eastAsiaTheme="minorEastAsia" w:hAnsiTheme="minorHAnsi" w:cstheme="minorBidi"/>
              <w:noProof/>
              <w:color w:val="auto"/>
              <w:sz w:val="22"/>
            </w:rPr>
          </w:pPr>
          <w:hyperlink w:anchor="_Toc475088571" w:history="1">
            <w:r w:rsidR="003148C4" w:rsidRPr="003471DC">
              <w:rPr>
                <w:rStyle w:val="Hypertextovodkaz"/>
                <w:noProof/>
              </w:rPr>
              <w:t>3.4 ŠKOLSTVÍ kapitola 04</w:t>
            </w:r>
            <w:r w:rsidR="003148C4">
              <w:rPr>
                <w:noProof/>
                <w:webHidden/>
              </w:rPr>
              <w:tab/>
            </w:r>
            <w:r w:rsidR="003148C4">
              <w:rPr>
                <w:noProof/>
                <w:webHidden/>
              </w:rPr>
              <w:fldChar w:fldCharType="begin"/>
            </w:r>
            <w:r w:rsidR="003148C4">
              <w:rPr>
                <w:noProof/>
                <w:webHidden/>
              </w:rPr>
              <w:instrText xml:space="preserve"> PAGEREF _Toc475088571 \h </w:instrText>
            </w:r>
            <w:r w:rsidR="003148C4">
              <w:rPr>
                <w:noProof/>
                <w:webHidden/>
              </w:rPr>
            </w:r>
            <w:r w:rsidR="003148C4">
              <w:rPr>
                <w:noProof/>
                <w:webHidden/>
              </w:rPr>
              <w:fldChar w:fldCharType="separate"/>
            </w:r>
            <w:r w:rsidR="00C367CF">
              <w:rPr>
                <w:noProof/>
                <w:webHidden/>
              </w:rPr>
              <w:t>13</w:t>
            </w:r>
            <w:r w:rsidR="003148C4">
              <w:rPr>
                <w:noProof/>
                <w:webHidden/>
              </w:rPr>
              <w:fldChar w:fldCharType="end"/>
            </w:r>
          </w:hyperlink>
        </w:p>
        <w:p w:rsidR="003148C4" w:rsidRDefault="00BD492C">
          <w:pPr>
            <w:pStyle w:val="Obsah6"/>
            <w:tabs>
              <w:tab w:val="right" w:leader="dot" w:pos="9631"/>
            </w:tabs>
            <w:rPr>
              <w:rFonts w:asciiTheme="minorHAnsi" w:eastAsiaTheme="minorEastAsia" w:hAnsiTheme="minorHAnsi" w:cstheme="minorBidi"/>
              <w:noProof/>
              <w:color w:val="auto"/>
              <w:sz w:val="22"/>
            </w:rPr>
          </w:pPr>
          <w:hyperlink w:anchor="_Toc475088572" w:history="1">
            <w:r w:rsidR="003148C4" w:rsidRPr="003471DC">
              <w:rPr>
                <w:rStyle w:val="Hypertextovodkaz"/>
                <w:noProof/>
              </w:rPr>
              <w:t>Podkapitola 0411 – Odbor komunikace a informatiky</w:t>
            </w:r>
            <w:r w:rsidR="003148C4">
              <w:rPr>
                <w:noProof/>
                <w:webHidden/>
              </w:rPr>
              <w:tab/>
            </w:r>
            <w:r w:rsidR="003148C4">
              <w:rPr>
                <w:noProof/>
                <w:webHidden/>
              </w:rPr>
              <w:fldChar w:fldCharType="begin"/>
            </w:r>
            <w:r w:rsidR="003148C4">
              <w:rPr>
                <w:noProof/>
                <w:webHidden/>
              </w:rPr>
              <w:instrText xml:space="preserve"> PAGEREF _Toc475088572 \h </w:instrText>
            </w:r>
            <w:r w:rsidR="003148C4">
              <w:rPr>
                <w:noProof/>
                <w:webHidden/>
              </w:rPr>
            </w:r>
            <w:r w:rsidR="003148C4">
              <w:rPr>
                <w:noProof/>
                <w:webHidden/>
              </w:rPr>
              <w:fldChar w:fldCharType="separate"/>
            </w:r>
            <w:r w:rsidR="00C367CF">
              <w:rPr>
                <w:noProof/>
                <w:webHidden/>
              </w:rPr>
              <w:t>14</w:t>
            </w:r>
            <w:r w:rsidR="003148C4">
              <w:rPr>
                <w:noProof/>
                <w:webHidden/>
              </w:rPr>
              <w:fldChar w:fldCharType="end"/>
            </w:r>
          </w:hyperlink>
        </w:p>
        <w:p w:rsidR="003148C4" w:rsidRDefault="00BD492C">
          <w:pPr>
            <w:pStyle w:val="Obsah6"/>
            <w:tabs>
              <w:tab w:val="right" w:leader="dot" w:pos="9631"/>
            </w:tabs>
            <w:rPr>
              <w:rFonts w:asciiTheme="minorHAnsi" w:eastAsiaTheme="minorEastAsia" w:hAnsiTheme="minorHAnsi" w:cstheme="minorBidi"/>
              <w:noProof/>
              <w:color w:val="auto"/>
              <w:sz w:val="22"/>
            </w:rPr>
          </w:pPr>
          <w:hyperlink w:anchor="_Toc475088573" w:history="1">
            <w:r w:rsidR="003148C4" w:rsidRPr="003471DC">
              <w:rPr>
                <w:rStyle w:val="Hypertextovodkaz"/>
                <w:noProof/>
              </w:rPr>
              <w:t>Podkapitola 0413 – Odbor majetku a investic</w:t>
            </w:r>
            <w:r w:rsidR="003148C4">
              <w:rPr>
                <w:noProof/>
                <w:webHidden/>
              </w:rPr>
              <w:tab/>
            </w:r>
            <w:r w:rsidR="003148C4">
              <w:rPr>
                <w:noProof/>
                <w:webHidden/>
              </w:rPr>
              <w:fldChar w:fldCharType="begin"/>
            </w:r>
            <w:r w:rsidR="003148C4">
              <w:rPr>
                <w:noProof/>
                <w:webHidden/>
              </w:rPr>
              <w:instrText xml:space="preserve"> PAGEREF _Toc475088573 \h </w:instrText>
            </w:r>
            <w:r w:rsidR="003148C4">
              <w:rPr>
                <w:noProof/>
                <w:webHidden/>
              </w:rPr>
            </w:r>
            <w:r w:rsidR="003148C4">
              <w:rPr>
                <w:noProof/>
                <w:webHidden/>
              </w:rPr>
              <w:fldChar w:fldCharType="separate"/>
            </w:r>
            <w:r w:rsidR="00C367CF">
              <w:rPr>
                <w:noProof/>
                <w:webHidden/>
              </w:rPr>
              <w:t>14</w:t>
            </w:r>
            <w:r w:rsidR="003148C4">
              <w:rPr>
                <w:noProof/>
                <w:webHidden/>
              </w:rPr>
              <w:fldChar w:fldCharType="end"/>
            </w:r>
          </w:hyperlink>
        </w:p>
        <w:p w:rsidR="003148C4" w:rsidRDefault="00BD492C">
          <w:pPr>
            <w:pStyle w:val="Obsah6"/>
            <w:tabs>
              <w:tab w:val="right" w:leader="dot" w:pos="9631"/>
            </w:tabs>
            <w:rPr>
              <w:rFonts w:asciiTheme="minorHAnsi" w:eastAsiaTheme="minorEastAsia" w:hAnsiTheme="minorHAnsi" w:cstheme="minorBidi"/>
              <w:noProof/>
              <w:color w:val="auto"/>
              <w:sz w:val="22"/>
            </w:rPr>
          </w:pPr>
          <w:hyperlink w:anchor="_Toc475088574" w:history="1">
            <w:r w:rsidR="003148C4" w:rsidRPr="003471DC">
              <w:rPr>
                <w:rStyle w:val="Hypertextovodkaz"/>
                <w:noProof/>
              </w:rPr>
              <w:t>Podkapitola 0417 – Odbor legislativní</w:t>
            </w:r>
            <w:r w:rsidR="003148C4">
              <w:rPr>
                <w:noProof/>
                <w:webHidden/>
              </w:rPr>
              <w:tab/>
            </w:r>
            <w:r w:rsidR="003148C4">
              <w:rPr>
                <w:noProof/>
                <w:webHidden/>
              </w:rPr>
              <w:fldChar w:fldCharType="begin"/>
            </w:r>
            <w:r w:rsidR="003148C4">
              <w:rPr>
                <w:noProof/>
                <w:webHidden/>
              </w:rPr>
              <w:instrText xml:space="preserve"> PAGEREF _Toc475088574 \h </w:instrText>
            </w:r>
            <w:r w:rsidR="003148C4">
              <w:rPr>
                <w:noProof/>
                <w:webHidden/>
              </w:rPr>
            </w:r>
            <w:r w:rsidR="003148C4">
              <w:rPr>
                <w:noProof/>
                <w:webHidden/>
              </w:rPr>
              <w:fldChar w:fldCharType="separate"/>
            </w:r>
            <w:r w:rsidR="00C367CF">
              <w:rPr>
                <w:noProof/>
                <w:webHidden/>
              </w:rPr>
              <w:t>15</w:t>
            </w:r>
            <w:r w:rsidR="003148C4">
              <w:rPr>
                <w:noProof/>
                <w:webHidden/>
              </w:rPr>
              <w:fldChar w:fldCharType="end"/>
            </w:r>
          </w:hyperlink>
        </w:p>
        <w:p w:rsidR="003148C4" w:rsidRDefault="00BD492C">
          <w:pPr>
            <w:pStyle w:val="Obsah6"/>
            <w:tabs>
              <w:tab w:val="right" w:leader="dot" w:pos="9631"/>
            </w:tabs>
            <w:rPr>
              <w:rFonts w:asciiTheme="minorHAnsi" w:eastAsiaTheme="minorEastAsia" w:hAnsiTheme="minorHAnsi" w:cstheme="minorBidi"/>
              <w:noProof/>
              <w:color w:val="auto"/>
              <w:sz w:val="22"/>
            </w:rPr>
          </w:pPr>
          <w:hyperlink w:anchor="_Toc475088575" w:history="1">
            <w:r w:rsidR="003148C4" w:rsidRPr="003471DC">
              <w:rPr>
                <w:rStyle w:val="Hypertextovodkaz"/>
                <w:noProof/>
              </w:rPr>
              <w:t>Podkapitola 0426 – Odbor Kancelář tajemníka</w:t>
            </w:r>
            <w:r w:rsidR="003148C4">
              <w:rPr>
                <w:noProof/>
                <w:webHidden/>
              </w:rPr>
              <w:tab/>
            </w:r>
            <w:r w:rsidR="003148C4">
              <w:rPr>
                <w:noProof/>
                <w:webHidden/>
              </w:rPr>
              <w:fldChar w:fldCharType="begin"/>
            </w:r>
            <w:r w:rsidR="003148C4">
              <w:rPr>
                <w:noProof/>
                <w:webHidden/>
              </w:rPr>
              <w:instrText xml:space="preserve"> PAGEREF _Toc475088575 \h </w:instrText>
            </w:r>
            <w:r w:rsidR="003148C4">
              <w:rPr>
                <w:noProof/>
                <w:webHidden/>
              </w:rPr>
            </w:r>
            <w:r w:rsidR="003148C4">
              <w:rPr>
                <w:noProof/>
                <w:webHidden/>
              </w:rPr>
              <w:fldChar w:fldCharType="separate"/>
            </w:r>
            <w:r w:rsidR="00C367CF">
              <w:rPr>
                <w:noProof/>
                <w:webHidden/>
              </w:rPr>
              <w:t>15</w:t>
            </w:r>
            <w:r w:rsidR="003148C4">
              <w:rPr>
                <w:noProof/>
                <w:webHidden/>
              </w:rPr>
              <w:fldChar w:fldCharType="end"/>
            </w:r>
          </w:hyperlink>
        </w:p>
        <w:p w:rsidR="003148C4" w:rsidRDefault="00BD492C">
          <w:pPr>
            <w:pStyle w:val="Obsah6"/>
            <w:tabs>
              <w:tab w:val="right" w:leader="dot" w:pos="9631"/>
            </w:tabs>
            <w:rPr>
              <w:rFonts w:asciiTheme="minorHAnsi" w:eastAsiaTheme="minorEastAsia" w:hAnsiTheme="minorHAnsi" w:cstheme="minorBidi"/>
              <w:noProof/>
              <w:color w:val="auto"/>
              <w:sz w:val="22"/>
            </w:rPr>
          </w:pPr>
          <w:hyperlink w:anchor="_Toc475088576" w:history="1">
            <w:r w:rsidR="003148C4" w:rsidRPr="003471DC">
              <w:rPr>
                <w:rStyle w:val="Hypertextovodkaz"/>
                <w:noProof/>
              </w:rPr>
              <w:t>Podkapitola 0440 – Odbor školství</w:t>
            </w:r>
            <w:r w:rsidR="003148C4">
              <w:rPr>
                <w:noProof/>
                <w:webHidden/>
              </w:rPr>
              <w:tab/>
            </w:r>
            <w:r w:rsidR="003148C4">
              <w:rPr>
                <w:noProof/>
                <w:webHidden/>
              </w:rPr>
              <w:fldChar w:fldCharType="begin"/>
            </w:r>
            <w:r w:rsidR="003148C4">
              <w:rPr>
                <w:noProof/>
                <w:webHidden/>
              </w:rPr>
              <w:instrText xml:space="preserve"> PAGEREF _Toc475088576 \h </w:instrText>
            </w:r>
            <w:r w:rsidR="003148C4">
              <w:rPr>
                <w:noProof/>
                <w:webHidden/>
              </w:rPr>
            </w:r>
            <w:r w:rsidR="003148C4">
              <w:rPr>
                <w:noProof/>
                <w:webHidden/>
              </w:rPr>
              <w:fldChar w:fldCharType="separate"/>
            </w:r>
            <w:r w:rsidR="00C367CF">
              <w:rPr>
                <w:noProof/>
                <w:webHidden/>
              </w:rPr>
              <w:t>15</w:t>
            </w:r>
            <w:r w:rsidR="003148C4">
              <w:rPr>
                <w:noProof/>
                <w:webHidden/>
              </w:rPr>
              <w:fldChar w:fldCharType="end"/>
            </w:r>
          </w:hyperlink>
        </w:p>
        <w:p w:rsidR="003148C4" w:rsidRDefault="00BD492C">
          <w:pPr>
            <w:pStyle w:val="Obsah6"/>
            <w:tabs>
              <w:tab w:val="right" w:leader="dot" w:pos="9631"/>
            </w:tabs>
            <w:rPr>
              <w:rFonts w:asciiTheme="minorHAnsi" w:eastAsiaTheme="minorEastAsia" w:hAnsiTheme="minorHAnsi" w:cstheme="minorBidi"/>
              <w:noProof/>
              <w:color w:val="auto"/>
              <w:sz w:val="22"/>
            </w:rPr>
          </w:pPr>
          <w:hyperlink w:anchor="_Toc475088577" w:history="1">
            <w:r w:rsidR="003148C4" w:rsidRPr="003471DC">
              <w:rPr>
                <w:rStyle w:val="Hypertextovodkaz"/>
                <w:noProof/>
              </w:rPr>
              <w:t>Základní školy a Mateřské školy</w:t>
            </w:r>
            <w:r w:rsidR="003148C4">
              <w:rPr>
                <w:noProof/>
                <w:webHidden/>
              </w:rPr>
              <w:tab/>
            </w:r>
            <w:r w:rsidR="003148C4">
              <w:rPr>
                <w:noProof/>
                <w:webHidden/>
              </w:rPr>
              <w:fldChar w:fldCharType="begin"/>
            </w:r>
            <w:r w:rsidR="003148C4">
              <w:rPr>
                <w:noProof/>
                <w:webHidden/>
              </w:rPr>
              <w:instrText xml:space="preserve"> PAGEREF _Toc475088577 \h </w:instrText>
            </w:r>
            <w:r w:rsidR="003148C4">
              <w:rPr>
                <w:noProof/>
                <w:webHidden/>
              </w:rPr>
            </w:r>
            <w:r w:rsidR="003148C4">
              <w:rPr>
                <w:noProof/>
                <w:webHidden/>
              </w:rPr>
              <w:fldChar w:fldCharType="separate"/>
            </w:r>
            <w:r w:rsidR="00C367CF">
              <w:rPr>
                <w:noProof/>
                <w:webHidden/>
              </w:rPr>
              <w:t>16</w:t>
            </w:r>
            <w:r w:rsidR="003148C4">
              <w:rPr>
                <w:noProof/>
                <w:webHidden/>
              </w:rPr>
              <w:fldChar w:fldCharType="end"/>
            </w:r>
          </w:hyperlink>
        </w:p>
        <w:p w:rsidR="003148C4" w:rsidRDefault="00BD492C">
          <w:pPr>
            <w:pStyle w:val="Obsah6"/>
            <w:tabs>
              <w:tab w:val="right" w:leader="dot" w:pos="9631"/>
            </w:tabs>
            <w:rPr>
              <w:rFonts w:asciiTheme="minorHAnsi" w:eastAsiaTheme="minorEastAsia" w:hAnsiTheme="minorHAnsi" w:cstheme="minorBidi"/>
              <w:noProof/>
              <w:color w:val="auto"/>
              <w:sz w:val="22"/>
            </w:rPr>
          </w:pPr>
          <w:hyperlink w:anchor="_Toc475088578" w:history="1">
            <w:r w:rsidR="003148C4" w:rsidRPr="003471DC">
              <w:rPr>
                <w:rStyle w:val="Hypertextovodkaz"/>
                <w:noProof/>
              </w:rPr>
              <w:t>Podkapitola 0441 – Odbor správy veřejného prostranství a zeleně</w:t>
            </w:r>
            <w:r w:rsidR="003148C4">
              <w:rPr>
                <w:noProof/>
                <w:webHidden/>
              </w:rPr>
              <w:tab/>
            </w:r>
            <w:r w:rsidR="003148C4">
              <w:rPr>
                <w:noProof/>
                <w:webHidden/>
              </w:rPr>
              <w:fldChar w:fldCharType="begin"/>
            </w:r>
            <w:r w:rsidR="003148C4">
              <w:rPr>
                <w:noProof/>
                <w:webHidden/>
              </w:rPr>
              <w:instrText xml:space="preserve"> PAGEREF _Toc475088578 \h </w:instrText>
            </w:r>
            <w:r w:rsidR="003148C4">
              <w:rPr>
                <w:noProof/>
                <w:webHidden/>
              </w:rPr>
            </w:r>
            <w:r w:rsidR="003148C4">
              <w:rPr>
                <w:noProof/>
                <w:webHidden/>
              </w:rPr>
              <w:fldChar w:fldCharType="separate"/>
            </w:r>
            <w:r w:rsidR="00C367CF">
              <w:rPr>
                <w:noProof/>
                <w:webHidden/>
              </w:rPr>
              <w:t>18</w:t>
            </w:r>
            <w:r w:rsidR="003148C4">
              <w:rPr>
                <w:noProof/>
                <w:webHidden/>
              </w:rPr>
              <w:fldChar w:fldCharType="end"/>
            </w:r>
          </w:hyperlink>
        </w:p>
        <w:p w:rsidR="003148C4" w:rsidRDefault="00BD492C">
          <w:pPr>
            <w:pStyle w:val="Obsah4"/>
            <w:tabs>
              <w:tab w:val="right" w:leader="dot" w:pos="9631"/>
            </w:tabs>
            <w:rPr>
              <w:rFonts w:asciiTheme="minorHAnsi" w:eastAsiaTheme="minorEastAsia" w:hAnsiTheme="minorHAnsi" w:cstheme="minorBidi"/>
              <w:noProof/>
              <w:color w:val="auto"/>
              <w:sz w:val="22"/>
            </w:rPr>
          </w:pPr>
          <w:hyperlink w:anchor="_Toc475088579" w:history="1">
            <w:r w:rsidR="003148C4" w:rsidRPr="003471DC">
              <w:rPr>
                <w:rStyle w:val="Hypertextovodkaz"/>
                <w:noProof/>
              </w:rPr>
              <w:t>3.5. SOCIÁLNÍ VĚCI A ZDRAVOTNICTVÍ kapitola 05</w:t>
            </w:r>
            <w:r w:rsidR="003148C4">
              <w:rPr>
                <w:noProof/>
                <w:webHidden/>
              </w:rPr>
              <w:tab/>
            </w:r>
            <w:r w:rsidR="003148C4">
              <w:rPr>
                <w:noProof/>
                <w:webHidden/>
              </w:rPr>
              <w:fldChar w:fldCharType="begin"/>
            </w:r>
            <w:r w:rsidR="003148C4">
              <w:rPr>
                <w:noProof/>
                <w:webHidden/>
              </w:rPr>
              <w:instrText xml:space="preserve"> PAGEREF _Toc475088579 \h </w:instrText>
            </w:r>
            <w:r w:rsidR="003148C4">
              <w:rPr>
                <w:noProof/>
                <w:webHidden/>
              </w:rPr>
            </w:r>
            <w:r w:rsidR="003148C4">
              <w:rPr>
                <w:noProof/>
                <w:webHidden/>
              </w:rPr>
              <w:fldChar w:fldCharType="separate"/>
            </w:r>
            <w:r w:rsidR="00C367CF">
              <w:rPr>
                <w:noProof/>
                <w:webHidden/>
              </w:rPr>
              <w:t>19</w:t>
            </w:r>
            <w:r w:rsidR="003148C4">
              <w:rPr>
                <w:noProof/>
                <w:webHidden/>
              </w:rPr>
              <w:fldChar w:fldCharType="end"/>
            </w:r>
          </w:hyperlink>
        </w:p>
        <w:p w:rsidR="003148C4" w:rsidRDefault="00BD492C">
          <w:pPr>
            <w:pStyle w:val="Obsah6"/>
            <w:tabs>
              <w:tab w:val="right" w:leader="dot" w:pos="9631"/>
            </w:tabs>
            <w:rPr>
              <w:rFonts w:asciiTheme="minorHAnsi" w:eastAsiaTheme="minorEastAsia" w:hAnsiTheme="minorHAnsi" w:cstheme="minorBidi"/>
              <w:noProof/>
              <w:color w:val="auto"/>
              <w:sz w:val="22"/>
            </w:rPr>
          </w:pPr>
          <w:hyperlink w:anchor="_Toc475088580" w:history="1">
            <w:r w:rsidR="003148C4" w:rsidRPr="003471DC">
              <w:rPr>
                <w:rStyle w:val="Hypertextovodkaz"/>
                <w:noProof/>
              </w:rPr>
              <w:t>Podkapitola 0513 – Odbor majetku a investic</w:t>
            </w:r>
            <w:r w:rsidR="003148C4">
              <w:rPr>
                <w:noProof/>
                <w:webHidden/>
              </w:rPr>
              <w:tab/>
            </w:r>
            <w:r w:rsidR="003148C4">
              <w:rPr>
                <w:noProof/>
                <w:webHidden/>
              </w:rPr>
              <w:fldChar w:fldCharType="begin"/>
            </w:r>
            <w:r w:rsidR="003148C4">
              <w:rPr>
                <w:noProof/>
                <w:webHidden/>
              </w:rPr>
              <w:instrText xml:space="preserve"> PAGEREF _Toc475088580 \h </w:instrText>
            </w:r>
            <w:r w:rsidR="003148C4">
              <w:rPr>
                <w:noProof/>
                <w:webHidden/>
              </w:rPr>
            </w:r>
            <w:r w:rsidR="003148C4">
              <w:rPr>
                <w:noProof/>
                <w:webHidden/>
              </w:rPr>
              <w:fldChar w:fldCharType="separate"/>
            </w:r>
            <w:r w:rsidR="00C367CF">
              <w:rPr>
                <w:noProof/>
                <w:webHidden/>
              </w:rPr>
              <w:t>19</w:t>
            </w:r>
            <w:r w:rsidR="003148C4">
              <w:rPr>
                <w:noProof/>
                <w:webHidden/>
              </w:rPr>
              <w:fldChar w:fldCharType="end"/>
            </w:r>
          </w:hyperlink>
        </w:p>
        <w:p w:rsidR="003148C4" w:rsidRDefault="00BD492C">
          <w:pPr>
            <w:pStyle w:val="Obsah6"/>
            <w:tabs>
              <w:tab w:val="right" w:leader="dot" w:pos="9631"/>
            </w:tabs>
            <w:rPr>
              <w:rFonts w:asciiTheme="minorHAnsi" w:eastAsiaTheme="minorEastAsia" w:hAnsiTheme="minorHAnsi" w:cstheme="minorBidi"/>
              <w:noProof/>
              <w:color w:val="auto"/>
              <w:sz w:val="22"/>
            </w:rPr>
          </w:pPr>
          <w:hyperlink w:anchor="_Toc475088581" w:history="1">
            <w:r w:rsidR="003148C4" w:rsidRPr="003471DC">
              <w:rPr>
                <w:rStyle w:val="Hypertextovodkaz"/>
                <w:noProof/>
              </w:rPr>
              <w:t>Podkapitola 0539 – Odbor sociální problematiky</w:t>
            </w:r>
            <w:r w:rsidR="003148C4">
              <w:rPr>
                <w:noProof/>
                <w:webHidden/>
              </w:rPr>
              <w:tab/>
            </w:r>
            <w:r w:rsidR="003148C4">
              <w:rPr>
                <w:noProof/>
                <w:webHidden/>
              </w:rPr>
              <w:fldChar w:fldCharType="begin"/>
            </w:r>
            <w:r w:rsidR="003148C4">
              <w:rPr>
                <w:noProof/>
                <w:webHidden/>
              </w:rPr>
              <w:instrText xml:space="preserve"> PAGEREF _Toc475088581 \h </w:instrText>
            </w:r>
            <w:r w:rsidR="003148C4">
              <w:rPr>
                <w:noProof/>
                <w:webHidden/>
              </w:rPr>
            </w:r>
            <w:r w:rsidR="003148C4">
              <w:rPr>
                <w:noProof/>
                <w:webHidden/>
              </w:rPr>
              <w:fldChar w:fldCharType="separate"/>
            </w:r>
            <w:r w:rsidR="00C367CF">
              <w:rPr>
                <w:noProof/>
                <w:webHidden/>
              </w:rPr>
              <w:t>19</w:t>
            </w:r>
            <w:r w:rsidR="003148C4">
              <w:rPr>
                <w:noProof/>
                <w:webHidden/>
              </w:rPr>
              <w:fldChar w:fldCharType="end"/>
            </w:r>
          </w:hyperlink>
        </w:p>
        <w:p w:rsidR="003148C4" w:rsidRDefault="00BD492C">
          <w:pPr>
            <w:pStyle w:val="Obsah6"/>
            <w:tabs>
              <w:tab w:val="right" w:leader="dot" w:pos="9631"/>
            </w:tabs>
            <w:rPr>
              <w:rFonts w:asciiTheme="minorHAnsi" w:eastAsiaTheme="minorEastAsia" w:hAnsiTheme="minorHAnsi" w:cstheme="minorBidi"/>
              <w:noProof/>
              <w:color w:val="auto"/>
              <w:sz w:val="22"/>
            </w:rPr>
          </w:pPr>
          <w:hyperlink w:anchor="_Toc475088582" w:history="1">
            <w:r w:rsidR="003148C4" w:rsidRPr="003471DC">
              <w:rPr>
                <w:rStyle w:val="Hypertextovodkaz"/>
                <w:noProof/>
              </w:rPr>
              <w:t>Centrum sociální a ošetřovatelské pomoci</w:t>
            </w:r>
            <w:r w:rsidR="003148C4">
              <w:rPr>
                <w:noProof/>
                <w:webHidden/>
              </w:rPr>
              <w:tab/>
            </w:r>
            <w:r w:rsidR="003148C4">
              <w:rPr>
                <w:noProof/>
                <w:webHidden/>
              </w:rPr>
              <w:fldChar w:fldCharType="begin"/>
            </w:r>
            <w:r w:rsidR="003148C4">
              <w:rPr>
                <w:noProof/>
                <w:webHidden/>
              </w:rPr>
              <w:instrText xml:space="preserve"> PAGEREF _Toc475088582 \h </w:instrText>
            </w:r>
            <w:r w:rsidR="003148C4">
              <w:rPr>
                <w:noProof/>
                <w:webHidden/>
              </w:rPr>
            </w:r>
            <w:r w:rsidR="003148C4">
              <w:rPr>
                <w:noProof/>
                <w:webHidden/>
              </w:rPr>
              <w:fldChar w:fldCharType="separate"/>
            </w:r>
            <w:r w:rsidR="00C367CF">
              <w:rPr>
                <w:noProof/>
                <w:webHidden/>
              </w:rPr>
              <w:t>20</w:t>
            </w:r>
            <w:r w:rsidR="003148C4">
              <w:rPr>
                <w:noProof/>
                <w:webHidden/>
              </w:rPr>
              <w:fldChar w:fldCharType="end"/>
            </w:r>
          </w:hyperlink>
        </w:p>
        <w:p w:rsidR="003148C4" w:rsidRDefault="00BD492C">
          <w:pPr>
            <w:pStyle w:val="Obsah4"/>
            <w:tabs>
              <w:tab w:val="right" w:leader="dot" w:pos="9631"/>
            </w:tabs>
            <w:rPr>
              <w:rFonts w:asciiTheme="minorHAnsi" w:eastAsiaTheme="minorEastAsia" w:hAnsiTheme="minorHAnsi" w:cstheme="minorBidi"/>
              <w:noProof/>
              <w:color w:val="auto"/>
              <w:sz w:val="22"/>
            </w:rPr>
          </w:pPr>
          <w:hyperlink w:anchor="_Toc475088583" w:history="1">
            <w:r w:rsidR="003148C4" w:rsidRPr="003471DC">
              <w:rPr>
                <w:rStyle w:val="Hypertextovodkaz"/>
                <w:noProof/>
              </w:rPr>
              <w:t>3.6 KULTURA kapitola 06</w:t>
            </w:r>
            <w:r w:rsidR="003148C4">
              <w:rPr>
                <w:noProof/>
                <w:webHidden/>
              </w:rPr>
              <w:tab/>
            </w:r>
            <w:r w:rsidR="003148C4">
              <w:rPr>
                <w:noProof/>
                <w:webHidden/>
              </w:rPr>
              <w:fldChar w:fldCharType="begin"/>
            </w:r>
            <w:r w:rsidR="003148C4">
              <w:rPr>
                <w:noProof/>
                <w:webHidden/>
              </w:rPr>
              <w:instrText xml:space="preserve"> PAGEREF _Toc475088583 \h </w:instrText>
            </w:r>
            <w:r w:rsidR="003148C4">
              <w:rPr>
                <w:noProof/>
                <w:webHidden/>
              </w:rPr>
            </w:r>
            <w:r w:rsidR="003148C4">
              <w:rPr>
                <w:noProof/>
                <w:webHidden/>
              </w:rPr>
              <w:fldChar w:fldCharType="separate"/>
            </w:r>
            <w:r w:rsidR="00C367CF">
              <w:rPr>
                <w:noProof/>
                <w:webHidden/>
              </w:rPr>
              <w:t>21</w:t>
            </w:r>
            <w:r w:rsidR="003148C4">
              <w:rPr>
                <w:noProof/>
                <w:webHidden/>
              </w:rPr>
              <w:fldChar w:fldCharType="end"/>
            </w:r>
          </w:hyperlink>
        </w:p>
        <w:p w:rsidR="003148C4" w:rsidRDefault="00BD492C">
          <w:pPr>
            <w:pStyle w:val="Obsah6"/>
            <w:tabs>
              <w:tab w:val="right" w:leader="dot" w:pos="9631"/>
            </w:tabs>
            <w:rPr>
              <w:rFonts w:asciiTheme="minorHAnsi" w:eastAsiaTheme="minorEastAsia" w:hAnsiTheme="minorHAnsi" w:cstheme="minorBidi"/>
              <w:noProof/>
              <w:color w:val="auto"/>
              <w:sz w:val="22"/>
            </w:rPr>
          </w:pPr>
          <w:hyperlink w:anchor="_Toc475088584" w:history="1">
            <w:r w:rsidR="003148C4" w:rsidRPr="003471DC">
              <w:rPr>
                <w:rStyle w:val="Hypertextovodkaz"/>
                <w:noProof/>
              </w:rPr>
              <w:t>Podkapitola 0608 – Odbor matrik a státního občanství</w:t>
            </w:r>
            <w:r w:rsidR="003148C4">
              <w:rPr>
                <w:noProof/>
                <w:webHidden/>
              </w:rPr>
              <w:tab/>
            </w:r>
            <w:r w:rsidR="003148C4">
              <w:rPr>
                <w:noProof/>
                <w:webHidden/>
              </w:rPr>
              <w:fldChar w:fldCharType="begin"/>
            </w:r>
            <w:r w:rsidR="003148C4">
              <w:rPr>
                <w:noProof/>
                <w:webHidden/>
              </w:rPr>
              <w:instrText xml:space="preserve"> PAGEREF _Toc475088584 \h </w:instrText>
            </w:r>
            <w:r w:rsidR="003148C4">
              <w:rPr>
                <w:noProof/>
                <w:webHidden/>
              </w:rPr>
            </w:r>
            <w:r w:rsidR="003148C4">
              <w:rPr>
                <w:noProof/>
                <w:webHidden/>
              </w:rPr>
              <w:fldChar w:fldCharType="separate"/>
            </w:r>
            <w:r w:rsidR="00C367CF">
              <w:rPr>
                <w:noProof/>
                <w:webHidden/>
              </w:rPr>
              <w:t>21</w:t>
            </w:r>
            <w:r w:rsidR="003148C4">
              <w:rPr>
                <w:noProof/>
                <w:webHidden/>
              </w:rPr>
              <w:fldChar w:fldCharType="end"/>
            </w:r>
          </w:hyperlink>
        </w:p>
        <w:p w:rsidR="003148C4" w:rsidRDefault="00BD492C">
          <w:pPr>
            <w:pStyle w:val="Obsah6"/>
            <w:tabs>
              <w:tab w:val="right" w:leader="dot" w:pos="9631"/>
            </w:tabs>
            <w:rPr>
              <w:rFonts w:asciiTheme="minorHAnsi" w:eastAsiaTheme="minorEastAsia" w:hAnsiTheme="minorHAnsi" w:cstheme="minorBidi"/>
              <w:noProof/>
              <w:color w:val="auto"/>
              <w:sz w:val="22"/>
            </w:rPr>
          </w:pPr>
          <w:hyperlink w:anchor="_Toc475088585" w:history="1">
            <w:r w:rsidR="003148C4" w:rsidRPr="003471DC">
              <w:rPr>
                <w:rStyle w:val="Hypertextovodkaz"/>
                <w:noProof/>
              </w:rPr>
              <w:t>Podkapitola 0611 – Odbor komunikace a informatiky</w:t>
            </w:r>
            <w:r w:rsidR="003148C4">
              <w:rPr>
                <w:noProof/>
                <w:webHidden/>
              </w:rPr>
              <w:tab/>
            </w:r>
            <w:r w:rsidR="003148C4">
              <w:rPr>
                <w:noProof/>
                <w:webHidden/>
              </w:rPr>
              <w:fldChar w:fldCharType="begin"/>
            </w:r>
            <w:r w:rsidR="003148C4">
              <w:rPr>
                <w:noProof/>
                <w:webHidden/>
              </w:rPr>
              <w:instrText xml:space="preserve"> PAGEREF _Toc475088585 \h </w:instrText>
            </w:r>
            <w:r w:rsidR="003148C4">
              <w:rPr>
                <w:noProof/>
                <w:webHidden/>
              </w:rPr>
            </w:r>
            <w:r w:rsidR="003148C4">
              <w:rPr>
                <w:noProof/>
                <w:webHidden/>
              </w:rPr>
              <w:fldChar w:fldCharType="separate"/>
            </w:r>
            <w:r w:rsidR="00C367CF">
              <w:rPr>
                <w:noProof/>
                <w:webHidden/>
              </w:rPr>
              <w:t>21</w:t>
            </w:r>
            <w:r w:rsidR="003148C4">
              <w:rPr>
                <w:noProof/>
                <w:webHidden/>
              </w:rPr>
              <w:fldChar w:fldCharType="end"/>
            </w:r>
          </w:hyperlink>
        </w:p>
        <w:p w:rsidR="003148C4" w:rsidRDefault="00BD492C">
          <w:pPr>
            <w:pStyle w:val="Obsah6"/>
            <w:tabs>
              <w:tab w:val="right" w:leader="dot" w:pos="9631"/>
            </w:tabs>
            <w:rPr>
              <w:rFonts w:asciiTheme="minorHAnsi" w:eastAsiaTheme="minorEastAsia" w:hAnsiTheme="minorHAnsi" w:cstheme="minorBidi"/>
              <w:noProof/>
              <w:color w:val="auto"/>
              <w:sz w:val="22"/>
            </w:rPr>
          </w:pPr>
          <w:hyperlink w:anchor="_Toc475088586" w:history="1">
            <w:r w:rsidR="003148C4" w:rsidRPr="003471DC">
              <w:rPr>
                <w:rStyle w:val="Hypertextovodkaz"/>
                <w:noProof/>
              </w:rPr>
              <w:t>Kulturní centrum Prahy 5</w:t>
            </w:r>
            <w:r w:rsidR="003148C4">
              <w:rPr>
                <w:noProof/>
                <w:webHidden/>
              </w:rPr>
              <w:tab/>
            </w:r>
            <w:r w:rsidR="003148C4">
              <w:rPr>
                <w:noProof/>
                <w:webHidden/>
              </w:rPr>
              <w:fldChar w:fldCharType="begin"/>
            </w:r>
            <w:r w:rsidR="003148C4">
              <w:rPr>
                <w:noProof/>
                <w:webHidden/>
              </w:rPr>
              <w:instrText xml:space="preserve"> PAGEREF _Toc475088586 \h </w:instrText>
            </w:r>
            <w:r w:rsidR="003148C4">
              <w:rPr>
                <w:noProof/>
                <w:webHidden/>
              </w:rPr>
            </w:r>
            <w:r w:rsidR="003148C4">
              <w:rPr>
                <w:noProof/>
                <w:webHidden/>
              </w:rPr>
              <w:fldChar w:fldCharType="separate"/>
            </w:r>
            <w:r w:rsidR="00C367CF">
              <w:rPr>
                <w:noProof/>
                <w:webHidden/>
              </w:rPr>
              <w:t>22</w:t>
            </w:r>
            <w:r w:rsidR="003148C4">
              <w:rPr>
                <w:noProof/>
                <w:webHidden/>
              </w:rPr>
              <w:fldChar w:fldCharType="end"/>
            </w:r>
          </w:hyperlink>
        </w:p>
        <w:p w:rsidR="003148C4" w:rsidRDefault="00BD492C">
          <w:pPr>
            <w:pStyle w:val="Obsah6"/>
            <w:tabs>
              <w:tab w:val="right" w:leader="dot" w:pos="9631"/>
            </w:tabs>
            <w:rPr>
              <w:rFonts w:asciiTheme="minorHAnsi" w:eastAsiaTheme="minorEastAsia" w:hAnsiTheme="minorHAnsi" w:cstheme="minorBidi"/>
              <w:noProof/>
              <w:color w:val="auto"/>
              <w:sz w:val="22"/>
            </w:rPr>
          </w:pPr>
          <w:hyperlink w:anchor="_Toc475088587" w:history="1">
            <w:r w:rsidR="003148C4" w:rsidRPr="003471DC">
              <w:rPr>
                <w:rStyle w:val="Hypertextovodkaz"/>
                <w:noProof/>
              </w:rPr>
              <w:t>Podkapitola 0613 – Odbor majetku a investic</w:t>
            </w:r>
            <w:r w:rsidR="003148C4">
              <w:rPr>
                <w:noProof/>
                <w:webHidden/>
              </w:rPr>
              <w:tab/>
            </w:r>
            <w:r w:rsidR="003148C4">
              <w:rPr>
                <w:noProof/>
                <w:webHidden/>
              </w:rPr>
              <w:fldChar w:fldCharType="begin"/>
            </w:r>
            <w:r w:rsidR="003148C4">
              <w:rPr>
                <w:noProof/>
                <w:webHidden/>
              </w:rPr>
              <w:instrText xml:space="preserve"> PAGEREF _Toc475088587 \h </w:instrText>
            </w:r>
            <w:r w:rsidR="003148C4">
              <w:rPr>
                <w:noProof/>
                <w:webHidden/>
              </w:rPr>
            </w:r>
            <w:r w:rsidR="003148C4">
              <w:rPr>
                <w:noProof/>
                <w:webHidden/>
              </w:rPr>
              <w:fldChar w:fldCharType="separate"/>
            </w:r>
            <w:r w:rsidR="00C367CF">
              <w:rPr>
                <w:noProof/>
                <w:webHidden/>
              </w:rPr>
              <w:t>23</w:t>
            </w:r>
            <w:r w:rsidR="003148C4">
              <w:rPr>
                <w:noProof/>
                <w:webHidden/>
              </w:rPr>
              <w:fldChar w:fldCharType="end"/>
            </w:r>
          </w:hyperlink>
        </w:p>
        <w:p w:rsidR="003148C4" w:rsidRDefault="00BD492C">
          <w:pPr>
            <w:pStyle w:val="Obsah6"/>
            <w:tabs>
              <w:tab w:val="right" w:leader="dot" w:pos="9631"/>
            </w:tabs>
            <w:rPr>
              <w:rFonts w:asciiTheme="minorHAnsi" w:eastAsiaTheme="minorEastAsia" w:hAnsiTheme="minorHAnsi" w:cstheme="minorBidi"/>
              <w:noProof/>
              <w:color w:val="auto"/>
              <w:sz w:val="22"/>
            </w:rPr>
          </w:pPr>
          <w:hyperlink w:anchor="_Toc475088588" w:history="1">
            <w:r w:rsidR="003148C4" w:rsidRPr="003471DC">
              <w:rPr>
                <w:rStyle w:val="Hypertextovodkaz"/>
                <w:noProof/>
              </w:rPr>
              <w:t>Podkapitola 0615 – Odbor územního rozvoje</w:t>
            </w:r>
            <w:r w:rsidR="003148C4">
              <w:rPr>
                <w:noProof/>
                <w:webHidden/>
              </w:rPr>
              <w:tab/>
            </w:r>
            <w:r w:rsidR="003148C4">
              <w:rPr>
                <w:noProof/>
                <w:webHidden/>
              </w:rPr>
              <w:fldChar w:fldCharType="begin"/>
            </w:r>
            <w:r w:rsidR="003148C4">
              <w:rPr>
                <w:noProof/>
                <w:webHidden/>
              </w:rPr>
              <w:instrText xml:space="preserve"> PAGEREF _Toc475088588 \h </w:instrText>
            </w:r>
            <w:r w:rsidR="003148C4">
              <w:rPr>
                <w:noProof/>
                <w:webHidden/>
              </w:rPr>
            </w:r>
            <w:r w:rsidR="003148C4">
              <w:rPr>
                <w:noProof/>
                <w:webHidden/>
              </w:rPr>
              <w:fldChar w:fldCharType="separate"/>
            </w:r>
            <w:r w:rsidR="00C367CF">
              <w:rPr>
                <w:noProof/>
                <w:webHidden/>
              </w:rPr>
              <w:t>23</w:t>
            </w:r>
            <w:r w:rsidR="003148C4">
              <w:rPr>
                <w:noProof/>
                <w:webHidden/>
              </w:rPr>
              <w:fldChar w:fldCharType="end"/>
            </w:r>
          </w:hyperlink>
        </w:p>
        <w:p w:rsidR="003148C4" w:rsidRDefault="00BD492C">
          <w:pPr>
            <w:pStyle w:val="Obsah6"/>
            <w:tabs>
              <w:tab w:val="right" w:leader="dot" w:pos="9631"/>
            </w:tabs>
            <w:rPr>
              <w:rFonts w:asciiTheme="minorHAnsi" w:eastAsiaTheme="minorEastAsia" w:hAnsiTheme="minorHAnsi" w:cstheme="minorBidi"/>
              <w:noProof/>
              <w:color w:val="auto"/>
              <w:sz w:val="22"/>
            </w:rPr>
          </w:pPr>
          <w:hyperlink w:anchor="_Toc475088589" w:history="1">
            <w:r w:rsidR="003148C4" w:rsidRPr="003471DC">
              <w:rPr>
                <w:rStyle w:val="Hypertextovodkaz"/>
                <w:noProof/>
              </w:rPr>
              <w:t>Podkapitola 0637 – Odbor kancelář starosty</w:t>
            </w:r>
            <w:r w:rsidR="003148C4">
              <w:rPr>
                <w:noProof/>
                <w:webHidden/>
              </w:rPr>
              <w:tab/>
            </w:r>
            <w:r w:rsidR="003148C4">
              <w:rPr>
                <w:noProof/>
                <w:webHidden/>
              </w:rPr>
              <w:fldChar w:fldCharType="begin"/>
            </w:r>
            <w:r w:rsidR="003148C4">
              <w:rPr>
                <w:noProof/>
                <w:webHidden/>
              </w:rPr>
              <w:instrText xml:space="preserve"> PAGEREF _Toc475088589 \h </w:instrText>
            </w:r>
            <w:r w:rsidR="003148C4">
              <w:rPr>
                <w:noProof/>
                <w:webHidden/>
              </w:rPr>
            </w:r>
            <w:r w:rsidR="003148C4">
              <w:rPr>
                <w:noProof/>
                <w:webHidden/>
              </w:rPr>
              <w:fldChar w:fldCharType="separate"/>
            </w:r>
            <w:r w:rsidR="00C367CF">
              <w:rPr>
                <w:noProof/>
                <w:webHidden/>
              </w:rPr>
              <w:t>23</w:t>
            </w:r>
            <w:r w:rsidR="003148C4">
              <w:rPr>
                <w:noProof/>
                <w:webHidden/>
              </w:rPr>
              <w:fldChar w:fldCharType="end"/>
            </w:r>
          </w:hyperlink>
        </w:p>
        <w:p w:rsidR="003148C4" w:rsidRDefault="00BD492C">
          <w:pPr>
            <w:pStyle w:val="Obsah6"/>
            <w:tabs>
              <w:tab w:val="right" w:leader="dot" w:pos="9631"/>
            </w:tabs>
            <w:rPr>
              <w:rFonts w:asciiTheme="minorHAnsi" w:eastAsiaTheme="minorEastAsia" w:hAnsiTheme="minorHAnsi" w:cstheme="minorBidi"/>
              <w:noProof/>
              <w:color w:val="auto"/>
              <w:sz w:val="22"/>
            </w:rPr>
          </w:pPr>
          <w:hyperlink w:anchor="_Toc475088590" w:history="1">
            <w:r w:rsidR="003148C4" w:rsidRPr="003471DC">
              <w:rPr>
                <w:rStyle w:val="Hypertextovodkaz"/>
                <w:noProof/>
              </w:rPr>
              <w:t>Podkapitola 0639 – Odbor sociální problematiky</w:t>
            </w:r>
            <w:r w:rsidR="003148C4">
              <w:rPr>
                <w:noProof/>
                <w:webHidden/>
              </w:rPr>
              <w:tab/>
            </w:r>
            <w:r w:rsidR="003148C4">
              <w:rPr>
                <w:noProof/>
                <w:webHidden/>
              </w:rPr>
              <w:fldChar w:fldCharType="begin"/>
            </w:r>
            <w:r w:rsidR="003148C4">
              <w:rPr>
                <w:noProof/>
                <w:webHidden/>
              </w:rPr>
              <w:instrText xml:space="preserve"> PAGEREF _Toc475088590 \h </w:instrText>
            </w:r>
            <w:r w:rsidR="003148C4">
              <w:rPr>
                <w:noProof/>
                <w:webHidden/>
              </w:rPr>
            </w:r>
            <w:r w:rsidR="003148C4">
              <w:rPr>
                <w:noProof/>
                <w:webHidden/>
              </w:rPr>
              <w:fldChar w:fldCharType="separate"/>
            </w:r>
            <w:r w:rsidR="00C367CF">
              <w:rPr>
                <w:noProof/>
                <w:webHidden/>
              </w:rPr>
              <w:t>24</w:t>
            </w:r>
            <w:r w:rsidR="003148C4">
              <w:rPr>
                <w:noProof/>
                <w:webHidden/>
              </w:rPr>
              <w:fldChar w:fldCharType="end"/>
            </w:r>
          </w:hyperlink>
        </w:p>
        <w:p w:rsidR="003148C4" w:rsidRDefault="00BD492C">
          <w:pPr>
            <w:pStyle w:val="Obsah4"/>
            <w:tabs>
              <w:tab w:val="right" w:leader="dot" w:pos="9631"/>
            </w:tabs>
            <w:rPr>
              <w:rFonts w:asciiTheme="minorHAnsi" w:eastAsiaTheme="minorEastAsia" w:hAnsiTheme="minorHAnsi" w:cstheme="minorBidi"/>
              <w:noProof/>
              <w:color w:val="auto"/>
              <w:sz w:val="22"/>
            </w:rPr>
          </w:pPr>
          <w:hyperlink w:anchor="_Toc475088591" w:history="1">
            <w:r w:rsidR="003148C4" w:rsidRPr="003471DC">
              <w:rPr>
                <w:rStyle w:val="Hypertextovodkaz"/>
                <w:noProof/>
              </w:rPr>
              <w:t>3.7 BEZPEČNOST A VEŘEJNÝ POŘÁDEK kapitola 07</w:t>
            </w:r>
            <w:r w:rsidR="003148C4">
              <w:rPr>
                <w:noProof/>
                <w:webHidden/>
              </w:rPr>
              <w:tab/>
            </w:r>
            <w:r w:rsidR="003148C4">
              <w:rPr>
                <w:noProof/>
                <w:webHidden/>
              </w:rPr>
              <w:fldChar w:fldCharType="begin"/>
            </w:r>
            <w:r w:rsidR="003148C4">
              <w:rPr>
                <w:noProof/>
                <w:webHidden/>
              </w:rPr>
              <w:instrText xml:space="preserve"> PAGEREF _Toc475088591 \h </w:instrText>
            </w:r>
            <w:r w:rsidR="003148C4">
              <w:rPr>
                <w:noProof/>
                <w:webHidden/>
              </w:rPr>
            </w:r>
            <w:r w:rsidR="003148C4">
              <w:rPr>
                <w:noProof/>
                <w:webHidden/>
              </w:rPr>
              <w:fldChar w:fldCharType="separate"/>
            </w:r>
            <w:r w:rsidR="00C367CF">
              <w:rPr>
                <w:noProof/>
                <w:webHidden/>
              </w:rPr>
              <w:t>24</w:t>
            </w:r>
            <w:r w:rsidR="003148C4">
              <w:rPr>
                <w:noProof/>
                <w:webHidden/>
              </w:rPr>
              <w:fldChar w:fldCharType="end"/>
            </w:r>
          </w:hyperlink>
        </w:p>
        <w:p w:rsidR="003148C4" w:rsidRDefault="00BD492C">
          <w:pPr>
            <w:pStyle w:val="Obsah6"/>
            <w:tabs>
              <w:tab w:val="right" w:leader="dot" w:pos="9631"/>
            </w:tabs>
            <w:rPr>
              <w:rFonts w:asciiTheme="minorHAnsi" w:eastAsiaTheme="minorEastAsia" w:hAnsiTheme="minorHAnsi" w:cstheme="minorBidi"/>
              <w:noProof/>
              <w:color w:val="auto"/>
              <w:sz w:val="22"/>
            </w:rPr>
          </w:pPr>
          <w:hyperlink w:anchor="_Toc475088592" w:history="1">
            <w:r w:rsidR="003148C4" w:rsidRPr="003471DC">
              <w:rPr>
                <w:rStyle w:val="Hypertextovodkaz"/>
                <w:noProof/>
              </w:rPr>
              <w:t>Podkapitola 0713 – Odbor majetku a investic</w:t>
            </w:r>
            <w:r w:rsidR="003148C4">
              <w:rPr>
                <w:noProof/>
                <w:webHidden/>
              </w:rPr>
              <w:tab/>
            </w:r>
            <w:r w:rsidR="003148C4">
              <w:rPr>
                <w:noProof/>
                <w:webHidden/>
              </w:rPr>
              <w:fldChar w:fldCharType="begin"/>
            </w:r>
            <w:r w:rsidR="003148C4">
              <w:rPr>
                <w:noProof/>
                <w:webHidden/>
              </w:rPr>
              <w:instrText xml:space="preserve"> PAGEREF _Toc475088592 \h </w:instrText>
            </w:r>
            <w:r w:rsidR="003148C4">
              <w:rPr>
                <w:noProof/>
                <w:webHidden/>
              </w:rPr>
            </w:r>
            <w:r w:rsidR="003148C4">
              <w:rPr>
                <w:noProof/>
                <w:webHidden/>
              </w:rPr>
              <w:fldChar w:fldCharType="separate"/>
            </w:r>
            <w:r w:rsidR="00C367CF">
              <w:rPr>
                <w:noProof/>
                <w:webHidden/>
              </w:rPr>
              <w:t>24</w:t>
            </w:r>
            <w:r w:rsidR="003148C4">
              <w:rPr>
                <w:noProof/>
                <w:webHidden/>
              </w:rPr>
              <w:fldChar w:fldCharType="end"/>
            </w:r>
          </w:hyperlink>
        </w:p>
        <w:p w:rsidR="003148C4" w:rsidRDefault="00BD492C">
          <w:pPr>
            <w:pStyle w:val="Obsah6"/>
            <w:tabs>
              <w:tab w:val="right" w:leader="dot" w:pos="9631"/>
            </w:tabs>
            <w:rPr>
              <w:rFonts w:asciiTheme="minorHAnsi" w:eastAsiaTheme="minorEastAsia" w:hAnsiTheme="minorHAnsi" w:cstheme="minorBidi"/>
              <w:noProof/>
              <w:color w:val="auto"/>
              <w:sz w:val="22"/>
            </w:rPr>
          </w:pPr>
          <w:hyperlink w:anchor="_Toc475088593" w:history="1">
            <w:r w:rsidR="003148C4" w:rsidRPr="003471DC">
              <w:rPr>
                <w:rStyle w:val="Hypertextovodkaz"/>
                <w:noProof/>
              </w:rPr>
              <w:t>Podkapitola 0714 – Odbor bezpečnosti</w:t>
            </w:r>
            <w:r w:rsidR="003148C4">
              <w:rPr>
                <w:noProof/>
                <w:webHidden/>
              </w:rPr>
              <w:tab/>
            </w:r>
            <w:r w:rsidR="003148C4">
              <w:rPr>
                <w:noProof/>
                <w:webHidden/>
              </w:rPr>
              <w:fldChar w:fldCharType="begin"/>
            </w:r>
            <w:r w:rsidR="003148C4">
              <w:rPr>
                <w:noProof/>
                <w:webHidden/>
              </w:rPr>
              <w:instrText xml:space="preserve"> PAGEREF _Toc475088593 \h </w:instrText>
            </w:r>
            <w:r w:rsidR="003148C4">
              <w:rPr>
                <w:noProof/>
                <w:webHidden/>
              </w:rPr>
            </w:r>
            <w:r w:rsidR="003148C4">
              <w:rPr>
                <w:noProof/>
                <w:webHidden/>
              </w:rPr>
              <w:fldChar w:fldCharType="separate"/>
            </w:r>
            <w:r w:rsidR="00C367CF">
              <w:rPr>
                <w:noProof/>
                <w:webHidden/>
              </w:rPr>
              <w:t>24</w:t>
            </w:r>
            <w:r w:rsidR="003148C4">
              <w:rPr>
                <w:noProof/>
                <w:webHidden/>
              </w:rPr>
              <w:fldChar w:fldCharType="end"/>
            </w:r>
          </w:hyperlink>
        </w:p>
        <w:p w:rsidR="003148C4" w:rsidRDefault="00BD492C">
          <w:pPr>
            <w:pStyle w:val="Obsah6"/>
            <w:tabs>
              <w:tab w:val="right" w:leader="dot" w:pos="9631"/>
            </w:tabs>
            <w:rPr>
              <w:rFonts w:asciiTheme="minorHAnsi" w:eastAsiaTheme="minorEastAsia" w:hAnsiTheme="minorHAnsi" w:cstheme="minorBidi"/>
              <w:noProof/>
              <w:color w:val="auto"/>
              <w:sz w:val="22"/>
            </w:rPr>
          </w:pPr>
          <w:hyperlink w:anchor="_Toc475088594" w:history="1">
            <w:r w:rsidR="003148C4" w:rsidRPr="003471DC">
              <w:rPr>
                <w:rStyle w:val="Hypertextovodkaz"/>
                <w:noProof/>
              </w:rPr>
              <w:t>Podkapitola 0739 – Odbor sociální problematiky</w:t>
            </w:r>
            <w:r w:rsidR="003148C4">
              <w:rPr>
                <w:noProof/>
                <w:webHidden/>
              </w:rPr>
              <w:tab/>
            </w:r>
            <w:r w:rsidR="003148C4">
              <w:rPr>
                <w:noProof/>
                <w:webHidden/>
              </w:rPr>
              <w:fldChar w:fldCharType="begin"/>
            </w:r>
            <w:r w:rsidR="003148C4">
              <w:rPr>
                <w:noProof/>
                <w:webHidden/>
              </w:rPr>
              <w:instrText xml:space="preserve"> PAGEREF _Toc475088594 \h </w:instrText>
            </w:r>
            <w:r w:rsidR="003148C4">
              <w:rPr>
                <w:noProof/>
                <w:webHidden/>
              </w:rPr>
            </w:r>
            <w:r w:rsidR="003148C4">
              <w:rPr>
                <w:noProof/>
                <w:webHidden/>
              </w:rPr>
              <w:fldChar w:fldCharType="separate"/>
            </w:r>
            <w:r w:rsidR="00C367CF">
              <w:rPr>
                <w:noProof/>
                <w:webHidden/>
              </w:rPr>
              <w:t>25</w:t>
            </w:r>
            <w:r w:rsidR="003148C4">
              <w:rPr>
                <w:noProof/>
                <w:webHidden/>
              </w:rPr>
              <w:fldChar w:fldCharType="end"/>
            </w:r>
          </w:hyperlink>
        </w:p>
        <w:p w:rsidR="003148C4" w:rsidRDefault="00BD492C">
          <w:pPr>
            <w:pStyle w:val="Obsah6"/>
            <w:tabs>
              <w:tab w:val="right" w:leader="dot" w:pos="9631"/>
            </w:tabs>
            <w:rPr>
              <w:rFonts w:asciiTheme="minorHAnsi" w:eastAsiaTheme="minorEastAsia" w:hAnsiTheme="minorHAnsi" w:cstheme="minorBidi"/>
              <w:noProof/>
              <w:color w:val="auto"/>
              <w:sz w:val="22"/>
            </w:rPr>
          </w:pPr>
          <w:hyperlink w:anchor="_Toc475088595" w:history="1">
            <w:r w:rsidR="003148C4" w:rsidRPr="003471DC">
              <w:rPr>
                <w:rStyle w:val="Hypertextovodkaz"/>
                <w:noProof/>
              </w:rPr>
              <w:t>Podkapitola 0741 – Odbor správy veřejného prostranství a zeleně</w:t>
            </w:r>
            <w:r w:rsidR="003148C4">
              <w:rPr>
                <w:noProof/>
                <w:webHidden/>
              </w:rPr>
              <w:tab/>
            </w:r>
            <w:r w:rsidR="003148C4">
              <w:rPr>
                <w:noProof/>
                <w:webHidden/>
              </w:rPr>
              <w:fldChar w:fldCharType="begin"/>
            </w:r>
            <w:r w:rsidR="003148C4">
              <w:rPr>
                <w:noProof/>
                <w:webHidden/>
              </w:rPr>
              <w:instrText xml:space="preserve"> PAGEREF _Toc475088595 \h </w:instrText>
            </w:r>
            <w:r w:rsidR="003148C4">
              <w:rPr>
                <w:noProof/>
                <w:webHidden/>
              </w:rPr>
            </w:r>
            <w:r w:rsidR="003148C4">
              <w:rPr>
                <w:noProof/>
                <w:webHidden/>
              </w:rPr>
              <w:fldChar w:fldCharType="separate"/>
            </w:r>
            <w:r w:rsidR="00C367CF">
              <w:rPr>
                <w:noProof/>
                <w:webHidden/>
              </w:rPr>
              <w:t>25</w:t>
            </w:r>
            <w:r w:rsidR="003148C4">
              <w:rPr>
                <w:noProof/>
                <w:webHidden/>
              </w:rPr>
              <w:fldChar w:fldCharType="end"/>
            </w:r>
          </w:hyperlink>
        </w:p>
        <w:p w:rsidR="003148C4" w:rsidRDefault="00BD492C">
          <w:pPr>
            <w:pStyle w:val="Obsah4"/>
            <w:tabs>
              <w:tab w:val="right" w:leader="dot" w:pos="9631"/>
            </w:tabs>
            <w:rPr>
              <w:rFonts w:asciiTheme="minorHAnsi" w:eastAsiaTheme="minorEastAsia" w:hAnsiTheme="minorHAnsi" w:cstheme="minorBidi"/>
              <w:noProof/>
              <w:color w:val="auto"/>
              <w:sz w:val="22"/>
            </w:rPr>
          </w:pPr>
          <w:hyperlink w:anchor="_Toc475088596" w:history="1">
            <w:r w:rsidR="003148C4" w:rsidRPr="003471DC">
              <w:rPr>
                <w:rStyle w:val="Hypertextovodkaz"/>
                <w:noProof/>
              </w:rPr>
              <w:t>3.8 BYTOVÉ HOSPODÁŘSTVÍ kapitola 08</w:t>
            </w:r>
            <w:r w:rsidR="003148C4">
              <w:rPr>
                <w:noProof/>
                <w:webHidden/>
              </w:rPr>
              <w:tab/>
            </w:r>
            <w:r w:rsidR="003148C4">
              <w:rPr>
                <w:noProof/>
                <w:webHidden/>
              </w:rPr>
              <w:fldChar w:fldCharType="begin"/>
            </w:r>
            <w:r w:rsidR="003148C4">
              <w:rPr>
                <w:noProof/>
                <w:webHidden/>
              </w:rPr>
              <w:instrText xml:space="preserve"> PAGEREF _Toc475088596 \h </w:instrText>
            </w:r>
            <w:r w:rsidR="003148C4">
              <w:rPr>
                <w:noProof/>
                <w:webHidden/>
              </w:rPr>
            </w:r>
            <w:r w:rsidR="003148C4">
              <w:rPr>
                <w:noProof/>
                <w:webHidden/>
              </w:rPr>
              <w:fldChar w:fldCharType="separate"/>
            </w:r>
            <w:r w:rsidR="00C367CF">
              <w:rPr>
                <w:noProof/>
                <w:webHidden/>
              </w:rPr>
              <w:t>25</w:t>
            </w:r>
            <w:r w:rsidR="003148C4">
              <w:rPr>
                <w:noProof/>
                <w:webHidden/>
              </w:rPr>
              <w:fldChar w:fldCharType="end"/>
            </w:r>
          </w:hyperlink>
        </w:p>
        <w:p w:rsidR="003148C4" w:rsidRDefault="00BD492C">
          <w:pPr>
            <w:pStyle w:val="Obsah6"/>
            <w:tabs>
              <w:tab w:val="right" w:leader="dot" w:pos="9631"/>
            </w:tabs>
            <w:rPr>
              <w:rFonts w:asciiTheme="minorHAnsi" w:eastAsiaTheme="minorEastAsia" w:hAnsiTheme="minorHAnsi" w:cstheme="minorBidi"/>
              <w:noProof/>
              <w:color w:val="auto"/>
              <w:sz w:val="22"/>
            </w:rPr>
          </w:pPr>
          <w:hyperlink w:anchor="_Toc475088597" w:history="1">
            <w:r w:rsidR="003148C4" w:rsidRPr="003471DC">
              <w:rPr>
                <w:rStyle w:val="Hypertextovodkaz"/>
                <w:noProof/>
              </w:rPr>
              <w:t>Podkapitola 0813 – Odbor majetku a investic</w:t>
            </w:r>
            <w:r w:rsidR="003148C4">
              <w:rPr>
                <w:noProof/>
                <w:webHidden/>
              </w:rPr>
              <w:tab/>
            </w:r>
            <w:r w:rsidR="003148C4">
              <w:rPr>
                <w:noProof/>
                <w:webHidden/>
              </w:rPr>
              <w:fldChar w:fldCharType="begin"/>
            </w:r>
            <w:r w:rsidR="003148C4">
              <w:rPr>
                <w:noProof/>
                <w:webHidden/>
              </w:rPr>
              <w:instrText xml:space="preserve"> PAGEREF _Toc475088597 \h </w:instrText>
            </w:r>
            <w:r w:rsidR="003148C4">
              <w:rPr>
                <w:noProof/>
                <w:webHidden/>
              </w:rPr>
            </w:r>
            <w:r w:rsidR="003148C4">
              <w:rPr>
                <w:noProof/>
                <w:webHidden/>
              </w:rPr>
              <w:fldChar w:fldCharType="separate"/>
            </w:r>
            <w:r w:rsidR="00C367CF">
              <w:rPr>
                <w:noProof/>
                <w:webHidden/>
              </w:rPr>
              <w:t>25</w:t>
            </w:r>
            <w:r w:rsidR="003148C4">
              <w:rPr>
                <w:noProof/>
                <w:webHidden/>
              </w:rPr>
              <w:fldChar w:fldCharType="end"/>
            </w:r>
          </w:hyperlink>
        </w:p>
        <w:p w:rsidR="003148C4" w:rsidRDefault="00BD492C">
          <w:pPr>
            <w:pStyle w:val="Obsah6"/>
            <w:tabs>
              <w:tab w:val="right" w:leader="dot" w:pos="9631"/>
            </w:tabs>
            <w:rPr>
              <w:rFonts w:asciiTheme="minorHAnsi" w:eastAsiaTheme="minorEastAsia" w:hAnsiTheme="minorHAnsi" w:cstheme="minorBidi"/>
              <w:noProof/>
              <w:color w:val="auto"/>
              <w:sz w:val="22"/>
            </w:rPr>
          </w:pPr>
          <w:hyperlink w:anchor="_Toc475088598" w:history="1">
            <w:r w:rsidR="003148C4" w:rsidRPr="003471DC">
              <w:rPr>
                <w:rStyle w:val="Hypertextovodkaz"/>
                <w:noProof/>
              </w:rPr>
              <w:t>Podkapitola 0839 – Odbor sociální problematiky</w:t>
            </w:r>
            <w:r w:rsidR="003148C4">
              <w:rPr>
                <w:noProof/>
                <w:webHidden/>
              </w:rPr>
              <w:tab/>
            </w:r>
            <w:r w:rsidR="003148C4">
              <w:rPr>
                <w:noProof/>
                <w:webHidden/>
              </w:rPr>
              <w:fldChar w:fldCharType="begin"/>
            </w:r>
            <w:r w:rsidR="003148C4">
              <w:rPr>
                <w:noProof/>
                <w:webHidden/>
              </w:rPr>
              <w:instrText xml:space="preserve"> PAGEREF _Toc475088598 \h </w:instrText>
            </w:r>
            <w:r w:rsidR="003148C4">
              <w:rPr>
                <w:noProof/>
                <w:webHidden/>
              </w:rPr>
            </w:r>
            <w:r w:rsidR="003148C4">
              <w:rPr>
                <w:noProof/>
                <w:webHidden/>
              </w:rPr>
              <w:fldChar w:fldCharType="separate"/>
            </w:r>
            <w:r w:rsidR="00C367CF">
              <w:rPr>
                <w:noProof/>
                <w:webHidden/>
              </w:rPr>
              <w:t>26</w:t>
            </w:r>
            <w:r w:rsidR="003148C4">
              <w:rPr>
                <w:noProof/>
                <w:webHidden/>
              </w:rPr>
              <w:fldChar w:fldCharType="end"/>
            </w:r>
          </w:hyperlink>
        </w:p>
        <w:p w:rsidR="003148C4" w:rsidRDefault="00BD492C">
          <w:pPr>
            <w:pStyle w:val="Obsah5"/>
            <w:tabs>
              <w:tab w:val="right" w:leader="dot" w:pos="9631"/>
            </w:tabs>
            <w:rPr>
              <w:rFonts w:asciiTheme="minorHAnsi" w:eastAsiaTheme="minorEastAsia" w:hAnsiTheme="minorHAnsi" w:cstheme="minorBidi"/>
              <w:noProof/>
              <w:color w:val="auto"/>
              <w:sz w:val="22"/>
            </w:rPr>
          </w:pPr>
          <w:hyperlink w:anchor="_Toc475088599" w:history="1">
            <w:r w:rsidR="003148C4" w:rsidRPr="003471DC">
              <w:rPr>
                <w:rStyle w:val="Hypertextovodkaz"/>
                <w:noProof/>
              </w:rPr>
              <w:t>Podkapitola 0841 – Odbor správy veřejného prostranství a zeleně</w:t>
            </w:r>
            <w:r w:rsidR="003148C4">
              <w:rPr>
                <w:noProof/>
                <w:webHidden/>
              </w:rPr>
              <w:tab/>
            </w:r>
            <w:r w:rsidR="003148C4">
              <w:rPr>
                <w:noProof/>
                <w:webHidden/>
              </w:rPr>
              <w:fldChar w:fldCharType="begin"/>
            </w:r>
            <w:r w:rsidR="003148C4">
              <w:rPr>
                <w:noProof/>
                <w:webHidden/>
              </w:rPr>
              <w:instrText xml:space="preserve"> PAGEREF _Toc475088599 \h </w:instrText>
            </w:r>
            <w:r w:rsidR="003148C4">
              <w:rPr>
                <w:noProof/>
                <w:webHidden/>
              </w:rPr>
            </w:r>
            <w:r w:rsidR="003148C4">
              <w:rPr>
                <w:noProof/>
                <w:webHidden/>
              </w:rPr>
              <w:fldChar w:fldCharType="separate"/>
            </w:r>
            <w:r w:rsidR="00C367CF">
              <w:rPr>
                <w:noProof/>
                <w:webHidden/>
              </w:rPr>
              <w:t>26</w:t>
            </w:r>
            <w:r w:rsidR="003148C4">
              <w:rPr>
                <w:noProof/>
                <w:webHidden/>
              </w:rPr>
              <w:fldChar w:fldCharType="end"/>
            </w:r>
          </w:hyperlink>
        </w:p>
        <w:p w:rsidR="003148C4" w:rsidRDefault="00BD492C">
          <w:pPr>
            <w:pStyle w:val="Obsah5"/>
            <w:tabs>
              <w:tab w:val="right" w:leader="dot" w:pos="9631"/>
            </w:tabs>
            <w:rPr>
              <w:rFonts w:asciiTheme="minorHAnsi" w:eastAsiaTheme="minorEastAsia" w:hAnsiTheme="minorHAnsi" w:cstheme="minorBidi"/>
              <w:noProof/>
              <w:color w:val="auto"/>
              <w:sz w:val="22"/>
            </w:rPr>
          </w:pPr>
          <w:hyperlink w:anchor="_Toc475088600" w:history="1">
            <w:r w:rsidR="003148C4" w:rsidRPr="003471DC">
              <w:rPr>
                <w:rStyle w:val="Hypertextovodkaz"/>
                <w:noProof/>
              </w:rPr>
              <w:t>Podkapitola 0843 – Odbor bytů a privatizace</w:t>
            </w:r>
            <w:r w:rsidR="003148C4">
              <w:rPr>
                <w:noProof/>
                <w:webHidden/>
              </w:rPr>
              <w:tab/>
            </w:r>
            <w:r w:rsidR="003148C4">
              <w:rPr>
                <w:noProof/>
                <w:webHidden/>
              </w:rPr>
              <w:fldChar w:fldCharType="begin"/>
            </w:r>
            <w:r w:rsidR="003148C4">
              <w:rPr>
                <w:noProof/>
                <w:webHidden/>
              </w:rPr>
              <w:instrText xml:space="preserve"> PAGEREF _Toc475088600 \h </w:instrText>
            </w:r>
            <w:r w:rsidR="003148C4">
              <w:rPr>
                <w:noProof/>
                <w:webHidden/>
              </w:rPr>
            </w:r>
            <w:r w:rsidR="003148C4">
              <w:rPr>
                <w:noProof/>
                <w:webHidden/>
              </w:rPr>
              <w:fldChar w:fldCharType="separate"/>
            </w:r>
            <w:r w:rsidR="00C367CF">
              <w:rPr>
                <w:noProof/>
                <w:webHidden/>
              </w:rPr>
              <w:t>26</w:t>
            </w:r>
            <w:r w:rsidR="003148C4">
              <w:rPr>
                <w:noProof/>
                <w:webHidden/>
              </w:rPr>
              <w:fldChar w:fldCharType="end"/>
            </w:r>
          </w:hyperlink>
        </w:p>
        <w:p w:rsidR="003148C4" w:rsidRDefault="00BD492C">
          <w:pPr>
            <w:pStyle w:val="Obsah3"/>
            <w:tabs>
              <w:tab w:val="right" w:leader="dot" w:pos="9631"/>
            </w:tabs>
            <w:rPr>
              <w:rFonts w:asciiTheme="minorHAnsi" w:eastAsiaTheme="minorEastAsia" w:hAnsiTheme="minorHAnsi" w:cstheme="minorBidi"/>
              <w:noProof/>
              <w:color w:val="auto"/>
              <w:sz w:val="22"/>
            </w:rPr>
          </w:pPr>
          <w:hyperlink w:anchor="_Toc475088601" w:history="1">
            <w:r w:rsidR="003148C4" w:rsidRPr="003471DC">
              <w:rPr>
                <w:rStyle w:val="Hypertextovodkaz"/>
                <w:noProof/>
              </w:rPr>
              <w:t>3.9 MÍSTNÍ SPRÁVA A ZASTUPITELSTVA OBCÍ kapitola 09</w:t>
            </w:r>
            <w:r w:rsidR="003148C4">
              <w:rPr>
                <w:noProof/>
                <w:webHidden/>
              </w:rPr>
              <w:tab/>
            </w:r>
            <w:r w:rsidR="003148C4">
              <w:rPr>
                <w:noProof/>
                <w:webHidden/>
              </w:rPr>
              <w:fldChar w:fldCharType="begin"/>
            </w:r>
            <w:r w:rsidR="003148C4">
              <w:rPr>
                <w:noProof/>
                <w:webHidden/>
              </w:rPr>
              <w:instrText xml:space="preserve"> PAGEREF _Toc475088601 \h </w:instrText>
            </w:r>
            <w:r w:rsidR="003148C4">
              <w:rPr>
                <w:noProof/>
                <w:webHidden/>
              </w:rPr>
            </w:r>
            <w:r w:rsidR="003148C4">
              <w:rPr>
                <w:noProof/>
                <w:webHidden/>
              </w:rPr>
              <w:fldChar w:fldCharType="separate"/>
            </w:r>
            <w:r w:rsidR="00C367CF">
              <w:rPr>
                <w:noProof/>
                <w:webHidden/>
              </w:rPr>
              <w:t>26</w:t>
            </w:r>
            <w:r w:rsidR="003148C4">
              <w:rPr>
                <w:noProof/>
                <w:webHidden/>
              </w:rPr>
              <w:fldChar w:fldCharType="end"/>
            </w:r>
          </w:hyperlink>
        </w:p>
        <w:p w:rsidR="003148C4" w:rsidRDefault="00BD492C">
          <w:pPr>
            <w:pStyle w:val="Obsah5"/>
            <w:tabs>
              <w:tab w:val="right" w:leader="dot" w:pos="9631"/>
            </w:tabs>
            <w:rPr>
              <w:rFonts w:asciiTheme="minorHAnsi" w:eastAsiaTheme="minorEastAsia" w:hAnsiTheme="minorHAnsi" w:cstheme="minorBidi"/>
              <w:noProof/>
              <w:color w:val="auto"/>
              <w:sz w:val="22"/>
            </w:rPr>
          </w:pPr>
          <w:hyperlink w:anchor="_Toc475088602" w:history="1">
            <w:r w:rsidR="003148C4" w:rsidRPr="003471DC">
              <w:rPr>
                <w:rStyle w:val="Hypertextovodkaz"/>
                <w:noProof/>
              </w:rPr>
              <w:t>Podkapitola 0909 – Odbor ekonomický</w:t>
            </w:r>
            <w:r w:rsidR="003148C4">
              <w:rPr>
                <w:noProof/>
                <w:webHidden/>
              </w:rPr>
              <w:tab/>
            </w:r>
            <w:r w:rsidR="003148C4">
              <w:rPr>
                <w:noProof/>
                <w:webHidden/>
              </w:rPr>
              <w:fldChar w:fldCharType="begin"/>
            </w:r>
            <w:r w:rsidR="003148C4">
              <w:rPr>
                <w:noProof/>
                <w:webHidden/>
              </w:rPr>
              <w:instrText xml:space="preserve"> PAGEREF _Toc475088602 \h </w:instrText>
            </w:r>
            <w:r w:rsidR="003148C4">
              <w:rPr>
                <w:noProof/>
                <w:webHidden/>
              </w:rPr>
            </w:r>
            <w:r w:rsidR="003148C4">
              <w:rPr>
                <w:noProof/>
                <w:webHidden/>
              </w:rPr>
              <w:fldChar w:fldCharType="separate"/>
            </w:r>
            <w:r w:rsidR="00C367CF">
              <w:rPr>
                <w:noProof/>
                <w:webHidden/>
              </w:rPr>
              <w:t>26</w:t>
            </w:r>
            <w:r w:rsidR="003148C4">
              <w:rPr>
                <w:noProof/>
                <w:webHidden/>
              </w:rPr>
              <w:fldChar w:fldCharType="end"/>
            </w:r>
          </w:hyperlink>
        </w:p>
        <w:p w:rsidR="003148C4" w:rsidRDefault="00BD492C">
          <w:pPr>
            <w:pStyle w:val="Obsah5"/>
            <w:tabs>
              <w:tab w:val="right" w:leader="dot" w:pos="9631"/>
            </w:tabs>
            <w:rPr>
              <w:rFonts w:asciiTheme="minorHAnsi" w:eastAsiaTheme="minorEastAsia" w:hAnsiTheme="minorHAnsi" w:cstheme="minorBidi"/>
              <w:noProof/>
              <w:color w:val="auto"/>
              <w:sz w:val="22"/>
            </w:rPr>
          </w:pPr>
          <w:hyperlink w:anchor="_Toc475088603" w:history="1">
            <w:r w:rsidR="003148C4" w:rsidRPr="003471DC">
              <w:rPr>
                <w:rStyle w:val="Hypertextovodkaz"/>
                <w:noProof/>
              </w:rPr>
              <w:t>Podkapitola 0910 – Odbor kancelář městské části</w:t>
            </w:r>
            <w:r w:rsidR="003148C4">
              <w:rPr>
                <w:noProof/>
                <w:webHidden/>
              </w:rPr>
              <w:tab/>
            </w:r>
            <w:r w:rsidR="003148C4">
              <w:rPr>
                <w:noProof/>
                <w:webHidden/>
              </w:rPr>
              <w:fldChar w:fldCharType="begin"/>
            </w:r>
            <w:r w:rsidR="003148C4">
              <w:rPr>
                <w:noProof/>
                <w:webHidden/>
              </w:rPr>
              <w:instrText xml:space="preserve"> PAGEREF _Toc475088603 \h </w:instrText>
            </w:r>
            <w:r w:rsidR="003148C4">
              <w:rPr>
                <w:noProof/>
                <w:webHidden/>
              </w:rPr>
            </w:r>
            <w:r w:rsidR="003148C4">
              <w:rPr>
                <w:noProof/>
                <w:webHidden/>
              </w:rPr>
              <w:fldChar w:fldCharType="separate"/>
            </w:r>
            <w:r w:rsidR="00C367CF">
              <w:rPr>
                <w:noProof/>
                <w:webHidden/>
              </w:rPr>
              <w:t>27</w:t>
            </w:r>
            <w:r w:rsidR="003148C4">
              <w:rPr>
                <w:noProof/>
                <w:webHidden/>
              </w:rPr>
              <w:fldChar w:fldCharType="end"/>
            </w:r>
          </w:hyperlink>
        </w:p>
        <w:p w:rsidR="003148C4" w:rsidRDefault="00BD492C">
          <w:pPr>
            <w:pStyle w:val="Obsah5"/>
            <w:tabs>
              <w:tab w:val="right" w:leader="dot" w:pos="9631"/>
            </w:tabs>
            <w:rPr>
              <w:rFonts w:asciiTheme="minorHAnsi" w:eastAsiaTheme="minorEastAsia" w:hAnsiTheme="minorHAnsi" w:cstheme="minorBidi"/>
              <w:noProof/>
              <w:color w:val="auto"/>
              <w:sz w:val="22"/>
            </w:rPr>
          </w:pPr>
          <w:hyperlink w:anchor="_Toc475088604" w:history="1">
            <w:r w:rsidR="003148C4" w:rsidRPr="003471DC">
              <w:rPr>
                <w:rStyle w:val="Hypertextovodkaz"/>
                <w:noProof/>
              </w:rPr>
              <w:t>Podkapitola 0911 – Odbor komunikace a informatiky</w:t>
            </w:r>
            <w:r w:rsidR="003148C4">
              <w:rPr>
                <w:noProof/>
                <w:webHidden/>
              </w:rPr>
              <w:tab/>
            </w:r>
            <w:r w:rsidR="003148C4">
              <w:rPr>
                <w:noProof/>
                <w:webHidden/>
              </w:rPr>
              <w:fldChar w:fldCharType="begin"/>
            </w:r>
            <w:r w:rsidR="003148C4">
              <w:rPr>
                <w:noProof/>
                <w:webHidden/>
              </w:rPr>
              <w:instrText xml:space="preserve"> PAGEREF _Toc475088604 \h </w:instrText>
            </w:r>
            <w:r w:rsidR="003148C4">
              <w:rPr>
                <w:noProof/>
                <w:webHidden/>
              </w:rPr>
            </w:r>
            <w:r w:rsidR="003148C4">
              <w:rPr>
                <w:noProof/>
                <w:webHidden/>
              </w:rPr>
              <w:fldChar w:fldCharType="separate"/>
            </w:r>
            <w:r w:rsidR="00C367CF">
              <w:rPr>
                <w:noProof/>
                <w:webHidden/>
              </w:rPr>
              <w:t>28</w:t>
            </w:r>
            <w:r w:rsidR="003148C4">
              <w:rPr>
                <w:noProof/>
                <w:webHidden/>
              </w:rPr>
              <w:fldChar w:fldCharType="end"/>
            </w:r>
          </w:hyperlink>
        </w:p>
        <w:p w:rsidR="003148C4" w:rsidRDefault="00BD492C">
          <w:pPr>
            <w:pStyle w:val="Obsah5"/>
            <w:tabs>
              <w:tab w:val="right" w:leader="dot" w:pos="9631"/>
            </w:tabs>
            <w:rPr>
              <w:rFonts w:asciiTheme="minorHAnsi" w:eastAsiaTheme="minorEastAsia" w:hAnsiTheme="minorHAnsi" w:cstheme="minorBidi"/>
              <w:noProof/>
              <w:color w:val="auto"/>
              <w:sz w:val="22"/>
            </w:rPr>
          </w:pPr>
          <w:hyperlink w:anchor="_Toc475088605" w:history="1">
            <w:r w:rsidR="003148C4" w:rsidRPr="003471DC">
              <w:rPr>
                <w:rStyle w:val="Hypertextovodkaz"/>
                <w:noProof/>
              </w:rPr>
              <w:t>Podkapitola 0913 – Odbor majetku a investic</w:t>
            </w:r>
            <w:r w:rsidR="003148C4">
              <w:rPr>
                <w:noProof/>
                <w:webHidden/>
              </w:rPr>
              <w:tab/>
            </w:r>
            <w:r w:rsidR="003148C4">
              <w:rPr>
                <w:noProof/>
                <w:webHidden/>
              </w:rPr>
              <w:fldChar w:fldCharType="begin"/>
            </w:r>
            <w:r w:rsidR="003148C4">
              <w:rPr>
                <w:noProof/>
                <w:webHidden/>
              </w:rPr>
              <w:instrText xml:space="preserve"> PAGEREF _Toc475088605 \h </w:instrText>
            </w:r>
            <w:r w:rsidR="003148C4">
              <w:rPr>
                <w:noProof/>
                <w:webHidden/>
              </w:rPr>
            </w:r>
            <w:r w:rsidR="003148C4">
              <w:rPr>
                <w:noProof/>
                <w:webHidden/>
              </w:rPr>
              <w:fldChar w:fldCharType="separate"/>
            </w:r>
            <w:r w:rsidR="00C367CF">
              <w:rPr>
                <w:noProof/>
                <w:webHidden/>
              </w:rPr>
              <w:t>28</w:t>
            </w:r>
            <w:r w:rsidR="003148C4">
              <w:rPr>
                <w:noProof/>
                <w:webHidden/>
              </w:rPr>
              <w:fldChar w:fldCharType="end"/>
            </w:r>
          </w:hyperlink>
        </w:p>
        <w:p w:rsidR="003148C4" w:rsidRDefault="00BD492C">
          <w:pPr>
            <w:pStyle w:val="Obsah5"/>
            <w:tabs>
              <w:tab w:val="right" w:leader="dot" w:pos="9631"/>
            </w:tabs>
            <w:rPr>
              <w:rFonts w:asciiTheme="minorHAnsi" w:eastAsiaTheme="minorEastAsia" w:hAnsiTheme="minorHAnsi" w:cstheme="minorBidi"/>
              <w:noProof/>
              <w:color w:val="auto"/>
              <w:sz w:val="22"/>
            </w:rPr>
          </w:pPr>
          <w:hyperlink w:anchor="_Toc475088606" w:history="1">
            <w:r w:rsidR="003148C4" w:rsidRPr="003471DC">
              <w:rPr>
                <w:rStyle w:val="Hypertextovodkaz"/>
                <w:noProof/>
              </w:rPr>
              <w:t>Podkapitola 0917 – Odbor legislativní</w:t>
            </w:r>
            <w:r w:rsidR="003148C4">
              <w:rPr>
                <w:noProof/>
                <w:webHidden/>
              </w:rPr>
              <w:tab/>
            </w:r>
            <w:r w:rsidR="003148C4">
              <w:rPr>
                <w:noProof/>
                <w:webHidden/>
              </w:rPr>
              <w:fldChar w:fldCharType="begin"/>
            </w:r>
            <w:r w:rsidR="003148C4">
              <w:rPr>
                <w:noProof/>
                <w:webHidden/>
              </w:rPr>
              <w:instrText xml:space="preserve"> PAGEREF _Toc475088606 \h </w:instrText>
            </w:r>
            <w:r w:rsidR="003148C4">
              <w:rPr>
                <w:noProof/>
                <w:webHidden/>
              </w:rPr>
            </w:r>
            <w:r w:rsidR="003148C4">
              <w:rPr>
                <w:noProof/>
                <w:webHidden/>
              </w:rPr>
              <w:fldChar w:fldCharType="separate"/>
            </w:r>
            <w:r w:rsidR="00C367CF">
              <w:rPr>
                <w:noProof/>
                <w:webHidden/>
              </w:rPr>
              <w:t>28</w:t>
            </w:r>
            <w:r w:rsidR="003148C4">
              <w:rPr>
                <w:noProof/>
                <w:webHidden/>
              </w:rPr>
              <w:fldChar w:fldCharType="end"/>
            </w:r>
          </w:hyperlink>
        </w:p>
        <w:p w:rsidR="003148C4" w:rsidRDefault="00BD492C">
          <w:pPr>
            <w:pStyle w:val="Obsah5"/>
            <w:tabs>
              <w:tab w:val="right" w:leader="dot" w:pos="9631"/>
            </w:tabs>
            <w:rPr>
              <w:rFonts w:asciiTheme="minorHAnsi" w:eastAsiaTheme="minorEastAsia" w:hAnsiTheme="minorHAnsi" w:cstheme="minorBidi"/>
              <w:noProof/>
              <w:color w:val="auto"/>
              <w:sz w:val="22"/>
            </w:rPr>
          </w:pPr>
          <w:hyperlink w:anchor="_Toc475088607" w:history="1">
            <w:r w:rsidR="003148C4" w:rsidRPr="003471DC">
              <w:rPr>
                <w:rStyle w:val="Hypertextovodkaz"/>
                <w:noProof/>
              </w:rPr>
              <w:t>Podkapitola 0924 – Odbor komunikace a informatiky</w:t>
            </w:r>
            <w:r w:rsidR="003148C4">
              <w:rPr>
                <w:noProof/>
                <w:webHidden/>
              </w:rPr>
              <w:tab/>
            </w:r>
            <w:r w:rsidR="003148C4">
              <w:rPr>
                <w:noProof/>
                <w:webHidden/>
              </w:rPr>
              <w:fldChar w:fldCharType="begin"/>
            </w:r>
            <w:r w:rsidR="003148C4">
              <w:rPr>
                <w:noProof/>
                <w:webHidden/>
              </w:rPr>
              <w:instrText xml:space="preserve"> PAGEREF _Toc475088607 \h </w:instrText>
            </w:r>
            <w:r w:rsidR="003148C4">
              <w:rPr>
                <w:noProof/>
                <w:webHidden/>
              </w:rPr>
            </w:r>
            <w:r w:rsidR="003148C4">
              <w:rPr>
                <w:noProof/>
                <w:webHidden/>
              </w:rPr>
              <w:fldChar w:fldCharType="separate"/>
            </w:r>
            <w:r w:rsidR="00C367CF">
              <w:rPr>
                <w:noProof/>
                <w:webHidden/>
              </w:rPr>
              <w:t>28</w:t>
            </w:r>
            <w:r w:rsidR="003148C4">
              <w:rPr>
                <w:noProof/>
                <w:webHidden/>
              </w:rPr>
              <w:fldChar w:fldCharType="end"/>
            </w:r>
          </w:hyperlink>
        </w:p>
        <w:p w:rsidR="003148C4" w:rsidRDefault="00BD492C">
          <w:pPr>
            <w:pStyle w:val="Obsah5"/>
            <w:tabs>
              <w:tab w:val="right" w:leader="dot" w:pos="9631"/>
            </w:tabs>
            <w:rPr>
              <w:rFonts w:asciiTheme="minorHAnsi" w:eastAsiaTheme="minorEastAsia" w:hAnsiTheme="minorHAnsi" w:cstheme="minorBidi"/>
              <w:noProof/>
              <w:color w:val="auto"/>
              <w:sz w:val="22"/>
            </w:rPr>
          </w:pPr>
          <w:hyperlink w:anchor="_Toc475088608" w:history="1">
            <w:r w:rsidR="003148C4" w:rsidRPr="003471DC">
              <w:rPr>
                <w:rStyle w:val="Hypertextovodkaz"/>
                <w:noProof/>
              </w:rPr>
              <w:t>Podkapitola 0926 – Odbor kancelář tajemníka</w:t>
            </w:r>
            <w:r w:rsidR="003148C4">
              <w:rPr>
                <w:noProof/>
                <w:webHidden/>
              </w:rPr>
              <w:tab/>
            </w:r>
            <w:r w:rsidR="003148C4">
              <w:rPr>
                <w:noProof/>
                <w:webHidden/>
              </w:rPr>
              <w:fldChar w:fldCharType="begin"/>
            </w:r>
            <w:r w:rsidR="003148C4">
              <w:rPr>
                <w:noProof/>
                <w:webHidden/>
              </w:rPr>
              <w:instrText xml:space="preserve"> PAGEREF _Toc475088608 \h </w:instrText>
            </w:r>
            <w:r w:rsidR="003148C4">
              <w:rPr>
                <w:noProof/>
                <w:webHidden/>
              </w:rPr>
            </w:r>
            <w:r w:rsidR="003148C4">
              <w:rPr>
                <w:noProof/>
                <w:webHidden/>
              </w:rPr>
              <w:fldChar w:fldCharType="separate"/>
            </w:r>
            <w:r w:rsidR="00C367CF">
              <w:rPr>
                <w:noProof/>
                <w:webHidden/>
              </w:rPr>
              <w:t>29</w:t>
            </w:r>
            <w:r w:rsidR="003148C4">
              <w:rPr>
                <w:noProof/>
                <w:webHidden/>
              </w:rPr>
              <w:fldChar w:fldCharType="end"/>
            </w:r>
          </w:hyperlink>
        </w:p>
        <w:p w:rsidR="003148C4" w:rsidRDefault="00BD492C">
          <w:pPr>
            <w:pStyle w:val="Obsah5"/>
            <w:tabs>
              <w:tab w:val="right" w:leader="dot" w:pos="9631"/>
            </w:tabs>
            <w:rPr>
              <w:rFonts w:asciiTheme="minorHAnsi" w:eastAsiaTheme="minorEastAsia" w:hAnsiTheme="minorHAnsi" w:cstheme="minorBidi"/>
              <w:noProof/>
              <w:color w:val="auto"/>
              <w:sz w:val="22"/>
            </w:rPr>
          </w:pPr>
          <w:hyperlink w:anchor="_Toc475088609" w:history="1">
            <w:r w:rsidR="003148C4" w:rsidRPr="003471DC">
              <w:rPr>
                <w:rStyle w:val="Hypertextovodkaz"/>
                <w:noProof/>
              </w:rPr>
              <w:t>Podkapitola 0926 – Odbor kancelář tajemníka – Sociální fond</w:t>
            </w:r>
            <w:r w:rsidR="003148C4">
              <w:rPr>
                <w:noProof/>
                <w:webHidden/>
              </w:rPr>
              <w:tab/>
            </w:r>
            <w:r w:rsidR="003148C4">
              <w:rPr>
                <w:noProof/>
                <w:webHidden/>
              </w:rPr>
              <w:fldChar w:fldCharType="begin"/>
            </w:r>
            <w:r w:rsidR="003148C4">
              <w:rPr>
                <w:noProof/>
                <w:webHidden/>
              </w:rPr>
              <w:instrText xml:space="preserve"> PAGEREF _Toc475088609 \h </w:instrText>
            </w:r>
            <w:r w:rsidR="003148C4">
              <w:rPr>
                <w:noProof/>
                <w:webHidden/>
              </w:rPr>
            </w:r>
            <w:r w:rsidR="003148C4">
              <w:rPr>
                <w:noProof/>
                <w:webHidden/>
              </w:rPr>
              <w:fldChar w:fldCharType="separate"/>
            </w:r>
            <w:r w:rsidR="00C367CF">
              <w:rPr>
                <w:noProof/>
                <w:webHidden/>
              </w:rPr>
              <w:t>30</w:t>
            </w:r>
            <w:r w:rsidR="003148C4">
              <w:rPr>
                <w:noProof/>
                <w:webHidden/>
              </w:rPr>
              <w:fldChar w:fldCharType="end"/>
            </w:r>
          </w:hyperlink>
        </w:p>
        <w:p w:rsidR="003148C4" w:rsidRDefault="00BD492C">
          <w:pPr>
            <w:pStyle w:val="Obsah5"/>
            <w:tabs>
              <w:tab w:val="right" w:leader="dot" w:pos="9631"/>
            </w:tabs>
            <w:rPr>
              <w:rFonts w:asciiTheme="minorHAnsi" w:eastAsiaTheme="minorEastAsia" w:hAnsiTheme="minorHAnsi" w:cstheme="minorBidi"/>
              <w:noProof/>
              <w:color w:val="auto"/>
              <w:sz w:val="22"/>
            </w:rPr>
          </w:pPr>
          <w:hyperlink w:anchor="_Toc475088610" w:history="1">
            <w:r w:rsidR="003148C4" w:rsidRPr="003471DC">
              <w:rPr>
                <w:rStyle w:val="Hypertextovodkaz"/>
                <w:noProof/>
              </w:rPr>
              <w:t>Podkapitola 0937 – Odbor kancelář starosty</w:t>
            </w:r>
            <w:r w:rsidR="003148C4">
              <w:rPr>
                <w:noProof/>
                <w:webHidden/>
              </w:rPr>
              <w:tab/>
            </w:r>
            <w:r w:rsidR="003148C4">
              <w:rPr>
                <w:noProof/>
                <w:webHidden/>
              </w:rPr>
              <w:fldChar w:fldCharType="begin"/>
            </w:r>
            <w:r w:rsidR="003148C4">
              <w:rPr>
                <w:noProof/>
                <w:webHidden/>
              </w:rPr>
              <w:instrText xml:space="preserve"> PAGEREF _Toc475088610 \h </w:instrText>
            </w:r>
            <w:r w:rsidR="003148C4">
              <w:rPr>
                <w:noProof/>
                <w:webHidden/>
              </w:rPr>
            </w:r>
            <w:r w:rsidR="003148C4">
              <w:rPr>
                <w:noProof/>
                <w:webHidden/>
              </w:rPr>
              <w:fldChar w:fldCharType="separate"/>
            </w:r>
            <w:r w:rsidR="00C367CF">
              <w:rPr>
                <w:noProof/>
                <w:webHidden/>
              </w:rPr>
              <w:t>30</w:t>
            </w:r>
            <w:r w:rsidR="003148C4">
              <w:rPr>
                <w:noProof/>
                <w:webHidden/>
              </w:rPr>
              <w:fldChar w:fldCharType="end"/>
            </w:r>
          </w:hyperlink>
        </w:p>
        <w:p w:rsidR="003148C4" w:rsidRDefault="00BD492C">
          <w:pPr>
            <w:pStyle w:val="Obsah3"/>
            <w:tabs>
              <w:tab w:val="right" w:leader="dot" w:pos="9631"/>
            </w:tabs>
            <w:rPr>
              <w:rFonts w:asciiTheme="minorHAnsi" w:eastAsiaTheme="minorEastAsia" w:hAnsiTheme="minorHAnsi" w:cstheme="minorBidi"/>
              <w:noProof/>
              <w:color w:val="auto"/>
              <w:sz w:val="22"/>
            </w:rPr>
          </w:pPr>
          <w:hyperlink w:anchor="_Toc475088611" w:history="1">
            <w:r w:rsidR="003148C4" w:rsidRPr="003471DC">
              <w:rPr>
                <w:rStyle w:val="Hypertextovodkaz"/>
                <w:noProof/>
              </w:rPr>
              <w:t>3.10 OSTATNÍ ČINNOSTI kapitola 10</w:t>
            </w:r>
            <w:r w:rsidR="003148C4">
              <w:rPr>
                <w:noProof/>
                <w:webHidden/>
              </w:rPr>
              <w:tab/>
            </w:r>
            <w:r w:rsidR="003148C4">
              <w:rPr>
                <w:noProof/>
                <w:webHidden/>
              </w:rPr>
              <w:fldChar w:fldCharType="begin"/>
            </w:r>
            <w:r w:rsidR="003148C4">
              <w:rPr>
                <w:noProof/>
                <w:webHidden/>
              </w:rPr>
              <w:instrText xml:space="preserve"> PAGEREF _Toc475088611 \h </w:instrText>
            </w:r>
            <w:r w:rsidR="003148C4">
              <w:rPr>
                <w:noProof/>
                <w:webHidden/>
              </w:rPr>
            </w:r>
            <w:r w:rsidR="003148C4">
              <w:rPr>
                <w:noProof/>
                <w:webHidden/>
              </w:rPr>
              <w:fldChar w:fldCharType="separate"/>
            </w:r>
            <w:r w:rsidR="00C367CF">
              <w:rPr>
                <w:noProof/>
                <w:webHidden/>
              </w:rPr>
              <w:t>30</w:t>
            </w:r>
            <w:r w:rsidR="003148C4">
              <w:rPr>
                <w:noProof/>
                <w:webHidden/>
              </w:rPr>
              <w:fldChar w:fldCharType="end"/>
            </w:r>
          </w:hyperlink>
        </w:p>
        <w:p w:rsidR="003148C4" w:rsidRDefault="00BD492C">
          <w:pPr>
            <w:pStyle w:val="Obsah5"/>
            <w:tabs>
              <w:tab w:val="right" w:leader="dot" w:pos="9631"/>
            </w:tabs>
            <w:rPr>
              <w:rFonts w:asciiTheme="minorHAnsi" w:eastAsiaTheme="minorEastAsia" w:hAnsiTheme="minorHAnsi" w:cstheme="minorBidi"/>
              <w:noProof/>
              <w:color w:val="auto"/>
              <w:sz w:val="22"/>
            </w:rPr>
          </w:pPr>
          <w:hyperlink w:anchor="_Toc475088612" w:history="1">
            <w:r w:rsidR="003148C4" w:rsidRPr="003471DC">
              <w:rPr>
                <w:rStyle w:val="Hypertextovodkaz"/>
                <w:noProof/>
              </w:rPr>
              <w:t>Podkapitola 1009 – Odbor ekonomický</w:t>
            </w:r>
            <w:r w:rsidR="003148C4">
              <w:rPr>
                <w:noProof/>
                <w:webHidden/>
              </w:rPr>
              <w:tab/>
            </w:r>
            <w:r w:rsidR="003148C4">
              <w:rPr>
                <w:noProof/>
                <w:webHidden/>
              </w:rPr>
              <w:fldChar w:fldCharType="begin"/>
            </w:r>
            <w:r w:rsidR="003148C4">
              <w:rPr>
                <w:noProof/>
                <w:webHidden/>
              </w:rPr>
              <w:instrText xml:space="preserve"> PAGEREF _Toc475088612 \h </w:instrText>
            </w:r>
            <w:r w:rsidR="003148C4">
              <w:rPr>
                <w:noProof/>
                <w:webHidden/>
              </w:rPr>
            </w:r>
            <w:r w:rsidR="003148C4">
              <w:rPr>
                <w:noProof/>
                <w:webHidden/>
              </w:rPr>
              <w:fldChar w:fldCharType="separate"/>
            </w:r>
            <w:r w:rsidR="00C367CF">
              <w:rPr>
                <w:noProof/>
                <w:webHidden/>
              </w:rPr>
              <w:t>30</w:t>
            </w:r>
            <w:r w:rsidR="003148C4">
              <w:rPr>
                <w:noProof/>
                <w:webHidden/>
              </w:rPr>
              <w:fldChar w:fldCharType="end"/>
            </w:r>
          </w:hyperlink>
        </w:p>
        <w:p w:rsidR="003148C4" w:rsidRDefault="00BD492C">
          <w:pPr>
            <w:pStyle w:val="Obsah5"/>
            <w:tabs>
              <w:tab w:val="right" w:leader="dot" w:pos="9631"/>
            </w:tabs>
            <w:rPr>
              <w:rFonts w:asciiTheme="minorHAnsi" w:eastAsiaTheme="minorEastAsia" w:hAnsiTheme="minorHAnsi" w:cstheme="minorBidi"/>
              <w:noProof/>
              <w:color w:val="auto"/>
              <w:sz w:val="22"/>
            </w:rPr>
          </w:pPr>
          <w:hyperlink w:anchor="_Toc475088613" w:history="1">
            <w:r w:rsidR="003148C4" w:rsidRPr="003471DC">
              <w:rPr>
                <w:rStyle w:val="Hypertextovodkaz"/>
                <w:noProof/>
              </w:rPr>
              <w:t>Podkapitola 1010 – Odbor kancelář městské části</w:t>
            </w:r>
            <w:r w:rsidR="003148C4">
              <w:rPr>
                <w:noProof/>
                <w:webHidden/>
              </w:rPr>
              <w:tab/>
            </w:r>
            <w:r w:rsidR="003148C4">
              <w:rPr>
                <w:noProof/>
                <w:webHidden/>
              </w:rPr>
              <w:fldChar w:fldCharType="begin"/>
            </w:r>
            <w:r w:rsidR="003148C4">
              <w:rPr>
                <w:noProof/>
                <w:webHidden/>
              </w:rPr>
              <w:instrText xml:space="preserve"> PAGEREF _Toc475088613 \h </w:instrText>
            </w:r>
            <w:r w:rsidR="003148C4">
              <w:rPr>
                <w:noProof/>
                <w:webHidden/>
              </w:rPr>
            </w:r>
            <w:r w:rsidR="003148C4">
              <w:rPr>
                <w:noProof/>
                <w:webHidden/>
              </w:rPr>
              <w:fldChar w:fldCharType="separate"/>
            </w:r>
            <w:r w:rsidR="00C367CF">
              <w:rPr>
                <w:noProof/>
                <w:webHidden/>
              </w:rPr>
              <w:t>30</w:t>
            </w:r>
            <w:r w:rsidR="003148C4">
              <w:rPr>
                <w:noProof/>
                <w:webHidden/>
              </w:rPr>
              <w:fldChar w:fldCharType="end"/>
            </w:r>
          </w:hyperlink>
        </w:p>
        <w:p w:rsidR="003148C4" w:rsidRDefault="00BD492C">
          <w:pPr>
            <w:pStyle w:val="Obsah3"/>
            <w:tabs>
              <w:tab w:val="right" w:leader="dot" w:pos="9631"/>
            </w:tabs>
            <w:rPr>
              <w:rFonts w:asciiTheme="minorHAnsi" w:eastAsiaTheme="minorEastAsia" w:hAnsiTheme="minorHAnsi" w:cstheme="minorBidi"/>
              <w:noProof/>
              <w:color w:val="auto"/>
              <w:sz w:val="22"/>
            </w:rPr>
          </w:pPr>
          <w:hyperlink w:anchor="_Toc475088614" w:history="1">
            <w:r w:rsidR="003148C4" w:rsidRPr="003471DC">
              <w:rPr>
                <w:rStyle w:val="Hypertextovodkaz"/>
                <w:noProof/>
              </w:rPr>
              <w:t>3.11 DOTACE</w:t>
            </w:r>
            <w:r w:rsidR="003148C4">
              <w:rPr>
                <w:noProof/>
                <w:webHidden/>
              </w:rPr>
              <w:tab/>
            </w:r>
            <w:r w:rsidR="003148C4">
              <w:rPr>
                <w:noProof/>
                <w:webHidden/>
              </w:rPr>
              <w:fldChar w:fldCharType="begin"/>
            </w:r>
            <w:r w:rsidR="003148C4">
              <w:rPr>
                <w:noProof/>
                <w:webHidden/>
              </w:rPr>
              <w:instrText xml:space="preserve"> PAGEREF _Toc475088614 \h </w:instrText>
            </w:r>
            <w:r w:rsidR="003148C4">
              <w:rPr>
                <w:noProof/>
                <w:webHidden/>
              </w:rPr>
            </w:r>
            <w:r w:rsidR="003148C4">
              <w:rPr>
                <w:noProof/>
                <w:webHidden/>
              </w:rPr>
              <w:fldChar w:fldCharType="separate"/>
            </w:r>
            <w:r w:rsidR="00C367CF">
              <w:rPr>
                <w:noProof/>
                <w:webHidden/>
              </w:rPr>
              <w:t>30</w:t>
            </w:r>
            <w:r w:rsidR="003148C4">
              <w:rPr>
                <w:noProof/>
                <w:webHidden/>
              </w:rPr>
              <w:fldChar w:fldCharType="end"/>
            </w:r>
          </w:hyperlink>
        </w:p>
        <w:p w:rsidR="003148C4" w:rsidRDefault="00BD492C">
          <w:pPr>
            <w:pStyle w:val="Obsah3"/>
            <w:tabs>
              <w:tab w:val="right" w:leader="dot" w:pos="9631"/>
            </w:tabs>
            <w:rPr>
              <w:rFonts w:asciiTheme="minorHAnsi" w:eastAsiaTheme="minorEastAsia" w:hAnsiTheme="minorHAnsi" w:cstheme="minorBidi"/>
              <w:noProof/>
              <w:color w:val="auto"/>
              <w:sz w:val="22"/>
            </w:rPr>
          </w:pPr>
          <w:hyperlink w:anchor="_Toc475088615" w:history="1">
            <w:r w:rsidR="003148C4" w:rsidRPr="003471DC">
              <w:rPr>
                <w:rStyle w:val="Hypertextovodkaz"/>
                <w:noProof/>
              </w:rPr>
              <w:t>3.12 ZÁSOBNÍK</w:t>
            </w:r>
            <w:r w:rsidR="003148C4">
              <w:rPr>
                <w:noProof/>
                <w:webHidden/>
              </w:rPr>
              <w:tab/>
            </w:r>
            <w:r w:rsidR="003148C4">
              <w:rPr>
                <w:noProof/>
                <w:webHidden/>
              </w:rPr>
              <w:fldChar w:fldCharType="begin"/>
            </w:r>
            <w:r w:rsidR="003148C4">
              <w:rPr>
                <w:noProof/>
                <w:webHidden/>
              </w:rPr>
              <w:instrText xml:space="preserve"> PAGEREF _Toc475088615 \h </w:instrText>
            </w:r>
            <w:r w:rsidR="003148C4">
              <w:rPr>
                <w:noProof/>
                <w:webHidden/>
              </w:rPr>
            </w:r>
            <w:r w:rsidR="003148C4">
              <w:rPr>
                <w:noProof/>
                <w:webHidden/>
              </w:rPr>
              <w:fldChar w:fldCharType="separate"/>
            </w:r>
            <w:r w:rsidR="00C367CF">
              <w:rPr>
                <w:noProof/>
                <w:webHidden/>
              </w:rPr>
              <w:t>31</w:t>
            </w:r>
            <w:r w:rsidR="003148C4">
              <w:rPr>
                <w:noProof/>
                <w:webHidden/>
              </w:rPr>
              <w:fldChar w:fldCharType="end"/>
            </w:r>
          </w:hyperlink>
        </w:p>
        <w:p w:rsidR="003148C4" w:rsidRDefault="00BD492C">
          <w:pPr>
            <w:pStyle w:val="Obsah1"/>
            <w:tabs>
              <w:tab w:val="right" w:leader="dot" w:pos="9631"/>
            </w:tabs>
            <w:rPr>
              <w:rFonts w:asciiTheme="minorHAnsi" w:eastAsiaTheme="minorEastAsia" w:hAnsiTheme="minorHAnsi" w:cstheme="minorBidi"/>
              <w:noProof/>
              <w:color w:val="auto"/>
              <w:sz w:val="22"/>
            </w:rPr>
          </w:pPr>
          <w:hyperlink w:anchor="_Toc475088616" w:history="1">
            <w:r w:rsidR="003148C4" w:rsidRPr="003471DC">
              <w:rPr>
                <w:rStyle w:val="Hypertextovodkaz"/>
                <w:noProof/>
              </w:rPr>
              <w:t>4. ZDAŇOVANÁ ČINNOST</w:t>
            </w:r>
            <w:r w:rsidR="003148C4">
              <w:rPr>
                <w:noProof/>
                <w:webHidden/>
              </w:rPr>
              <w:tab/>
            </w:r>
            <w:r w:rsidR="003148C4">
              <w:rPr>
                <w:noProof/>
                <w:webHidden/>
              </w:rPr>
              <w:fldChar w:fldCharType="begin"/>
            </w:r>
            <w:r w:rsidR="003148C4">
              <w:rPr>
                <w:noProof/>
                <w:webHidden/>
              </w:rPr>
              <w:instrText xml:space="preserve"> PAGEREF _Toc475088616 \h </w:instrText>
            </w:r>
            <w:r w:rsidR="003148C4">
              <w:rPr>
                <w:noProof/>
                <w:webHidden/>
              </w:rPr>
            </w:r>
            <w:r w:rsidR="003148C4">
              <w:rPr>
                <w:noProof/>
                <w:webHidden/>
              </w:rPr>
              <w:fldChar w:fldCharType="separate"/>
            </w:r>
            <w:r w:rsidR="00C367CF">
              <w:rPr>
                <w:noProof/>
                <w:webHidden/>
              </w:rPr>
              <w:t>31</w:t>
            </w:r>
            <w:r w:rsidR="003148C4">
              <w:rPr>
                <w:noProof/>
                <w:webHidden/>
              </w:rPr>
              <w:fldChar w:fldCharType="end"/>
            </w:r>
          </w:hyperlink>
        </w:p>
        <w:p w:rsidR="003148C4" w:rsidRDefault="00BD492C">
          <w:pPr>
            <w:pStyle w:val="Obsah5"/>
            <w:tabs>
              <w:tab w:val="right" w:leader="dot" w:pos="9631"/>
            </w:tabs>
            <w:rPr>
              <w:rFonts w:asciiTheme="minorHAnsi" w:eastAsiaTheme="minorEastAsia" w:hAnsiTheme="minorHAnsi" w:cstheme="minorBidi"/>
              <w:noProof/>
              <w:color w:val="auto"/>
              <w:sz w:val="22"/>
            </w:rPr>
          </w:pPr>
          <w:hyperlink w:anchor="_Toc475088617" w:history="1">
            <w:r w:rsidR="003148C4" w:rsidRPr="003471DC">
              <w:rPr>
                <w:rStyle w:val="Hypertextovodkaz"/>
                <w:noProof/>
              </w:rPr>
              <w:t>Středisko 9099 Strabag a. s. – Ženské domovy</w:t>
            </w:r>
            <w:r w:rsidR="003148C4">
              <w:rPr>
                <w:noProof/>
                <w:webHidden/>
              </w:rPr>
              <w:tab/>
            </w:r>
            <w:r w:rsidR="003148C4">
              <w:rPr>
                <w:noProof/>
                <w:webHidden/>
              </w:rPr>
              <w:fldChar w:fldCharType="begin"/>
            </w:r>
            <w:r w:rsidR="003148C4">
              <w:rPr>
                <w:noProof/>
                <w:webHidden/>
              </w:rPr>
              <w:instrText xml:space="preserve"> PAGEREF _Toc475088617 \h </w:instrText>
            </w:r>
            <w:r w:rsidR="003148C4">
              <w:rPr>
                <w:noProof/>
                <w:webHidden/>
              </w:rPr>
            </w:r>
            <w:r w:rsidR="003148C4">
              <w:rPr>
                <w:noProof/>
                <w:webHidden/>
              </w:rPr>
              <w:fldChar w:fldCharType="separate"/>
            </w:r>
            <w:r w:rsidR="00C367CF">
              <w:rPr>
                <w:noProof/>
                <w:webHidden/>
              </w:rPr>
              <w:t>32</w:t>
            </w:r>
            <w:r w:rsidR="003148C4">
              <w:rPr>
                <w:noProof/>
                <w:webHidden/>
              </w:rPr>
              <w:fldChar w:fldCharType="end"/>
            </w:r>
          </w:hyperlink>
        </w:p>
        <w:p w:rsidR="003148C4" w:rsidRDefault="00BD492C">
          <w:pPr>
            <w:pStyle w:val="Obsah5"/>
            <w:tabs>
              <w:tab w:val="right" w:leader="dot" w:pos="9631"/>
            </w:tabs>
            <w:rPr>
              <w:rFonts w:asciiTheme="minorHAnsi" w:eastAsiaTheme="minorEastAsia" w:hAnsiTheme="minorHAnsi" w:cstheme="minorBidi"/>
              <w:noProof/>
              <w:color w:val="auto"/>
              <w:sz w:val="22"/>
            </w:rPr>
          </w:pPr>
          <w:hyperlink w:anchor="_Toc475088618" w:history="1">
            <w:r w:rsidR="003148C4" w:rsidRPr="003471DC">
              <w:rPr>
                <w:rStyle w:val="Hypertextovodkaz"/>
                <w:noProof/>
              </w:rPr>
              <w:t>Středisko 91 Centra a. s. – Machatého</w:t>
            </w:r>
            <w:r w:rsidR="003148C4">
              <w:rPr>
                <w:noProof/>
                <w:webHidden/>
              </w:rPr>
              <w:tab/>
            </w:r>
            <w:r w:rsidR="003148C4">
              <w:rPr>
                <w:noProof/>
                <w:webHidden/>
              </w:rPr>
              <w:fldChar w:fldCharType="begin"/>
            </w:r>
            <w:r w:rsidR="003148C4">
              <w:rPr>
                <w:noProof/>
                <w:webHidden/>
              </w:rPr>
              <w:instrText xml:space="preserve"> PAGEREF _Toc475088618 \h </w:instrText>
            </w:r>
            <w:r w:rsidR="003148C4">
              <w:rPr>
                <w:noProof/>
                <w:webHidden/>
              </w:rPr>
            </w:r>
            <w:r w:rsidR="003148C4">
              <w:rPr>
                <w:noProof/>
                <w:webHidden/>
              </w:rPr>
              <w:fldChar w:fldCharType="separate"/>
            </w:r>
            <w:r w:rsidR="00C367CF">
              <w:rPr>
                <w:noProof/>
                <w:webHidden/>
              </w:rPr>
              <w:t>32</w:t>
            </w:r>
            <w:r w:rsidR="003148C4">
              <w:rPr>
                <w:noProof/>
                <w:webHidden/>
              </w:rPr>
              <w:fldChar w:fldCharType="end"/>
            </w:r>
          </w:hyperlink>
        </w:p>
        <w:p w:rsidR="003148C4" w:rsidRDefault="00BD492C">
          <w:pPr>
            <w:pStyle w:val="Obsah5"/>
            <w:tabs>
              <w:tab w:val="right" w:leader="dot" w:pos="9631"/>
            </w:tabs>
            <w:rPr>
              <w:rFonts w:asciiTheme="minorHAnsi" w:eastAsiaTheme="minorEastAsia" w:hAnsiTheme="minorHAnsi" w:cstheme="minorBidi"/>
              <w:noProof/>
              <w:color w:val="auto"/>
              <w:sz w:val="22"/>
            </w:rPr>
          </w:pPr>
          <w:hyperlink w:anchor="_Toc475088619" w:history="1">
            <w:r w:rsidR="003148C4" w:rsidRPr="003471DC">
              <w:rPr>
                <w:rStyle w:val="Hypertextovodkaz"/>
                <w:noProof/>
              </w:rPr>
              <w:t>Středisko 92 Centra a. s. – Jindřicha Plachty</w:t>
            </w:r>
            <w:r w:rsidR="003148C4">
              <w:rPr>
                <w:noProof/>
                <w:webHidden/>
              </w:rPr>
              <w:tab/>
            </w:r>
            <w:r w:rsidR="003148C4">
              <w:rPr>
                <w:noProof/>
                <w:webHidden/>
              </w:rPr>
              <w:fldChar w:fldCharType="begin"/>
            </w:r>
            <w:r w:rsidR="003148C4">
              <w:rPr>
                <w:noProof/>
                <w:webHidden/>
              </w:rPr>
              <w:instrText xml:space="preserve"> PAGEREF _Toc475088619 \h </w:instrText>
            </w:r>
            <w:r w:rsidR="003148C4">
              <w:rPr>
                <w:noProof/>
                <w:webHidden/>
              </w:rPr>
            </w:r>
            <w:r w:rsidR="003148C4">
              <w:rPr>
                <w:noProof/>
                <w:webHidden/>
              </w:rPr>
              <w:fldChar w:fldCharType="separate"/>
            </w:r>
            <w:r w:rsidR="00C367CF">
              <w:rPr>
                <w:noProof/>
                <w:webHidden/>
              </w:rPr>
              <w:t>33</w:t>
            </w:r>
            <w:r w:rsidR="003148C4">
              <w:rPr>
                <w:noProof/>
                <w:webHidden/>
              </w:rPr>
              <w:fldChar w:fldCharType="end"/>
            </w:r>
          </w:hyperlink>
        </w:p>
        <w:p w:rsidR="003148C4" w:rsidRDefault="00BD492C">
          <w:pPr>
            <w:pStyle w:val="Obsah5"/>
            <w:tabs>
              <w:tab w:val="right" w:leader="dot" w:pos="9631"/>
            </w:tabs>
            <w:rPr>
              <w:rFonts w:asciiTheme="minorHAnsi" w:eastAsiaTheme="minorEastAsia" w:hAnsiTheme="minorHAnsi" w:cstheme="minorBidi"/>
              <w:noProof/>
              <w:color w:val="auto"/>
              <w:sz w:val="22"/>
            </w:rPr>
          </w:pPr>
          <w:hyperlink w:anchor="_Toc475088620" w:history="1">
            <w:r w:rsidR="003148C4" w:rsidRPr="003471DC">
              <w:rPr>
                <w:rStyle w:val="Hypertextovodkaz"/>
                <w:noProof/>
              </w:rPr>
              <w:t>Středisko 93 Centra a. s. – Staropramenná</w:t>
            </w:r>
            <w:r w:rsidR="003148C4">
              <w:rPr>
                <w:noProof/>
                <w:webHidden/>
              </w:rPr>
              <w:tab/>
            </w:r>
            <w:r w:rsidR="003148C4">
              <w:rPr>
                <w:noProof/>
                <w:webHidden/>
              </w:rPr>
              <w:fldChar w:fldCharType="begin"/>
            </w:r>
            <w:r w:rsidR="003148C4">
              <w:rPr>
                <w:noProof/>
                <w:webHidden/>
              </w:rPr>
              <w:instrText xml:space="preserve"> PAGEREF _Toc475088620 \h </w:instrText>
            </w:r>
            <w:r w:rsidR="003148C4">
              <w:rPr>
                <w:noProof/>
                <w:webHidden/>
              </w:rPr>
            </w:r>
            <w:r w:rsidR="003148C4">
              <w:rPr>
                <w:noProof/>
                <w:webHidden/>
              </w:rPr>
              <w:fldChar w:fldCharType="separate"/>
            </w:r>
            <w:r w:rsidR="00C367CF">
              <w:rPr>
                <w:noProof/>
                <w:webHidden/>
              </w:rPr>
              <w:t>33</w:t>
            </w:r>
            <w:r w:rsidR="003148C4">
              <w:rPr>
                <w:noProof/>
                <w:webHidden/>
              </w:rPr>
              <w:fldChar w:fldCharType="end"/>
            </w:r>
          </w:hyperlink>
        </w:p>
        <w:p w:rsidR="003148C4" w:rsidRDefault="00BD492C">
          <w:pPr>
            <w:pStyle w:val="Obsah5"/>
            <w:tabs>
              <w:tab w:val="right" w:leader="dot" w:pos="9631"/>
            </w:tabs>
            <w:rPr>
              <w:rFonts w:asciiTheme="minorHAnsi" w:eastAsiaTheme="minorEastAsia" w:hAnsiTheme="minorHAnsi" w:cstheme="minorBidi"/>
              <w:noProof/>
              <w:color w:val="auto"/>
              <w:sz w:val="22"/>
            </w:rPr>
          </w:pPr>
          <w:hyperlink w:anchor="_Toc475088621" w:history="1">
            <w:r w:rsidR="003148C4" w:rsidRPr="003471DC">
              <w:rPr>
                <w:rStyle w:val="Hypertextovodkaz"/>
                <w:noProof/>
              </w:rPr>
              <w:t>Středisko 9499 Austis správa s. r. o. – Areál Pod Žvahovem</w:t>
            </w:r>
            <w:r w:rsidR="003148C4">
              <w:rPr>
                <w:noProof/>
                <w:webHidden/>
              </w:rPr>
              <w:tab/>
            </w:r>
            <w:r w:rsidR="003148C4">
              <w:rPr>
                <w:noProof/>
                <w:webHidden/>
              </w:rPr>
              <w:fldChar w:fldCharType="begin"/>
            </w:r>
            <w:r w:rsidR="003148C4">
              <w:rPr>
                <w:noProof/>
                <w:webHidden/>
              </w:rPr>
              <w:instrText xml:space="preserve"> PAGEREF _Toc475088621 \h </w:instrText>
            </w:r>
            <w:r w:rsidR="003148C4">
              <w:rPr>
                <w:noProof/>
                <w:webHidden/>
              </w:rPr>
            </w:r>
            <w:r w:rsidR="003148C4">
              <w:rPr>
                <w:noProof/>
                <w:webHidden/>
              </w:rPr>
              <w:fldChar w:fldCharType="separate"/>
            </w:r>
            <w:r w:rsidR="00C367CF">
              <w:rPr>
                <w:noProof/>
                <w:webHidden/>
              </w:rPr>
              <w:t>34</w:t>
            </w:r>
            <w:r w:rsidR="003148C4">
              <w:rPr>
                <w:noProof/>
                <w:webHidden/>
              </w:rPr>
              <w:fldChar w:fldCharType="end"/>
            </w:r>
          </w:hyperlink>
        </w:p>
        <w:p w:rsidR="003148C4" w:rsidRDefault="00BD492C">
          <w:pPr>
            <w:pStyle w:val="Obsah5"/>
            <w:tabs>
              <w:tab w:val="right" w:leader="dot" w:pos="9631"/>
            </w:tabs>
            <w:rPr>
              <w:rFonts w:asciiTheme="minorHAnsi" w:eastAsiaTheme="minorEastAsia" w:hAnsiTheme="minorHAnsi" w:cstheme="minorBidi"/>
              <w:noProof/>
              <w:color w:val="auto"/>
              <w:sz w:val="22"/>
            </w:rPr>
          </w:pPr>
          <w:hyperlink w:anchor="_Toc475088622" w:history="1">
            <w:r w:rsidR="003148C4" w:rsidRPr="003471DC">
              <w:rPr>
                <w:rStyle w:val="Hypertextovodkaz"/>
                <w:noProof/>
              </w:rPr>
              <w:t>Středisko 95 Centra a. s. – poliklinika Barrandov</w:t>
            </w:r>
            <w:r w:rsidR="003148C4">
              <w:rPr>
                <w:noProof/>
                <w:webHidden/>
              </w:rPr>
              <w:tab/>
            </w:r>
            <w:r w:rsidR="003148C4">
              <w:rPr>
                <w:noProof/>
                <w:webHidden/>
              </w:rPr>
              <w:fldChar w:fldCharType="begin"/>
            </w:r>
            <w:r w:rsidR="003148C4">
              <w:rPr>
                <w:noProof/>
                <w:webHidden/>
              </w:rPr>
              <w:instrText xml:space="preserve"> PAGEREF _Toc475088622 \h </w:instrText>
            </w:r>
            <w:r w:rsidR="003148C4">
              <w:rPr>
                <w:noProof/>
                <w:webHidden/>
              </w:rPr>
            </w:r>
            <w:r w:rsidR="003148C4">
              <w:rPr>
                <w:noProof/>
                <w:webHidden/>
              </w:rPr>
              <w:fldChar w:fldCharType="separate"/>
            </w:r>
            <w:r w:rsidR="00C367CF">
              <w:rPr>
                <w:noProof/>
                <w:webHidden/>
              </w:rPr>
              <w:t>34</w:t>
            </w:r>
            <w:r w:rsidR="003148C4">
              <w:rPr>
                <w:noProof/>
                <w:webHidden/>
              </w:rPr>
              <w:fldChar w:fldCharType="end"/>
            </w:r>
          </w:hyperlink>
        </w:p>
        <w:p w:rsidR="003148C4" w:rsidRDefault="00BD492C">
          <w:pPr>
            <w:pStyle w:val="Obsah5"/>
            <w:tabs>
              <w:tab w:val="right" w:leader="dot" w:pos="9631"/>
            </w:tabs>
            <w:rPr>
              <w:rFonts w:asciiTheme="minorHAnsi" w:eastAsiaTheme="minorEastAsia" w:hAnsiTheme="minorHAnsi" w:cstheme="minorBidi"/>
              <w:noProof/>
              <w:color w:val="auto"/>
              <w:sz w:val="22"/>
            </w:rPr>
          </w:pPr>
          <w:hyperlink w:anchor="_Toc475088623" w:history="1">
            <w:r w:rsidR="003148C4" w:rsidRPr="003471DC">
              <w:rPr>
                <w:rStyle w:val="Hypertextovodkaz"/>
                <w:noProof/>
              </w:rPr>
              <w:t>Středisko 96 Strabag a. s. – Elišky Peškové</w:t>
            </w:r>
            <w:r w:rsidR="003148C4">
              <w:rPr>
                <w:noProof/>
                <w:webHidden/>
              </w:rPr>
              <w:tab/>
            </w:r>
            <w:r w:rsidR="003148C4">
              <w:rPr>
                <w:noProof/>
                <w:webHidden/>
              </w:rPr>
              <w:fldChar w:fldCharType="begin"/>
            </w:r>
            <w:r w:rsidR="003148C4">
              <w:rPr>
                <w:noProof/>
                <w:webHidden/>
              </w:rPr>
              <w:instrText xml:space="preserve"> PAGEREF _Toc475088623 \h </w:instrText>
            </w:r>
            <w:r w:rsidR="003148C4">
              <w:rPr>
                <w:noProof/>
                <w:webHidden/>
              </w:rPr>
            </w:r>
            <w:r w:rsidR="003148C4">
              <w:rPr>
                <w:noProof/>
                <w:webHidden/>
              </w:rPr>
              <w:fldChar w:fldCharType="separate"/>
            </w:r>
            <w:r w:rsidR="00C367CF">
              <w:rPr>
                <w:noProof/>
                <w:webHidden/>
              </w:rPr>
              <w:t>34</w:t>
            </w:r>
            <w:r w:rsidR="003148C4">
              <w:rPr>
                <w:noProof/>
                <w:webHidden/>
              </w:rPr>
              <w:fldChar w:fldCharType="end"/>
            </w:r>
          </w:hyperlink>
        </w:p>
        <w:p w:rsidR="003148C4" w:rsidRDefault="00BD492C">
          <w:pPr>
            <w:pStyle w:val="Obsah5"/>
            <w:tabs>
              <w:tab w:val="right" w:leader="dot" w:pos="9631"/>
            </w:tabs>
            <w:rPr>
              <w:rFonts w:asciiTheme="minorHAnsi" w:eastAsiaTheme="minorEastAsia" w:hAnsiTheme="minorHAnsi" w:cstheme="minorBidi"/>
              <w:noProof/>
              <w:color w:val="auto"/>
              <w:sz w:val="22"/>
            </w:rPr>
          </w:pPr>
          <w:hyperlink w:anchor="_Toc475088624" w:history="1">
            <w:r w:rsidR="003148C4" w:rsidRPr="003471DC">
              <w:rPr>
                <w:rStyle w:val="Hypertextovodkaz"/>
                <w:noProof/>
              </w:rPr>
              <w:t>Středisko 97 Centra a. s. – nebytové prostory</w:t>
            </w:r>
            <w:r w:rsidR="003148C4">
              <w:rPr>
                <w:noProof/>
                <w:webHidden/>
              </w:rPr>
              <w:tab/>
            </w:r>
            <w:r w:rsidR="003148C4">
              <w:rPr>
                <w:noProof/>
                <w:webHidden/>
              </w:rPr>
              <w:fldChar w:fldCharType="begin"/>
            </w:r>
            <w:r w:rsidR="003148C4">
              <w:rPr>
                <w:noProof/>
                <w:webHidden/>
              </w:rPr>
              <w:instrText xml:space="preserve"> PAGEREF _Toc475088624 \h </w:instrText>
            </w:r>
            <w:r w:rsidR="003148C4">
              <w:rPr>
                <w:noProof/>
                <w:webHidden/>
              </w:rPr>
            </w:r>
            <w:r w:rsidR="003148C4">
              <w:rPr>
                <w:noProof/>
                <w:webHidden/>
              </w:rPr>
              <w:fldChar w:fldCharType="separate"/>
            </w:r>
            <w:r w:rsidR="00C367CF">
              <w:rPr>
                <w:noProof/>
                <w:webHidden/>
              </w:rPr>
              <w:t>35</w:t>
            </w:r>
            <w:r w:rsidR="003148C4">
              <w:rPr>
                <w:noProof/>
                <w:webHidden/>
              </w:rPr>
              <w:fldChar w:fldCharType="end"/>
            </w:r>
          </w:hyperlink>
        </w:p>
        <w:p w:rsidR="003148C4" w:rsidRDefault="00BD492C">
          <w:pPr>
            <w:pStyle w:val="Obsah5"/>
            <w:tabs>
              <w:tab w:val="right" w:leader="dot" w:pos="9631"/>
            </w:tabs>
            <w:rPr>
              <w:rFonts w:asciiTheme="minorHAnsi" w:eastAsiaTheme="minorEastAsia" w:hAnsiTheme="minorHAnsi" w:cstheme="minorBidi"/>
              <w:noProof/>
              <w:color w:val="auto"/>
              <w:sz w:val="22"/>
            </w:rPr>
          </w:pPr>
          <w:hyperlink w:anchor="_Toc475088625" w:history="1">
            <w:r w:rsidR="003148C4" w:rsidRPr="003471DC">
              <w:rPr>
                <w:rStyle w:val="Hypertextovodkaz"/>
                <w:noProof/>
              </w:rPr>
              <w:t>Středisko 98 AquaDream a. s. – Sportovní centrum Barrandov</w:t>
            </w:r>
            <w:r w:rsidR="003148C4">
              <w:rPr>
                <w:noProof/>
                <w:webHidden/>
              </w:rPr>
              <w:tab/>
            </w:r>
            <w:r w:rsidR="003148C4">
              <w:rPr>
                <w:noProof/>
                <w:webHidden/>
              </w:rPr>
              <w:fldChar w:fldCharType="begin"/>
            </w:r>
            <w:r w:rsidR="003148C4">
              <w:rPr>
                <w:noProof/>
                <w:webHidden/>
              </w:rPr>
              <w:instrText xml:space="preserve"> PAGEREF _Toc475088625 \h </w:instrText>
            </w:r>
            <w:r w:rsidR="003148C4">
              <w:rPr>
                <w:noProof/>
                <w:webHidden/>
              </w:rPr>
            </w:r>
            <w:r w:rsidR="003148C4">
              <w:rPr>
                <w:noProof/>
                <w:webHidden/>
              </w:rPr>
              <w:fldChar w:fldCharType="separate"/>
            </w:r>
            <w:r w:rsidR="00C367CF">
              <w:rPr>
                <w:noProof/>
                <w:webHidden/>
              </w:rPr>
              <w:t>35</w:t>
            </w:r>
            <w:r w:rsidR="003148C4">
              <w:rPr>
                <w:noProof/>
                <w:webHidden/>
              </w:rPr>
              <w:fldChar w:fldCharType="end"/>
            </w:r>
          </w:hyperlink>
        </w:p>
        <w:p w:rsidR="003148C4" w:rsidRDefault="00BD492C">
          <w:pPr>
            <w:pStyle w:val="Obsah5"/>
            <w:tabs>
              <w:tab w:val="right" w:leader="dot" w:pos="9631"/>
            </w:tabs>
            <w:rPr>
              <w:rFonts w:asciiTheme="minorHAnsi" w:eastAsiaTheme="minorEastAsia" w:hAnsiTheme="minorHAnsi" w:cstheme="minorBidi"/>
              <w:noProof/>
              <w:color w:val="auto"/>
              <w:sz w:val="22"/>
            </w:rPr>
          </w:pPr>
          <w:hyperlink w:anchor="_Toc475088626" w:history="1">
            <w:r w:rsidR="003148C4" w:rsidRPr="003471DC">
              <w:rPr>
                <w:rStyle w:val="Hypertextovodkaz"/>
                <w:noProof/>
              </w:rPr>
              <w:t>Středisko 99 ISCO s. r. o. – areál Klikatá</w:t>
            </w:r>
            <w:r w:rsidR="003148C4">
              <w:rPr>
                <w:noProof/>
                <w:webHidden/>
              </w:rPr>
              <w:tab/>
            </w:r>
            <w:r w:rsidR="003148C4">
              <w:rPr>
                <w:noProof/>
                <w:webHidden/>
              </w:rPr>
              <w:fldChar w:fldCharType="begin"/>
            </w:r>
            <w:r w:rsidR="003148C4">
              <w:rPr>
                <w:noProof/>
                <w:webHidden/>
              </w:rPr>
              <w:instrText xml:space="preserve"> PAGEREF _Toc475088626 \h </w:instrText>
            </w:r>
            <w:r w:rsidR="003148C4">
              <w:rPr>
                <w:noProof/>
                <w:webHidden/>
              </w:rPr>
            </w:r>
            <w:r w:rsidR="003148C4">
              <w:rPr>
                <w:noProof/>
                <w:webHidden/>
              </w:rPr>
              <w:fldChar w:fldCharType="separate"/>
            </w:r>
            <w:r w:rsidR="00C367CF">
              <w:rPr>
                <w:noProof/>
                <w:webHidden/>
              </w:rPr>
              <w:t>35</w:t>
            </w:r>
            <w:r w:rsidR="003148C4">
              <w:rPr>
                <w:noProof/>
                <w:webHidden/>
              </w:rPr>
              <w:fldChar w:fldCharType="end"/>
            </w:r>
          </w:hyperlink>
        </w:p>
        <w:p w:rsidR="003148C4" w:rsidRDefault="00BD492C">
          <w:pPr>
            <w:pStyle w:val="Obsah5"/>
            <w:tabs>
              <w:tab w:val="right" w:leader="dot" w:pos="9631"/>
            </w:tabs>
            <w:rPr>
              <w:rFonts w:asciiTheme="minorHAnsi" w:eastAsiaTheme="minorEastAsia" w:hAnsiTheme="minorHAnsi" w:cstheme="minorBidi"/>
              <w:noProof/>
              <w:color w:val="auto"/>
              <w:sz w:val="22"/>
            </w:rPr>
          </w:pPr>
          <w:hyperlink w:anchor="_Toc475088627" w:history="1">
            <w:r w:rsidR="003148C4" w:rsidRPr="003471DC">
              <w:rPr>
                <w:rStyle w:val="Hypertextovodkaz"/>
                <w:noProof/>
              </w:rPr>
              <w:t>Středisko 90 Ostatní zdaňovaná činnost a středisko 94 Poliklinika Kartouzská</w:t>
            </w:r>
            <w:r w:rsidR="003148C4">
              <w:rPr>
                <w:noProof/>
                <w:webHidden/>
              </w:rPr>
              <w:tab/>
            </w:r>
            <w:r w:rsidR="003148C4">
              <w:rPr>
                <w:noProof/>
                <w:webHidden/>
              </w:rPr>
              <w:fldChar w:fldCharType="begin"/>
            </w:r>
            <w:r w:rsidR="003148C4">
              <w:rPr>
                <w:noProof/>
                <w:webHidden/>
              </w:rPr>
              <w:instrText xml:space="preserve"> PAGEREF _Toc475088627 \h </w:instrText>
            </w:r>
            <w:r w:rsidR="003148C4">
              <w:rPr>
                <w:noProof/>
                <w:webHidden/>
              </w:rPr>
            </w:r>
            <w:r w:rsidR="003148C4">
              <w:rPr>
                <w:noProof/>
                <w:webHidden/>
              </w:rPr>
              <w:fldChar w:fldCharType="separate"/>
            </w:r>
            <w:r w:rsidR="00C367CF">
              <w:rPr>
                <w:noProof/>
                <w:webHidden/>
              </w:rPr>
              <w:t>36</w:t>
            </w:r>
            <w:r w:rsidR="003148C4">
              <w:rPr>
                <w:noProof/>
                <w:webHidden/>
              </w:rPr>
              <w:fldChar w:fldCharType="end"/>
            </w:r>
          </w:hyperlink>
        </w:p>
        <w:p w:rsidR="003148C4" w:rsidRDefault="00BD492C">
          <w:pPr>
            <w:pStyle w:val="Obsah1"/>
            <w:tabs>
              <w:tab w:val="right" w:leader="dot" w:pos="9631"/>
            </w:tabs>
            <w:rPr>
              <w:rFonts w:asciiTheme="minorHAnsi" w:eastAsiaTheme="minorEastAsia" w:hAnsiTheme="minorHAnsi" w:cstheme="minorBidi"/>
              <w:noProof/>
              <w:color w:val="auto"/>
              <w:sz w:val="22"/>
            </w:rPr>
          </w:pPr>
          <w:hyperlink w:anchor="_Toc475088628" w:history="1">
            <w:r w:rsidR="003148C4" w:rsidRPr="003471DC">
              <w:rPr>
                <w:rStyle w:val="Hypertextovodkaz"/>
                <w:noProof/>
              </w:rPr>
              <w:t xml:space="preserve">5. ROZPOČTOVÝ VÝHLED NA ROKY 2018 </w:t>
            </w:r>
            <w:r w:rsidR="003148C4" w:rsidRPr="003471DC">
              <w:rPr>
                <w:rStyle w:val="Hypertextovodkaz"/>
                <w:noProof/>
                <w:vertAlign w:val="subscript"/>
              </w:rPr>
              <w:t>–</w:t>
            </w:r>
            <w:r w:rsidR="003148C4" w:rsidRPr="003471DC">
              <w:rPr>
                <w:rStyle w:val="Hypertextovodkaz"/>
                <w:noProof/>
              </w:rPr>
              <w:t xml:space="preserve"> 2022</w:t>
            </w:r>
            <w:r w:rsidR="003148C4">
              <w:rPr>
                <w:noProof/>
                <w:webHidden/>
              </w:rPr>
              <w:tab/>
            </w:r>
            <w:r w:rsidR="003148C4">
              <w:rPr>
                <w:noProof/>
                <w:webHidden/>
              </w:rPr>
              <w:fldChar w:fldCharType="begin"/>
            </w:r>
            <w:r w:rsidR="003148C4">
              <w:rPr>
                <w:noProof/>
                <w:webHidden/>
              </w:rPr>
              <w:instrText xml:space="preserve"> PAGEREF _Toc475088628 \h </w:instrText>
            </w:r>
            <w:r w:rsidR="003148C4">
              <w:rPr>
                <w:noProof/>
                <w:webHidden/>
              </w:rPr>
            </w:r>
            <w:r w:rsidR="003148C4">
              <w:rPr>
                <w:noProof/>
                <w:webHidden/>
              </w:rPr>
              <w:fldChar w:fldCharType="separate"/>
            </w:r>
            <w:r w:rsidR="00C367CF">
              <w:rPr>
                <w:noProof/>
                <w:webHidden/>
              </w:rPr>
              <w:t>37</w:t>
            </w:r>
            <w:r w:rsidR="003148C4">
              <w:rPr>
                <w:noProof/>
                <w:webHidden/>
              </w:rPr>
              <w:fldChar w:fldCharType="end"/>
            </w:r>
          </w:hyperlink>
        </w:p>
        <w:p w:rsidR="00A60E2D" w:rsidRDefault="003148C4">
          <w:r>
            <w:fldChar w:fldCharType="end"/>
          </w:r>
        </w:p>
      </w:sdtContent>
    </w:sdt>
    <w:p w:rsidR="00A60E2D" w:rsidRDefault="003148C4">
      <w:pPr>
        <w:spacing w:after="9" w:line="259" w:lineRule="auto"/>
        <w:ind w:left="1200" w:right="0" w:firstLine="0"/>
        <w:jc w:val="left"/>
      </w:pPr>
      <w:r>
        <w:rPr>
          <w:sz w:val="24"/>
        </w:rPr>
        <w:t xml:space="preserve"> </w:t>
      </w:r>
    </w:p>
    <w:p w:rsidR="00A60E2D" w:rsidRDefault="003148C4">
      <w:pPr>
        <w:ind w:left="-5"/>
      </w:pPr>
      <w:r>
        <w:rPr>
          <w:b/>
        </w:rPr>
        <w:t xml:space="preserve">Tabulky souhrnné </w:t>
      </w:r>
      <w:r>
        <w:t xml:space="preserve">tabulka č. 1 Příjmy </w:t>
      </w:r>
    </w:p>
    <w:p w:rsidR="00A60E2D" w:rsidRDefault="003148C4">
      <w:pPr>
        <w:spacing w:after="2" w:line="276" w:lineRule="auto"/>
        <w:ind w:left="-5" w:right="4539"/>
        <w:jc w:val="left"/>
      </w:pPr>
      <w:r>
        <w:t xml:space="preserve">tabulka č. 2 Převody z fondu rezerv a rozvoje na investice tabulka č. 3 Výdaje tabulka č. 4 Investiční výdaje  </w:t>
      </w:r>
    </w:p>
    <w:p w:rsidR="00A60E2D" w:rsidRDefault="003148C4">
      <w:pPr>
        <w:spacing w:after="2" w:line="276" w:lineRule="auto"/>
        <w:ind w:left="-5" w:right="3535"/>
        <w:jc w:val="left"/>
      </w:pPr>
      <w:r>
        <w:t xml:space="preserve">tabulka č. 5 Odpisy dlouhodobého majetku příspěvkových organizací tabulka č. 6 Finanční plán zdaňované činnosti – správní firmy tabulka č. 7 Finanční plán ostatní zdaňované činnosti - odbory tabulka č. 8 Finanční plán zdaňované činnost celkem tabulka č. 9 Rozpočtový výhled na roky 2018 – 2022 tabulka č. 10 Zásobník akcí </w:t>
      </w:r>
    </w:p>
    <w:p w:rsidR="00A60E2D" w:rsidRDefault="003148C4">
      <w:pPr>
        <w:spacing w:line="266" w:lineRule="auto"/>
        <w:ind w:left="-5" w:right="0"/>
        <w:jc w:val="left"/>
      </w:pPr>
      <w:r>
        <w:rPr>
          <w:b/>
        </w:rPr>
        <w:t xml:space="preserve">Podrobné tabulky – výdaje po podkapitolách </w:t>
      </w:r>
    </w:p>
    <w:p w:rsidR="00A60E2D" w:rsidRDefault="003148C4">
      <w:pPr>
        <w:ind w:left="-5" w:right="76"/>
      </w:pPr>
      <w:r>
        <w:lastRenderedPageBreak/>
        <w:t xml:space="preserve">Tabulky č. 11 – 28 </w:t>
      </w:r>
    </w:p>
    <w:p w:rsidR="00A60E2D" w:rsidRDefault="003148C4">
      <w:pPr>
        <w:spacing w:after="0" w:line="259" w:lineRule="auto"/>
        <w:ind w:left="0" w:right="0" w:firstLine="0"/>
        <w:jc w:val="left"/>
      </w:pPr>
      <w:r>
        <w:rPr>
          <w:b/>
          <w:sz w:val="24"/>
        </w:rPr>
        <w:t xml:space="preserve"> </w:t>
      </w:r>
    </w:p>
    <w:p w:rsidR="00A60E2D" w:rsidRDefault="003148C4">
      <w:pPr>
        <w:spacing w:line="266" w:lineRule="auto"/>
        <w:ind w:left="-5" w:right="0"/>
        <w:jc w:val="left"/>
      </w:pPr>
      <w:r>
        <w:rPr>
          <w:b/>
        </w:rPr>
        <w:t xml:space="preserve">Používané zkratky v textu: </w:t>
      </w:r>
    </w:p>
    <w:tbl>
      <w:tblPr>
        <w:tblStyle w:val="TableGrid"/>
        <w:tblW w:w="7489" w:type="dxa"/>
        <w:tblInd w:w="0" w:type="dxa"/>
        <w:tblCellMar>
          <w:top w:w="6" w:type="dxa"/>
        </w:tblCellMar>
        <w:tblLook w:val="04A0" w:firstRow="1" w:lastRow="0" w:firstColumn="1" w:lastColumn="0" w:noHBand="0" w:noVBand="1"/>
      </w:tblPr>
      <w:tblGrid>
        <w:gridCol w:w="4249"/>
        <w:gridCol w:w="3240"/>
      </w:tblGrid>
      <w:tr w:rsidR="00A60E2D">
        <w:trPr>
          <w:trHeight w:val="248"/>
        </w:trPr>
        <w:tc>
          <w:tcPr>
            <w:tcW w:w="4249" w:type="dxa"/>
            <w:tcBorders>
              <w:top w:val="nil"/>
              <w:left w:val="nil"/>
              <w:bottom w:val="nil"/>
              <w:right w:val="nil"/>
            </w:tcBorders>
          </w:tcPr>
          <w:p w:rsidR="00A60E2D" w:rsidRDefault="003148C4">
            <w:pPr>
              <w:tabs>
                <w:tab w:val="center" w:pos="2124"/>
                <w:tab w:val="center" w:pos="2832"/>
                <w:tab w:val="center" w:pos="3541"/>
              </w:tabs>
              <w:spacing w:after="0" w:line="259" w:lineRule="auto"/>
              <w:ind w:left="0" w:right="0" w:firstLine="0"/>
              <w:jc w:val="left"/>
            </w:pPr>
            <w:r>
              <w:t>MČ – městská část</w:t>
            </w:r>
            <w:r>
              <w:rPr>
                <w:b/>
              </w:rPr>
              <w:t xml:space="preserve"> </w:t>
            </w:r>
            <w:r>
              <w:rPr>
                <w:b/>
              </w:rPr>
              <w:tab/>
              <w:t xml:space="preserve"> </w:t>
            </w:r>
            <w:r>
              <w:rPr>
                <w:b/>
              </w:rPr>
              <w:tab/>
              <w:t xml:space="preserve"> </w:t>
            </w:r>
            <w:r>
              <w:rPr>
                <w:b/>
              </w:rPr>
              <w:tab/>
              <w:t xml:space="preserve"> </w:t>
            </w:r>
          </w:p>
        </w:tc>
        <w:tc>
          <w:tcPr>
            <w:tcW w:w="3240" w:type="dxa"/>
            <w:tcBorders>
              <w:top w:val="nil"/>
              <w:left w:val="nil"/>
              <w:bottom w:val="nil"/>
              <w:right w:val="nil"/>
            </w:tcBorders>
          </w:tcPr>
          <w:p w:rsidR="00A60E2D" w:rsidRDefault="003148C4">
            <w:pPr>
              <w:spacing w:after="0" w:line="259" w:lineRule="auto"/>
              <w:ind w:left="0" w:right="0" w:firstLine="0"/>
              <w:jc w:val="left"/>
            </w:pPr>
            <w:r>
              <w:t xml:space="preserve">ÚMČ – úřad městské části </w:t>
            </w:r>
          </w:p>
        </w:tc>
      </w:tr>
      <w:tr w:rsidR="00A60E2D">
        <w:trPr>
          <w:trHeight w:val="253"/>
        </w:trPr>
        <w:tc>
          <w:tcPr>
            <w:tcW w:w="4249" w:type="dxa"/>
            <w:tcBorders>
              <w:top w:val="nil"/>
              <w:left w:val="nil"/>
              <w:bottom w:val="nil"/>
              <w:right w:val="nil"/>
            </w:tcBorders>
          </w:tcPr>
          <w:p w:rsidR="00A60E2D" w:rsidRDefault="003148C4">
            <w:pPr>
              <w:tabs>
                <w:tab w:val="center" w:pos="3541"/>
              </w:tabs>
              <w:spacing w:after="0" w:line="259" w:lineRule="auto"/>
              <w:ind w:left="0" w:right="0" w:firstLine="0"/>
              <w:jc w:val="left"/>
            </w:pPr>
            <w:r>
              <w:t xml:space="preserve">ZMČ – zastupitelstvo městské části </w:t>
            </w:r>
            <w:r>
              <w:tab/>
              <w:t xml:space="preserve"> </w:t>
            </w:r>
          </w:p>
        </w:tc>
        <w:tc>
          <w:tcPr>
            <w:tcW w:w="3240" w:type="dxa"/>
            <w:tcBorders>
              <w:top w:val="nil"/>
              <w:left w:val="nil"/>
              <w:bottom w:val="nil"/>
              <w:right w:val="nil"/>
            </w:tcBorders>
          </w:tcPr>
          <w:p w:rsidR="00A60E2D" w:rsidRDefault="003148C4">
            <w:pPr>
              <w:spacing w:after="0" w:line="259" w:lineRule="auto"/>
              <w:ind w:left="0" w:right="0" w:firstLine="0"/>
              <w:jc w:val="left"/>
            </w:pPr>
            <w:r>
              <w:t xml:space="preserve">RMČ – rada městské části </w:t>
            </w:r>
          </w:p>
        </w:tc>
      </w:tr>
      <w:tr w:rsidR="00A60E2D">
        <w:trPr>
          <w:trHeight w:val="253"/>
        </w:trPr>
        <w:tc>
          <w:tcPr>
            <w:tcW w:w="4249" w:type="dxa"/>
            <w:tcBorders>
              <w:top w:val="nil"/>
              <w:left w:val="nil"/>
              <w:bottom w:val="nil"/>
              <w:right w:val="nil"/>
            </w:tcBorders>
          </w:tcPr>
          <w:p w:rsidR="00A60E2D" w:rsidRDefault="003148C4">
            <w:pPr>
              <w:tabs>
                <w:tab w:val="center" w:pos="2832"/>
                <w:tab w:val="center" w:pos="3541"/>
              </w:tabs>
              <w:spacing w:after="0" w:line="259" w:lineRule="auto"/>
              <w:ind w:left="0" w:right="0" w:firstLine="0"/>
              <w:jc w:val="left"/>
            </w:pPr>
            <w:r>
              <w:t xml:space="preserve">HMP – hlavní město Praha </w:t>
            </w:r>
            <w:r>
              <w:tab/>
              <w:t xml:space="preserve"> </w:t>
            </w:r>
            <w:r>
              <w:tab/>
              <w:t xml:space="preserve"> </w:t>
            </w:r>
          </w:p>
        </w:tc>
        <w:tc>
          <w:tcPr>
            <w:tcW w:w="3240" w:type="dxa"/>
            <w:tcBorders>
              <w:top w:val="nil"/>
              <w:left w:val="nil"/>
              <w:bottom w:val="nil"/>
              <w:right w:val="nil"/>
            </w:tcBorders>
          </w:tcPr>
          <w:p w:rsidR="00A60E2D" w:rsidRDefault="003148C4">
            <w:pPr>
              <w:spacing w:after="0" w:line="259" w:lineRule="auto"/>
              <w:ind w:left="0" w:right="0" w:firstLine="0"/>
            </w:pPr>
            <w:r>
              <w:t xml:space="preserve">ZHMP – zastupitelstvo hl. m. Prahy </w:t>
            </w:r>
          </w:p>
        </w:tc>
      </w:tr>
      <w:tr w:rsidR="00A60E2D">
        <w:trPr>
          <w:trHeight w:val="253"/>
        </w:trPr>
        <w:tc>
          <w:tcPr>
            <w:tcW w:w="4249" w:type="dxa"/>
            <w:tcBorders>
              <w:top w:val="nil"/>
              <w:left w:val="nil"/>
              <w:bottom w:val="nil"/>
              <w:right w:val="nil"/>
            </w:tcBorders>
          </w:tcPr>
          <w:p w:rsidR="00A60E2D" w:rsidRDefault="003148C4">
            <w:pPr>
              <w:spacing w:after="0" w:line="259" w:lineRule="auto"/>
              <w:ind w:left="0" w:right="0" w:firstLine="0"/>
              <w:jc w:val="left"/>
            </w:pPr>
            <w:r>
              <w:t xml:space="preserve">MHMP – Magistrát hlavního města Prahy </w:t>
            </w:r>
          </w:p>
        </w:tc>
        <w:tc>
          <w:tcPr>
            <w:tcW w:w="3240" w:type="dxa"/>
            <w:tcBorders>
              <w:top w:val="nil"/>
              <w:left w:val="nil"/>
              <w:bottom w:val="nil"/>
              <w:right w:val="nil"/>
            </w:tcBorders>
          </w:tcPr>
          <w:p w:rsidR="00A60E2D" w:rsidRDefault="003148C4">
            <w:pPr>
              <w:spacing w:after="0" w:line="259" w:lineRule="auto"/>
              <w:ind w:left="0" w:right="0" w:firstLine="0"/>
            </w:pPr>
            <w:r>
              <w:t xml:space="preserve">RHMP – rada hlavního města Prahy </w:t>
            </w:r>
          </w:p>
        </w:tc>
      </w:tr>
      <w:tr w:rsidR="00A60E2D">
        <w:trPr>
          <w:trHeight w:val="249"/>
        </w:trPr>
        <w:tc>
          <w:tcPr>
            <w:tcW w:w="4249" w:type="dxa"/>
            <w:tcBorders>
              <w:top w:val="nil"/>
              <w:left w:val="nil"/>
              <w:bottom w:val="nil"/>
              <w:right w:val="nil"/>
            </w:tcBorders>
          </w:tcPr>
          <w:p w:rsidR="00A60E2D" w:rsidRDefault="003148C4">
            <w:pPr>
              <w:tabs>
                <w:tab w:val="center" w:pos="2124"/>
                <w:tab w:val="center" w:pos="2832"/>
                <w:tab w:val="center" w:pos="3541"/>
              </w:tabs>
              <w:spacing w:after="0" w:line="259" w:lineRule="auto"/>
              <w:ind w:left="0" w:right="0" w:firstLine="0"/>
              <w:jc w:val="left"/>
            </w:pPr>
            <w:r>
              <w:t xml:space="preserve">ZŠ – základní škola </w:t>
            </w:r>
            <w:r>
              <w:tab/>
              <w:t xml:space="preserve"> </w:t>
            </w:r>
            <w:r>
              <w:tab/>
              <w:t xml:space="preserve"> </w:t>
            </w:r>
            <w:r>
              <w:tab/>
              <w:t xml:space="preserve"> </w:t>
            </w:r>
          </w:p>
        </w:tc>
        <w:tc>
          <w:tcPr>
            <w:tcW w:w="3240" w:type="dxa"/>
            <w:tcBorders>
              <w:top w:val="nil"/>
              <w:left w:val="nil"/>
              <w:bottom w:val="nil"/>
              <w:right w:val="nil"/>
            </w:tcBorders>
          </w:tcPr>
          <w:p w:rsidR="00A60E2D" w:rsidRDefault="003148C4">
            <w:pPr>
              <w:spacing w:after="0" w:line="259" w:lineRule="auto"/>
              <w:ind w:left="0" w:right="0" w:firstLine="0"/>
              <w:jc w:val="left"/>
            </w:pPr>
            <w:r>
              <w:t xml:space="preserve">MŠ – mateřská škola </w:t>
            </w:r>
          </w:p>
        </w:tc>
      </w:tr>
    </w:tbl>
    <w:p w:rsidR="00A60E2D" w:rsidRDefault="003148C4">
      <w:pPr>
        <w:ind w:left="-5" w:right="76"/>
      </w:pPr>
      <w:r>
        <w:t xml:space="preserve">CSOP – Centrum sociální a ošetřovatelské pomoci příspěvková organizace </w:t>
      </w:r>
    </w:p>
    <w:p w:rsidR="00A60E2D" w:rsidRDefault="003148C4">
      <w:pPr>
        <w:tabs>
          <w:tab w:val="center" w:pos="2124"/>
          <w:tab w:val="center" w:pos="2832"/>
          <w:tab w:val="center" w:pos="3541"/>
          <w:tab w:val="center" w:pos="5505"/>
        </w:tabs>
        <w:ind w:left="-15" w:right="0" w:firstLine="0"/>
        <w:jc w:val="left"/>
      </w:pPr>
      <w:r>
        <w:t xml:space="preserve">VP – vlastní příjmy  </w:t>
      </w:r>
      <w:r>
        <w:tab/>
        <w:t xml:space="preserve"> </w:t>
      </w:r>
      <w:r>
        <w:tab/>
        <w:t xml:space="preserve"> </w:t>
      </w:r>
      <w:r>
        <w:tab/>
        <w:t xml:space="preserve"> </w:t>
      </w:r>
      <w:r>
        <w:tab/>
        <w:t xml:space="preserve">FRR – fond rezerv a rozvoje </w:t>
      </w:r>
    </w:p>
    <w:p w:rsidR="00A60E2D" w:rsidRDefault="003148C4">
      <w:pPr>
        <w:ind w:left="-5" w:right="76"/>
      </w:pPr>
      <w:r>
        <w:t xml:space="preserve">SV – společenství vlastníků </w:t>
      </w:r>
    </w:p>
    <w:p w:rsidR="00A60E2D" w:rsidRDefault="00A60E2D">
      <w:pPr>
        <w:sectPr w:rsidR="00A60E2D">
          <w:footerReference w:type="even" r:id="rId8"/>
          <w:footerReference w:type="default" r:id="rId9"/>
          <w:footerReference w:type="first" r:id="rId10"/>
          <w:pgSz w:w="11906" w:h="16838"/>
          <w:pgMar w:top="1690" w:right="1132" w:bottom="759" w:left="1133" w:header="708" w:footer="708" w:gutter="0"/>
          <w:cols w:space="708"/>
        </w:sectPr>
      </w:pPr>
    </w:p>
    <w:p w:rsidR="00A60E2D" w:rsidRDefault="003148C4">
      <w:pPr>
        <w:pStyle w:val="Nadpis1"/>
        <w:ind w:left="-5"/>
      </w:pPr>
      <w:bookmarkStart w:id="1" w:name="_Toc475088551"/>
      <w:r>
        <w:lastRenderedPageBreak/>
        <w:t>DŮVODOVÁ ZPRÁVA</w:t>
      </w:r>
      <w:bookmarkEnd w:id="1"/>
      <w:r>
        <w:t xml:space="preserve"> </w:t>
      </w:r>
    </w:p>
    <w:p w:rsidR="00A60E2D" w:rsidRDefault="003148C4">
      <w:pPr>
        <w:ind w:left="-5" w:right="76"/>
      </w:pPr>
      <w:r>
        <w:t xml:space="preserve">Rozpočet Městské části Praha 5 (dále jen „městská část“ „MČ“) je zpracován v souladu s ustanovením § 11 a § 12 zákona č. 250/2000 Sb., o rozpočtových pravidlech územních rozpočtů, zákonem č. 131/2000 Sb. o hlavním městě Praze, Statutem hl. m. Prahy a vyhláškou č. 323/2002 Sb. o rozpočtové skladbě, v platném znění. Je základním nástrojem finančního hospodaření městské části.  </w:t>
      </w:r>
    </w:p>
    <w:p w:rsidR="00A60E2D" w:rsidRDefault="003148C4">
      <w:pPr>
        <w:spacing w:after="21" w:line="259" w:lineRule="auto"/>
        <w:ind w:left="0" w:right="0" w:firstLine="0"/>
        <w:jc w:val="left"/>
      </w:pPr>
      <w:r>
        <w:t xml:space="preserve"> </w:t>
      </w:r>
    </w:p>
    <w:p w:rsidR="00A60E2D" w:rsidRDefault="003148C4">
      <w:pPr>
        <w:ind w:left="-5" w:right="76"/>
      </w:pPr>
      <w:r>
        <w:t xml:space="preserve">Obsahem rozpočtu jsou příjmy, výdaje a ostatní peněžní operace, včetně tvorby a použití peněžních fondů. Finanční plán hospodářské (zdaňované, ekonomické) činnosti je součástí rozpočtu a zahrnuje nakládání převážně s nemovitým majetkem, v účetnictví je hospodaření sledováno samostatně. Účetnictví hlavní činnosti je stejné jako u státu, jeho obsahem jsou příjmy a výdaje. V účetnictví zdaňované činnosti se účtuje o výnosech a nákladech. </w:t>
      </w:r>
    </w:p>
    <w:p w:rsidR="00A60E2D" w:rsidRDefault="003148C4">
      <w:pPr>
        <w:spacing w:after="18" w:line="259" w:lineRule="auto"/>
        <w:ind w:left="0" w:right="0" w:firstLine="0"/>
        <w:jc w:val="left"/>
      </w:pPr>
      <w:r>
        <w:t xml:space="preserve"> </w:t>
      </w:r>
    </w:p>
    <w:p w:rsidR="00A60E2D" w:rsidRDefault="003148C4">
      <w:pPr>
        <w:ind w:left="-5" w:right="76"/>
      </w:pPr>
      <w:r>
        <w:t xml:space="preserve">Příjmová a výdajová stránka rozpočtu hlavní činnosti je členěna podle platné rozpočtové skladby do tříd, výdaje se dále člení do kapitol podle druhu výdaje. Kapitoly rozdělujeme pro účely správy finančních prostředků na podkapitoly spravované odbory úřadu městské části (dále jen „úřad“). Ve zdaňované činnosti jsou výnosy a náklady členěny do středisek hospodaření spravovaných správními firmami a odbory úřadu. </w:t>
      </w:r>
    </w:p>
    <w:p w:rsidR="00A60E2D" w:rsidRDefault="003148C4">
      <w:pPr>
        <w:spacing w:after="0" w:line="259" w:lineRule="auto"/>
        <w:ind w:left="0" w:right="0" w:firstLine="0"/>
        <w:jc w:val="left"/>
      </w:pPr>
      <w:r>
        <w:rPr>
          <w:sz w:val="24"/>
        </w:rPr>
        <w:t xml:space="preserve"> </w:t>
      </w:r>
    </w:p>
    <w:p w:rsidR="00A60E2D" w:rsidRDefault="003148C4">
      <w:pPr>
        <w:ind w:left="-5" w:right="76"/>
      </w:pPr>
      <w:r>
        <w:t xml:space="preserve">Vlastní příjmy (daňové a nedaňové), přijaté transfery ze státního rozpočtu a rozpočtu hl. m. Prahy v rámci schválených souhrnných finančních vztahů na rok 2017, převody ze zdaňované činnosti a převody z fondu rezerv a rozvoje jsou hlavními zdroji financování plánovaných výdajů rozpočtu roku 2017.  </w:t>
      </w:r>
    </w:p>
    <w:p w:rsidR="00A60E2D" w:rsidRDefault="003148C4">
      <w:pPr>
        <w:spacing w:after="4" w:line="259" w:lineRule="auto"/>
        <w:ind w:left="0" w:right="0" w:firstLine="0"/>
        <w:jc w:val="left"/>
      </w:pPr>
      <w:r>
        <w:t xml:space="preserve"> </w:t>
      </w:r>
    </w:p>
    <w:p w:rsidR="00A60E2D" w:rsidRDefault="003148C4">
      <w:pPr>
        <w:ind w:left="-5" w:right="76"/>
      </w:pPr>
      <w:r>
        <w:t xml:space="preserve">Usnesením Zastupitelstva hl. m. Prahy č. 21/1 ze dne </w:t>
      </w:r>
      <w:proofErr w:type="gramStart"/>
      <w:r>
        <w:t>24.11.2016</w:t>
      </w:r>
      <w:proofErr w:type="gramEnd"/>
      <w:r>
        <w:t xml:space="preserve"> byl schválen návrh rozdělení příspěvku na výkon státní správy z finančního vztahu státního rozpočtu k rozpočtu hl. m. Prahy městským částem na rok 2017 a pro městskou část Praha 5 jde o částku 51.513 tis. Kč. Ve srovnání s rokem 2016 dochází k navýšení o částku 3.948 tis. Kč. V této částce se promítá nově, s účinností od </w:t>
      </w:r>
      <w:proofErr w:type="gramStart"/>
      <w:r>
        <w:t>1.1.2017</w:t>
      </w:r>
      <w:proofErr w:type="gramEnd"/>
      <w:r>
        <w:t xml:space="preserve">, příspěvek na veřejné opatrovnictví v celkové výši 1.247 tis. Kč. </w:t>
      </w:r>
    </w:p>
    <w:p w:rsidR="00A60E2D" w:rsidRDefault="003148C4">
      <w:pPr>
        <w:spacing w:after="20" w:line="259" w:lineRule="auto"/>
        <w:ind w:left="0" w:right="0" w:firstLine="0"/>
        <w:jc w:val="left"/>
      </w:pPr>
      <w:r>
        <w:t xml:space="preserve"> </w:t>
      </w:r>
    </w:p>
    <w:p w:rsidR="00A60E2D" w:rsidRDefault="003148C4">
      <w:pPr>
        <w:ind w:left="-5" w:right="76"/>
      </w:pPr>
      <w:r>
        <w:t xml:space="preserve">Finanční vztahy k městským částem hl. m. Prahy z rozpočtu hl. m. Prahy, včetně příspěvku na školství byly schváleny pro rok 2017 v celkové výši 254.238 tis. Kč na krytí běžných provozních výdajů. Ve srovnání s rokem 2016 dochází ke zvýšení finančního vztahu o částku 6.256 tis. Kč, přičemž finanční vztah je pro rok 2017 konstruován stejně jako pro rok 2016, tj. shodně pro všechny městské části. Je uplatněn princip tzv. minimálního dotačního vztahu a to je ve výši 2.900 Kč na jednoho obyvatele MČ a ve výši 2.000 Kč na jednoho žáka ve škole.  </w:t>
      </w:r>
    </w:p>
    <w:p w:rsidR="00A60E2D" w:rsidRDefault="003148C4">
      <w:pPr>
        <w:spacing w:after="19" w:line="259" w:lineRule="auto"/>
        <w:ind w:left="0" w:right="0" w:firstLine="0"/>
        <w:jc w:val="left"/>
      </w:pPr>
      <w:r>
        <w:t xml:space="preserve"> </w:t>
      </w:r>
    </w:p>
    <w:p w:rsidR="00A60E2D" w:rsidRDefault="003148C4">
      <w:pPr>
        <w:ind w:left="-5" w:right="76"/>
      </w:pPr>
      <w:r>
        <w:t xml:space="preserve">Rozpočet je koncipován jako schodkový, vyrovnaný zapojením finančních prostředků třídy 8 – financování: finanční prostředky vytvořené v minulých letech. </w:t>
      </w:r>
    </w:p>
    <w:p w:rsidR="00A60E2D" w:rsidRDefault="003148C4">
      <w:pPr>
        <w:spacing w:after="20" w:line="259" w:lineRule="auto"/>
        <w:ind w:left="0" w:right="0" w:firstLine="0"/>
        <w:jc w:val="left"/>
      </w:pPr>
      <w:r>
        <w:t xml:space="preserve"> </w:t>
      </w:r>
    </w:p>
    <w:p w:rsidR="00A60E2D" w:rsidRDefault="003148C4">
      <w:pPr>
        <w:ind w:left="-5" w:right="76"/>
      </w:pPr>
      <w:r>
        <w:t xml:space="preserve">V </w:t>
      </w:r>
      <w:r>
        <w:rPr>
          <w:b/>
        </w:rPr>
        <w:t>„Zásobníku akcí“</w:t>
      </w:r>
      <w:r>
        <w:t xml:space="preserve">, který se vytváří i pro rok 2017, jsou zařazeny další uvažované výdaje, které nejsou součástí rozpočtových výdajů, schválených v rozpočtu na rok 2017. Tyto výdaje budou realizovány v případě dosažení zlepšených příjmů rozpočtu v průběhu roku, nebo při nerealizování původně plánovaných výdajů ve schváleném rozpočtu nebo po přidělení dotace. Přehled akcí je uveden v tabulce č. 10. </w:t>
      </w:r>
    </w:p>
    <w:p w:rsidR="00A60E2D" w:rsidRDefault="003148C4">
      <w:pPr>
        <w:spacing w:after="76" w:line="259" w:lineRule="auto"/>
        <w:ind w:left="0" w:right="0" w:firstLine="0"/>
        <w:jc w:val="left"/>
      </w:pPr>
      <w:r>
        <w:rPr>
          <w:sz w:val="24"/>
        </w:rPr>
        <w:t xml:space="preserve"> </w:t>
      </w:r>
    </w:p>
    <w:p w:rsidR="00A60E2D" w:rsidRDefault="003148C4">
      <w:pPr>
        <w:pStyle w:val="Nadpis2"/>
        <w:spacing w:after="84"/>
        <w:ind w:left="-5"/>
      </w:pPr>
      <w:bookmarkStart w:id="2" w:name="_Toc475088552"/>
      <w:r>
        <w:t>1. PŘÍJMY</w:t>
      </w:r>
      <w:bookmarkEnd w:id="2"/>
      <w:r>
        <w:t xml:space="preserve"> </w:t>
      </w:r>
    </w:p>
    <w:p w:rsidR="00A60E2D" w:rsidRDefault="003148C4">
      <w:pPr>
        <w:ind w:left="-5" w:right="76"/>
      </w:pPr>
      <w:r>
        <w:t xml:space="preserve">Příjmová stránka rozpočtu na rok 2017 je navrhována s ohledem na dosažené plnění vlastních příjmů v roce 2016 a kvalifikovaného odhadu plnění v roce 2017. Přehled příjmů je uveden v tabulce č. 1. </w:t>
      </w:r>
    </w:p>
    <w:p w:rsidR="00A60E2D" w:rsidRDefault="003148C4">
      <w:pPr>
        <w:spacing w:after="3" w:line="259" w:lineRule="auto"/>
        <w:ind w:left="0" w:right="0" w:firstLine="0"/>
        <w:jc w:val="left"/>
      </w:pPr>
      <w:r>
        <w:rPr>
          <w:b/>
        </w:rPr>
        <w:t xml:space="preserve"> </w:t>
      </w:r>
    </w:p>
    <w:p w:rsidR="00A60E2D" w:rsidRDefault="003148C4">
      <w:pPr>
        <w:ind w:left="-5" w:right="76"/>
      </w:pPr>
      <w:r>
        <w:lastRenderedPageBreak/>
        <w:t xml:space="preserve">Pro rok 2017 jsou příjmy navrženy v celkové výši </w:t>
      </w:r>
      <w:r>
        <w:rPr>
          <w:b/>
        </w:rPr>
        <w:t>597.226 tis. Kč</w:t>
      </w:r>
      <w:r>
        <w:t xml:space="preserve"> a se zapojením třídy 8 – financování jsou dorovnány na celkový objem ve výši </w:t>
      </w:r>
      <w:r>
        <w:rPr>
          <w:b/>
        </w:rPr>
        <w:t xml:space="preserve">841.105,3 tis. Kč. </w:t>
      </w:r>
    </w:p>
    <w:p w:rsidR="00A60E2D" w:rsidRDefault="003148C4">
      <w:pPr>
        <w:spacing w:after="0" w:line="259" w:lineRule="auto"/>
        <w:ind w:left="0" w:right="0" w:firstLine="0"/>
        <w:jc w:val="left"/>
      </w:pPr>
      <w:r>
        <w:rPr>
          <w:sz w:val="24"/>
        </w:rPr>
        <w:t xml:space="preserve"> </w:t>
      </w:r>
    </w:p>
    <w:p w:rsidR="00A60E2D" w:rsidRDefault="003148C4">
      <w:pPr>
        <w:spacing w:after="56" w:line="259" w:lineRule="auto"/>
        <w:ind w:left="0" w:right="0" w:firstLine="0"/>
        <w:jc w:val="left"/>
      </w:pPr>
      <w:r>
        <w:rPr>
          <w:sz w:val="24"/>
        </w:rPr>
        <w:t xml:space="preserve"> </w:t>
      </w:r>
    </w:p>
    <w:p w:rsidR="00A60E2D" w:rsidRDefault="003148C4">
      <w:pPr>
        <w:pStyle w:val="Nadpis4"/>
        <w:ind w:left="-5"/>
      </w:pPr>
      <w:bookmarkStart w:id="3" w:name="_Toc475088553"/>
      <w:r>
        <w:t>1.1 TŘÍDA 1 – DAŇOVÉ PŘÍJMY</w:t>
      </w:r>
      <w:bookmarkEnd w:id="3"/>
      <w:r>
        <w:t xml:space="preserve"> </w:t>
      </w:r>
    </w:p>
    <w:p w:rsidR="00A60E2D" w:rsidRDefault="003148C4">
      <w:pPr>
        <w:ind w:left="-5" w:right="76"/>
      </w:pPr>
      <w:r>
        <w:t xml:space="preserve">Daňové příjmy jsou rozpočtovány v celkové částce </w:t>
      </w:r>
      <w:r>
        <w:rPr>
          <w:b/>
        </w:rPr>
        <w:t xml:space="preserve">93.860 tis. Kč. </w:t>
      </w:r>
    </w:p>
    <w:p w:rsidR="00A60E2D" w:rsidRDefault="003148C4">
      <w:pPr>
        <w:ind w:left="-5" w:right="76"/>
      </w:pPr>
      <w:r>
        <w:t xml:space="preserve">Na rok 2017 dochází k navýšení plánovaného inkasa daňových příjmů celkem o částku 6.900 tis. Kč a to: u poplatku za užívání veřejného prostranství o 5.400 tis. Kč s ohledem na dosaženou skutečnost v roce 2016 a návrhu městské části o navýšení místního poplatku na území městské části, u daně z nemovitých věcí o 1.600 tis. Kč, naopak snížení o 100 tis. Kč je navrhováno u místního poplatku ze psů.   </w:t>
      </w:r>
    </w:p>
    <w:p w:rsidR="00A60E2D" w:rsidRDefault="003148C4">
      <w:pPr>
        <w:spacing w:after="56" w:line="259" w:lineRule="auto"/>
        <w:ind w:left="0" w:right="0" w:firstLine="0"/>
        <w:jc w:val="left"/>
      </w:pPr>
      <w:r>
        <w:rPr>
          <w:sz w:val="24"/>
        </w:rPr>
        <w:t xml:space="preserve"> </w:t>
      </w:r>
    </w:p>
    <w:p w:rsidR="00A60E2D" w:rsidRDefault="003148C4">
      <w:pPr>
        <w:pStyle w:val="Nadpis4"/>
        <w:ind w:left="-5"/>
      </w:pPr>
      <w:bookmarkStart w:id="4" w:name="_Toc475088554"/>
      <w:r>
        <w:t>1.2 TŘÍDA 2 – NEDAŇOVÉ PŘÍJMY</w:t>
      </w:r>
      <w:bookmarkEnd w:id="4"/>
      <w:r>
        <w:t xml:space="preserve"> </w:t>
      </w:r>
    </w:p>
    <w:p w:rsidR="00A60E2D" w:rsidRDefault="003148C4">
      <w:pPr>
        <w:ind w:left="-5" w:right="76"/>
      </w:pPr>
      <w:r>
        <w:t xml:space="preserve">Nedaňové příjmy jsou rozpočtovány v celkové částce </w:t>
      </w:r>
      <w:r>
        <w:rPr>
          <w:b/>
        </w:rPr>
        <w:t>9.800 tis. Kč</w:t>
      </w:r>
      <w:r>
        <w:t xml:space="preserve">. Ve srovnání s rokem 2016 se zvyšují o částku 3.250 tis. Kč. V této třídě se promítají příjmy z úroků (navýšení o 1.000 tis. Kč), příjmy z pokut (zvýšení o 2.200 tis. Kč), dále jde o přijaté nekapitálové příspěvky (zvýšení o 50 tis. Kč). </w:t>
      </w:r>
    </w:p>
    <w:p w:rsidR="00A60E2D" w:rsidRDefault="003148C4">
      <w:pPr>
        <w:ind w:left="-5" w:right="76"/>
      </w:pPr>
      <w:r>
        <w:t xml:space="preserve">U pokut předpokládáme navýšení příjmů z důvodu přenesení zodpovědnosti za vyřizování přestupků v parkovacích zónách z magistrátu na jednotlivé radnice s platností od měsíce května 2017.    </w:t>
      </w:r>
    </w:p>
    <w:p w:rsidR="00A60E2D" w:rsidRDefault="003148C4">
      <w:pPr>
        <w:spacing w:after="2" w:line="259" w:lineRule="auto"/>
        <w:ind w:left="0" w:right="0" w:firstLine="0"/>
        <w:jc w:val="left"/>
      </w:pPr>
      <w:r>
        <w:t xml:space="preserve"> </w:t>
      </w:r>
    </w:p>
    <w:p w:rsidR="00A60E2D" w:rsidRDefault="003148C4">
      <w:pPr>
        <w:ind w:left="-5" w:right="76"/>
      </w:pPr>
      <w:r>
        <w:t xml:space="preserve">Vlastní příjmy jsou plánovány v celkové výši </w:t>
      </w:r>
      <w:r>
        <w:rPr>
          <w:b/>
        </w:rPr>
        <w:t>103.660 tis. Kč,</w:t>
      </w:r>
      <w:r>
        <w:t xml:space="preserve"> oproti roku 2016 jde o zvýšení 10.150 tis. Kč.  </w:t>
      </w:r>
    </w:p>
    <w:p w:rsidR="00A60E2D" w:rsidRDefault="003148C4">
      <w:pPr>
        <w:spacing w:after="75" w:line="259" w:lineRule="auto"/>
        <w:ind w:left="0" w:right="0" w:firstLine="0"/>
        <w:jc w:val="left"/>
      </w:pPr>
      <w:r>
        <w:t xml:space="preserve"> </w:t>
      </w:r>
    </w:p>
    <w:p w:rsidR="00A60E2D" w:rsidRDefault="003148C4">
      <w:pPr>
        <w:pStyle w:val="Nadpis4"/>
        <w:ind w:left="-5"/>
      </w:pPr>
      <w:bookmarkStart w:id="5" w:name="_Toc475088555"/>
      <w:r>
        <w:t>1.3 TŘÍDA 4 – PŘIJATÉ TRANSFERY</w:t>
      </w:r>
      <w:bookmarkEnd w:id="5"/>
      <w:r>
        <w:t xml:space="preserve"> </w:t>
      </w:r>
    </w:p>
    <w:p w:rsidR="00A60E2D" w:rsidRDefault="003148C4">
      <w:pPr>
        <w:ind w:left="-5" w:right="76"/>
      </w:pPr>
      <w:r>
        <w:t xml:space="preserve">Rozpočet přijatých transferů je navrhován v celkové výši </w:t>
      </w:r>
      <w:r>
        <w:rPr>
          <w:b/>
        </w:rPr>
        <w:t xml:space="preserve">493.566 tis. Kč </w:t>
      </w:r>
      <w:r>
        <w:t xml:space="preserve">a jde o finanční vztahy ze státního rozpočtu, rozpočtu hl. m. Prahy a převody ze zdaňované (hospodářské) činnosti, které jsou zdrojem pro financování plánovaných investičních a neinvestičních výdajů. Oproti roku 2016 je navrhováno snížení převodů do rozpočtu o částku 26.965,6 tis. Kč z důvodu redukce celkových výdajů a postupného snižování výnosů z prodeje majetku. </w:t>
      </w:r>
    </w:p>
    <w:p w:rsidR="00A60E2D" w:rsidRDefault="003148C4">
      <w:pPr>
        <w:spacing w:after="21" w:line="259" w:lineRule="auto"/>
        <w:ind w:left="0" w:right="0" w:firstLine="0"/>
        <w:jc w:val="left"/>
      </w:pPr>
      <w:r>
        <w:rPr>
          <w:b/>
        </w:rPr>
        <w:t xml:space="preserve"> </w:t>
      </w:r>
    </w:p>
    <w:p w:rsidR="00A60E2D" w:rsidRDefault="003148C4">
      <w:pPr>
        <w:pStyle w:val="Nadpis7"/>
        <w:ind w:left="-5"/>
      </w:pPr>
      <w:r>
        <w:t xml:space="preserve">Neinvestiční přijaté transfery ze státního rozpočtu v rámci souhrnného finančního vztahu </w:t>
      </w:r>
    </w:p>
    <w:p w:rsidR="00A60E2D" w:rsidRDefault="003148C4">
      <w:pPr>
        <w:ind w:left="-5" w:right="76"/>
      </w:pPr>
      <w:r>
        <w:t xml:space="preserve">Rozdělení příspěvku na výkon státní správy z finančního vztahu státního rozpočtu k rozpočtu hl. m. Prahy na rok 2017 městským částem hl. m. Prahy bylo schváleno Zastupitelstvem hl. m. Prahy dne 24. 11. 2016 pod číslem 21/1 a pro městskou část se jedná o částku </w:t>
      </w:r>
      <w:r>
        <w:rPr>
          <w:b/>
        </w:rPr>
        <w:t xml:space="preserve">51.513 tis. Kč. </w:t>
      </w:r>
    </w:p>
    <w:p w:rsidR="00A60E2D" w:rsidRDefault="003148C4">
      <w:pPr>
        <w:ind w:left="-5" w:right="76"/>
      </w:pPr>
      <w:r>
        <w:t xml:space="preserve">Tak jako v předchozích letech tato částka nezajišťuje úhradu všech výdajů spojených s výkonem státní správy, městská část tyto činnosti dotuje ze svého rozpočtu cca 45 %. </w:t>
      </w:r>
    </w:p>
    <w:p w:rsidR="00A60E2D" w:rsidRDefault="003148C4">
      <w:pPr>
        <w:spacing w:after="24" w:line="259" w:lineRule="auto"/>
        <w:ind w:left="0" w:right="0" w:firstLine="0"/>
        <w:jc w:val="left"/>
      </w:pPr>
      <w:r>
        <w:rPr>
          <w:b/>
        </w:rPr>
        <w:t xml:space="preserve"> </w:t>
      </w:r>
    </w:p>
    <w:p w:rsidR="00A60E2D" w:rsidRDefault="003148C4">
      <w:pPr>
        <w:pStyle w:val="Nadpis7"/>
        <w:ind w:left="-5"/>
      </w:pPr>
      <w:r>
        <w:t xml:space="preserve">Neinvestiční transfery z rozpočtu hl. m. Prahy v rámci souhrnného finančního vztahu </w:t>
      </w:r>
    </w:p>
    <w:p w:rsidR="00A60E2D" w:rsidRDefault="003148C4">
      <w:pPr>
        <w:ind w:left="-5" w:right="76"/>
      </w:pPr>
      <w:r>
        <w:t xml:space="preserve">Zastupitelstvo hl. m. Prahy dne </w:t>
      </w:r>
      <w:proofErr w:type="gramStart"/>
      <w:r>
        <w:t>24.11.2016</w:t>
      </w:r>
      <w:proofErr w:type="gramEnd"/>
      <w:r>
        <w:t xml:space="preserve"> pod č. usnesení  21/1 schválilo rozpočet hlavního města Prahy na rok 2017 a v jeho rámci též finanční vztahy hl. m. Prahy k městským částem, aktualizované v návaznosti na nové údaje o počtu žáků v ZŠ a MŠ dle zahajovacích výkazů na školní rok 2016/2017. Výchozí objem finančních vztahů k městským částem hl. m. Prahy z rozpočtu hl. m. Prahy na rok 2017 vychází z objemu finančních vztahů k městským částem na rok 2016 (bez příspěvku na školství). </w:t>
      </w:r>
    </w:p>
    <w:p w:rsidR="00A60E2D" w:rsidRDefault="003148C4">
      <w:pPr>
        <w:spacing w:after="13" w:line="259" w:lineRule="auto"/>
        <w:ind w:left="0" w:right="0" w:firstLine="0"/>
        <w:jc w:val="left"/>
      </w:pPr>
      <w:r>
        <w:t xml:space="preserve"> </w:t>
      </w:r>
    </w:p>
    <w:p w:rsidR="00A60E2D" w:rsidRDefault="003148C4">
      <w:pPr>
        <w:ind w:left="-5" w:right="76"/>
      </w:pPr>
      <w:r>
        <w:t xml:space="preserve">Pro rok 2017 je finanční vztah k městským částem z rozpočtu hl. m. Prahy konstruován shodně pro všechny městské části hl. m. Prahy a vychází z těchto </w:t>
      </w:r>
      <w:proofErr w:type="spellStart"/>
      <w:r>
        <w:t>kriterií</w:t>
      </w:r>
      <w:proofErr w:type="spellEnd"/>
      <w:r>
        <w:t xml:space="preserve"> a vah: </w:t>
      </w:r>
    </w:p>
    <w:p w:rsidR="00A60E2D" w:rsidRDefault="003148C4">
      <w:pPr>
        <w:numPr>
          <w:ilvl w:val="0"/>
          <w:numId w:val="1"/>
        </w:numPr>
        <w:ind w:right="76" w:hanging="360"/>
      </w:pPr>
      <w:r>
        <w:t xml:space="preserve">30 % z průměrného inkasa daně z příjmů fyzických osob z podnikání v letech 2013 – 2015 z území příslušné městské části a dále dle ukazatelů: </w:t>
      </w:r>
    </w:p>
    <w:p w:rsidR="00A60E2D" w:rsidRDefault="003148C4">
      <w:pPr>
        <w:numPr>
          <w:ilvl w:val="0"/>
          <w:numId w:val="1"/>
        </w:numPr>
        <w:ind w:right="76" w:hanging="360"/>
      </w:pPr>
      <w:r>
        <w:t xml:space="preserve">počet obyvatel městské části (váha 30 %) </w:t>
      </w:r>
    </w:p>
    <w:p w:rsidR="00A60E2D" w:rsidRDefault="003148C4">
      <w:pPr>
        <w:numPr>
          <w:ilvl w:val="0"/>
          <w:numId w:val="1"/>
        </w:numPr>
        <w:ind w:right="76" w:hanging="360"/>
      </w:pPr>
      <w:r>
        <w:lastRenderedPageBreak/>
        <w:t xml:space="preserve">rozloha území městské části (váha 10%) </w:t>
      </w:r>
    </w:p>
    <w:p w:rsidR="00A60E2D" w:rsidRDefault="003148C4">
      <w:pPr>
        <w:numPr>
          <w:ilvl w:val="0"/>
          <w:numId w:val="1"/>
        </w:numPr>
        <w:ind w:right="76" w:hanging="360"/>
      </w:pPr>
      <w:r>
        <w:t xml:space="preserve">počet dětí MŠ a žáků ZŠ, jejichž zřizovatelem je městská část (váha 30 %) </w:t>
      </w:r>
    </w:p>
    <w:p w:rsidR="00A60E2D" w:rsidRDefault="003148C4">
      <w:pPr>
        <w:numPr>
          <w:ilvl w:val="0"/>
          <w:numId w:val="1"/>
        </w:numPr>
        <w:ind w:right="76" w:hanging="360"/>
      </w:pPr>
      <w:r>
        <w:t xml:space="preserve">výměry zeleně v péči městské části (váha 20 %) </w:t>
      </w:r>
    </w:p>
    <w:p w:rsidR="00A60E2D" w:rsidRDefault="003148C4">
      <w:pPr>
        <w:numPr>
          <w:ilvl w:val="0"/>
          <w:numId w:val="1"/>
        </w:numPr>
        <w:ind w:right="76" w:hanging="360"/>
      </w:pPr>
      <w:r>
        <w:t xml:space="preserve">plochy vozovek na území MČ, které nejsou ve správě TSK (váha 10 %). </w:t>
      </w:r>
    </w:p>
    <w:p w:rsidR="00A60E2D" w:rsidRDefault="003148C4">
      <w:pPr>
        <w:spacing w:after="11" w:line="259" w:lineRule="auto"/>
        <w:ind w:left="0" w:right="0" w:firstLine="0"/>
        <w:jc w:val="left"/>
      </w:pPr>
      <w:r>
        <w:t xml:space="preserve"> </w:t>
      </w:r>
    </w:p>
    <w:p w:rsidR="00A60E2D" w:rsidRDefault="003148C4">
      <w:pPr>
        <w:ind w:left="-5" w:right="76"/>
      </w:pPr>
      <w:r>
        <w:t xml:space="preserve">Minimální finanční vztah je uplatněn ve stejné výši jako v roce 2016 a činí 2,9 tis. Kč na jednoho obyvatele a vzhledem k tomu, že částka určená pro MČ podle výpočtu uvedeného výše toto kritérium nesplňovala, byla dorovnána a příspěvek navýšen. Pro městskou část byl stanoven na základě uvedené konstrukce transfer ve výši </w:t>
      </w:r>
      <w:r>
        <w:rPr>
          <w:i/>
        </w:rPr>
        <w:t xml:space="preserve">239.627 tis. Kč. </w:t>
      </w:r>
    </w:p>
    <w:p w:rsidR="00A60E2D" w:rsidRDefault="003148C4">
      <w:pPr>
        <w:spacing w:after="16" w:line="259" w:lineRule="auto"/>
        <w:ind w:left="0" w:right="0" w:firstLine="0"/>
        <w:jc w:val="left"/>
      </w:pPr>
      <w:r>
        <w:t xml:space="preserve"> </w:t>
      </w:r>
    </w:p>
    <w:p w:rsidR="00A60E2D" w:rsidRDefault="003148C4">
      <w:pPr>
        <w:ind w:left="-5" w:right="76"/>
      </w:pPr>
      <w:r>
        <w:t xml:space="preserve">Součástí finančních vztahů z rozpočtu hl. m. Prahy je neinvestiční příspěvek na školství ve výši 2.000  Kč/1 dítě v mateřské škole a žáka v základní škole, jejímž zřizovatelem je městská část. Ve finančním vztahu k městským částem na rok 2017 je obsažen ve výši 14.611 tis. Kč, oproti roku 2016 je vyšší o částku </w:t>
      </w:r>
      <w:r>
        <w:rPr>
          <w:i/>
        </w:rPr>
        <w:t xml:space="preserve">4.890,1 tis. Kč, </w:t>
      </w:r>
      <w:r>
        <w:t xml:space="preserve">z důvodu navýšení příspěvku na 1 žáka v r. 2017 o částku 640 Kč. </w:t>
      </w:r>
    </w:p>
    <w:p w:rsidR="00A60E2D" w:rsidRDefault="003148C4">
      <w:pPr>
        <w:spacing w:after="10" w:line="259" w:lineRule="auto"/>
        <w:ind w:left="0" w:right="0" w:firstLine="0"/>
        <w:jc w:val="left"/>
      </w:pPr>
      <w:r>
        <w:rPr>
          <w:i/>
        </w:rPr>
        <w:t xml:space="preserve"> </w:t>
      </w:r>
    </w:p>
    <w:p w:rsidR="00A60E2D" w:rsidRDefault="003148C4">
      <w:pPr>
        <w:ind w:left="-5" w:right="76"/>
      </w:pPr>
      <w:r>
        <w:rPr>
          <w:i/>
        </w:rPr>
        <w:t>Finanční vztah z rozpočtu hl. m. Prahy na rok 2017</w:t>
      </w:r>
      <w:r>
        <w:t xml:space="preserve">, včetně příspěvku na školství, představuje pro městskou část celkem částku </w:t>
      </w:r>
      <w:r>
        <w:rPr>
          <w:b/>
        </w:rPr>
        <w:t>254.238 tis. Kč</w:t>
      </w:r>
      <w:r>
        <w:t xml:space="preserve">. </w:t>
      </w:r>
    </w:p>
    <w:p w:rsidR="00A60E2D" w:rsidRDefault="003148C4">
      <w:pPr>
        <w:spacing w:after="21" w:line="259" w:lineRule="auto"/>
        <w:ind w:left="0" w:right="0" w:firstLine="0"/>
        <w:jc w:val="left"/>
      </w:pPr>
      <w:r>
        <w:t xml:space="preserve"> </w:t>
      </w:r>
    </w:p>
    <w:p w:rsidR="00A60E2D" w:rsidRDefault="003148C4">
      <w:pPr>
        <w:ind w:left="-5" w:right="76"/>
      </w:pPr>
      <w:r>
        <w:t xml:space="preserve">Městská část je příjemcem dalších účelových transferů v průběhu roku. Jedním z těchto transferů je např. podíl na odvodech z loterií a jiných podobných her, který se převádí do rozpočtu městských částí formou neinvestičního transferu z hl. m. Prahy a jde o finanční prostředky určené do oblasti sportu, kultury, zdravotnictví, sociální oblasti a podporu nestátních neziskových organizací zajišťující sportovní činnost mládeže.  </w:t>
      </w:r>
    </w:p>
    <w:p w:rsidR="00A60E2D" w:rsidRDefault="003148C4">
      <w:pPr>
        <w:spacing w:after="0" w:line="259" w:lineRule="auto"/>
        <w:ind w:left="0" w:right="0" w:firstLine="0"/>
        <w:jc w:val="left"/>
      </w:pPr>
      <w:r>
        <w:t xml:space="preserve"> </w:t>
      </w:r>
    </w:p>
    <w:p w:rsidR="00A60E2D" w:rsidRDefault="003148C4">
      <w:pPr>
        <w:ind w:left="-5" w:right="76"/>
      </w:pPr>
      <w:r>
        <w:t xml:space="preserve">Zastupitelstvo městské části dlouhodobě prosazuje nulovou toleranci hazardu na území MČ. Tudíž lze reálně očekávat snížení finančních prostředků přijatých z tohoto zdroje. V roce 2013 jsme obdrželi 23.249,6 tis. Kč, v roce 2014 to bylo 28.799 tis. Kč, v roce 2015 celkem 20.549 tis. Kč, v roce 2016 </w:t>
      </w:r>
    </w:p>
    <w:p w:rsidR="00A60E2D" w:rsidRDefault="003148C4">
      <w:pPr>
        <w:ind w:left="-5" w:right="76"/>
      </w:pPr>
      <w:r>
        <w:t xml:space="preserve">19.735 tis. Kč. Dle pokynu Magistrátu hl. m. Prahy nejsou v rozpočtu na rok 2017 zapracovány očekávané dotace, jejichž zdrojem jsou příjmy z odvodu z VHP. </w:t>
      </w:r>
    </w:p>
    <w:p w:rsidR="00A60E2D" w:rsidRDefault="003148C4">
      <w:pPr>
        <w:spacing w:after="10" w:line="259" w:lineRule="auto"/>
        <w:ind w:left="0" w:right="0" w:firstLine="0"/>
        <w:jc w:val="left"/>
      </w:pPr>
      <w:r>
        <w:rPr>
          <w:sz w:val="24"/>
        </w:rPr>
        <w:t xml:space="preserve"> </w:t>
      </w:r>
    </w:p>
    <w:p w:rsidR="00A60E2D" w:rsidRDefault="003148C4">
      <w:pPr>
        <w:pStyle w:val="Nadpis7"/>
        <w:ind w:left="-5"/>
      </w:pPr>
      <w:r>
        <w:t>Převody ze zdaňované činnosti</w:t>
      </w:r>
      <w:r>
        <w:rPr>
          <w:b w:val="0"/>
        </w:rPr>
        <w:t xml:space="preserve"> </w:t>
      </w:r>
    </w:p>
    <w:p w:rsidR="00A60E2D" w:rsidRDefault="003148C4">
      <w:pPr>
        <w:ind w:left="-5" w:right="76"/>
      </w:pPr>
      <w:r>
        <w:t xml:space="preserve">Do rozpočtu na rok 2017 jsou zařazeny převody vlastním účtům, tj. převody z vlastních fondů hospodářské činnosti, v celkové výši </w:t>
      </w:r>
      <w:r>
        <w:rPr>
          <w:b/>
        </w:rPr>
        <w:t>187.815 tis. Kč</w:t>
      </w:r>
      <w:r>
        <w:t xml:space="preserve"> a jsou určeny na krytí kapitálových výdajů a vybraných nekapitálových výdajů (opravy a udržování, údržba veřejné zeleně, úklid chodníků, čistota a vzhled obcí a dalších). </w:t>
      </w:r>
    </w:p>
    <w:p w:rsidR="00A60E2D" w:rsidRDefault="003148C4">
      <w:pPr>
        <w:spacing w:after="50" w:line="259" w:lineRule="auto"/>
        <w:ind w:left="0" w:right="0" w:firstLine="0"/>
        <w:jc w:val="left"/>
      </w:pPr>
      <w:r>
        <w:rPr>
          <w:sz w:val="24"/>
        </w:rPr>
        <w:t xml:space="preserve"> </w:t>
      </w:r>
    </w:p>
    <w:p w:rsidR="00A60E2D" w:rsidRDefault="003148C4">
      <w:pPr>
        <w:pStyle w:val="Nadpis4"/>
        <w:ind w:left="-5"/>
      </w:pPr>
      <w:bookmarkStart w:id="6" w:name="_Toc475088556"/>
      <w:r>
        <w:t>1.4 TŘÍDA 8 – FINANCOVÁNÍ</w:t>
      </w:r>
      <w:bookmarkEnd w:id="6"/>
      <w:r>
        <w:t xml:space="preserve"> </w:t>
      </w:r>
    </w:p>
    <w:p w:rsidR="00A60E2D" w:rsidRDefault="003148C4">
      <w:pPr>
        <w:ind w:left="-5" w:right="76"/>
      </w:pPr>
      <w:r>
        <w:t xml:space="preserve">Prostřednictvím tř. 8 – financování dochází ke zvýšení příjmové části rozpočtu a vyrovnání celkového objemu rozpočtu v příjmech i výdajích. Celkem plánujeme zařadit do rozpočtu </w:t>
      </w:r>
      <w:r>
        <w:rPr>
          <w:b/>
        </w:rPr>
        <w:t xml:space="preserve">částku 243.879,3 tis. Kč. </w:t>
      </w:r>
      <w:r>
        <w:t xml:space="preserve">Přehled všech zdrojů financování je uveden v tabulce č. 1. </w:t>
      </w:r>
    </w:p>
    <w:p w:rsidR="00A60E2D" w:rsidRDefault="003148C4">
      <w:pPr>
        <w:spacing w:after="9" w:line="259" w:lineRule="auto"/>
        <w:ind w:left="0" w:right="0" w:firstLine="0"/>
        <w:jc w:val="left"/>
      </w:pPr>
      <w:r>
        <w:rPr>
          <w:sz w:val="24"/>
        </w:rPr>
        <w:t xml:space="preserve"> </w:t>
      </w:r>
      <w:r>
        <w:rPr>
          <w:sz w:val="24"/>
        </w:rPr>
        <w:tab/>
        <w:t xml:space="preserve"> </w:t>
      </w:r>
    </w:p>
    <w:p w:rsidR="00A60E2D" w:rsidRDefault="003148C4">
      <w:pPr>
        <w:ind w:left="-5" w:right="76"/>
      </w:pPr>
      <w:r>
        <w:t xml:space="preserve">Na krytí vybraných investičních projektů je z fondu rezerv a rozvoje městské části zapojeno celkem </w:t>
      </w:r>
      <w:r>
        <w:rPr>
          <w:b/>
        </w:rPr>
        <w:t>157.019 tis. Kč</w:t>
      </w:r>
      <w:r>
        <w:t xml:space="preserve">, přehled akcí je uveden v tabulce č. 2. Finanční prostředky plánujeme částečně vrátit zpět do fondu po přidělení dotace od hl. m. Prahy, kterou se vrací městské části uhrazená daň z příjmů právnických osob za rok 2016. Z minulých let jsou do rozpočtu zapojeny finanční prostředky ve výši </w:t>
      </w:r>
    </w:p>
    <w:p w:rsidR="00A60E2D" w:rsidRDefault="003148C4">
      <w:pPr>
        <w:ind w:left="-5" w:right="76"/>
      </w:pPr>
      <w:r>
        <w:rPr>
          <w:b/>
        </w:rPr>
        <w:t xml:space="preserve">20.323,4 tis. </w:t>
      </w:r>
      <w:r>
        <w:t xml:space="preserve">Kč, soustředěné na základním běžném účtu, k pokrytí plánovaných výdajů. </w:t>
      </w:r>
    </w:p>
    <w:p w:rsidR="00A60E2D" w:rsidRDefault="003148C4">
      <w:pPr>
        <w:spacing w:after="20" w:line="259" w:lineRule="auto"/>
        <w:ind w:left="0" w:right="0" w:firstLine="0"/>
        <w:jc w:val="left"/>
      </w:pPr>
      <w:r>
        <w:t xml:space="preserve"> </w:t>
      </w:r>
    </w:p>
    <w:p w:rsidR="00A60E2D" w:rsidRDefault="003148C4">
      <w:pPr>
        <w:ind w:left="-5" w:right="76"/>
      </w:pPr>
      <w:proofErr w:type="gramStart"/>
      <w:r>
        <w:lastRenderedPageBreak/>
        <w:t>Z  obdrženého</w:t>
      </w:r>
      <w:proofErr w:type="gramEnd"/>
      <w:r>
        <w:t xml:space="preserve"> odvodu z výherních hracích přístrojů a jiných technických herních zařízení, které nebyly zcela vyčerpány v předchozím období je do rozpočtu navrženo zapojit na podporu sportu, kulturu, školství, zdravotnictví a sociální oblast celkem </w:t>
      </w:r>
      <w:r>
        <w:rPr>
          <w:b/>
        </w:rPr>
        <w:t xml:space="preserve">20.000 tis. Kč. </w:t>
      </w:r>
      <w:r>
        <w:t xml:space="preserve">V průběhu roku 2017 budou do rozpočtu zapojeny postupně zbývající nevyčerpané finanční prostředky, určené na podporu činnosti nestátních neziskových organizací působící na území městské části a zajišťující dlouhodobě organizovanou sportovní výchovu mládeže registrované v jednotlivých nestátních neziskových organizacích ve výši 8.198,1 tis. Kč. </w:t>
      </w:r>
    </w:p>
    <w:p w:rsidR="00A60E2D" w:rsidRDefault="003148C4">
      <w:pPr>
        <w:spacing w:after="2" w:line="259" w:lineRule="auto"/>
        <w:ind w:left="0" w:right="0" w:firstLine="0"/>
        <w:jc w:val="left"/>
      </w:pPr>
      <w:r>
        <w:rPr>
          <w:sz w:val="24"/>
        </w:rPr>
        <w:t xml:space="preserve"> </w:t>
      </w:r>
    </w:p>
    <w:p w:rsidR="00A60E2D" w:rsidRDefault="003148C4">
      <w:pPr>
        <w:ind w:left="-5" w:right="76"/>
      </w:pPr>
      <w:r>
        <w:t xml:space="preserve">Do rozpočtu je zapojen nevyčerpaný investiční příspěvek ve výši </w:t>
      </w:r>
      <w:r>
        <w:rPr>
          <w:b/>
        </w:rPr>
        <w:t>350 tis. Kč</w:t>
      </w:r>
      <w:r>
        <w:t xml:space="preserve">, přijatý od společnosti MAST INTERNATIONAL, spol. s r.o. na vybudování veřejné infrastruktury – výstavba občanského vybavení a úprava veřejných prostranství bezprostředně sousedících s projektem „Hotel Mozart“ dle uzavřené smlouvy o spolupráci č. 004/0/OSS/14 ze dne </w:t>
      </w:r>
      <w:proofErr w:type="gramStart"/>
      <w:r>
        <w:t>13.2.2014</w:t>
      </w:r>
      <w:proofErr w:type="gramEnd"/>
      <w:r>
        <w:t xml:space="preserve">. </w:t>
      </w:r>
    </w:p>
    <w:p w:rsidR="00A60E2D" w:rsidRDefault="003148C4">
      <w:pPr>
        <w:spacing w:after="0" w:line="259" w:lineRule="auto"/>
        <w:ind w:left="0" w:right="0" w:firstLine="0"/>
        <w:jc w:val="left"/>
      </w:pPr>
      <w:r>
        <w:t xml:space="preserve"> </w:t>
      </w:r>
    </w:p>
    <w:p w:rsidR="00A60E2D" w:rsidRDefault="003148C4">
      <w:pPr>
        <w:ind w:left="-5" w:right="76"/>
      </w:pPr>
      <w:r>
        <w:t xml:space="preserve">Jako další zdroj financování plánovaných projektů v rozpočtu roku 2017 je navrženo zapojení nedočerpaných finančních prostředků z přijatých dotací, které byly poskytnuty do rozpočtu na akce, které byly předfinancovány městskou části z vlastních prostředků v minulých letech. (snížení energetické náročnosti budov škol, květníky apod.). Celkem se zapojuje částka ve výši </w:t>
      </w:r>
      <w:r>
        <w:rPr>
          <w:b/>
        </w:rPr>
        <w:t>16.797,4 tis. Kč.</w:t>
      </w:r>
      <w:r>
        <w:t xml:space="preserve">  Městská část zapojuje rovněž část výsledku hospodaření předcházejících účetních období ve výši </w:t>
      </w:r>
    </w:p>
    <w:p w:rsidR="00A60E2D" w:rsidRDefault="003148C4">
      <w:pPr>
        <w:ind w:left="-5" w:right="76"/>
      </w:pPr>
      <w:proofErr w:type="gramStart"/>
      <w:r>
        <w:rPr>
          <w:b/>
        </w:rPr>
        <w:t>28.000  tis.</w:t>
      </w:r>
      <w:proofErr w:type="gramEnd"/>
      <w:r>
        <w:rPr>
          <w:b/>
        </w:rPr>
        <w:t xml:space="preserve"> Kč</w:t>
      </w:r>
      <w:r>
        <w:t xml:space="preserve"> na financování plánovaných výdajů.</w:t>
      </w:r>
      <w:r>
        <w:rPr>
          <w:b/>
          <w:sz w:val="24"/>
        </w:rPr>
        <w:t xml:space="preserve"> </w:t>
      </w:r>
    </w:p>
    <w:p w:rsidR="00A60E2D" w:rsidRDefault="003148C4">
      <w:pPr>
        <w:spacing w:after="19" w:line="259" w:lineRule="auto"/>
        <w:ind w:left="0" w:right="0" w:firstLine="0"/>
        <w:jc w:val="left"/>
      </w:pPr>
      <w:r>
        <w:t xml:space="preserve"> </w:t>
      </w:r>
    </w:p>
    <w:p w:rsidR="00A60E2D" w:rsidRDefault="003148C4">
      <w:pPr>
        <w:ind w:left="-5" w:right="76"/>
      </w:pPr>
      <w:r>
        <w:t xml:space="preserve">Částka ve výši </w:t>
      </w:r>
      <w:r>
        <w:rPr>
          <w:b/>
        </w:rPr>
        <w:t>861,3 tis. Kč</w:t>
      </w:r>
      <w:r>
        <w:t xml:space="preserve"> je nevyčerpaná dotace přijata v závěru roku 2016 na projekt v rámci programu Erasmus – projekt Sport4Citizens, jehož realizace je až do </w:t>
      </w:r>
      <w:proofErr w:type="gramStart"/>
      <w:r>
        <w:t>30.6.2018</w:t>
      </w:r>
      <w:proofErr w:type="gramEnd"/>
      <w:r>
        <w:t xml:space="preserve">. </w:t>
      </w:r>
    </w:p>
    <w:p w:rsidR="00A60E2D" w:rsidRDefault="003148C4">
      <w:pPr>
        <w:spacing w:after="19" w:line="259" w:lineRule="auto"/>
        <w:ind w:left="0" w:right="0" w:firstLine="0"/>
        <w:jc w:val="left"/>
      </w:pPr>
      <w:r>
        <w:t xml:space="preserve"> </w:t>
      </w:r>
    </w:p>
    <w:p w:rsidR="00A60E2D" w:rsidRDefault="003148C4">
      <w:pPr>
        <w:ind w:left="-5" w:right="76"/>
      </w:pPr>
      <w:r>
        <w:t xml:space="preserve">Ze sociálního fondu městské části je zapojeno do rozpočtu z přebytku z minulých let celkem </w:t>
      </w:r>
    </w:p>
    <w:p w:rsidR="00A60E2D" w:rsidRDefault="003148C4">
      <w:pPr>
        <w:ind w:left="-5" w:right="76"/>
      </w:pPr>
      <w:r>
        <w:rPr>
          <w:b/>
        </w:rPr>
        <w:t>528,2 tis. Kč</w:t>
      </w:r>
      <w:r>
        <w:t xml:space="preserve"> na dokrytí plánovaných výdajů.  </w:t>
      </w:r>
    </w:p>
    <w:p w:rsidR="00A60E2D" w:rsidRDefault="003148C4">
      <w:pPr>
        <w:spacing w:after="13" w:line="259" w:lineRule="auto"/>
        <w:ind w:left="0" w:right="0" w:firstLine="0"/>
        <w:jc w:val="left"/>
      </w:pPr>
      <w:r>
        <w:t xml:space="preserve"> </w:t>
      </w:r>
    </w:p>
    <w:p w:rsidR="00A60E2D" w:rsidRDefault="003148C4">
      <w:pPr>
        <w:ind w:left="-5" w:right="76"/>
      </w:pPr>
      <w:r>
        <w:t xml:space="preserve">Celkem představuje třída 8 – financování částku ve výši </w:t>
      </w:r>
      <w:r>
        <w:rPr>
          <w:b/>
        </w:rPr>
        <w:t xml:space="preserve">243.879,3 tis. Kč. </w:t>
      </w:r>
    </w:p>
    <w:p w:rsidR="00A60E2D" w:rsidRDefault="003148C4">
      <w:pPr>
        <w:spacing w:after="62" w:line="259" w:lineRule="auto"/>
        <w:ind w:left="0" w:right="0" w:firstLine="0"/>
        <w:jc w:val="left"/>
      </w:pPr>
      <w:r>
        <w:rPr>
          <w:b/>
        </w:rPr>
        <w:t xml:space="preserve"> </w:t>
      </w:r>
    </w:p>
    <w:p w:rsidR="00A60E2D" w:rsidRDefault="003148C4">
      <w:pPr>
        <w:pStyle w:val="Nadpis4"/>
        <w:ind w:left="-5"/>
      </w:pPr>
      <w:bookmarkStart w:id="7" w:name="_Toc475088557"/>
      <w:r>
        <w:t>1.5 PENĚŽNÍ FONDY</w:t>
      </w:r>
      <w:bookmarkEnd w:id="7"/>
      <w:r>
        <w:t xml:space="preserve"> </w:t>
      </w:r>
    </w:p>
    <w:p w:rsidR="00A60E2D" w:rsidRDefault="003148C4">
      <w:pPr>
        <w:ind w:left="-5" w:right="76"/>
      </w:pPr>
      <w:r>
        <w:t xml:space="preserve">Městská část má v souladu s rozpočtovými pravidly zřízeny peněžní fondy. Finanční prostředky na nich soustředěné jsou využívány pro financování potřeb městské části. Přehled fondů, objem finančních prostředků a jejich zapojení do rozpočtu je popsáno níže. </w:t>
      </w:r>
    </w:p>
    <w:p w:rsidR="00A60E2D" w:rsidRDefault="003148C4">
      <w:pPr>
        <w:spacing w:after="0" w:line="259" w:lineRule="auto"/>
        <w:ind w:left="0" w:right="0" w:firstLine="0"/>
        <w:jc w:val="left"/>
      </w:pPr>
      <w:r>
        <w:rPr>
          <w:sz w:val="24"/>
        </w:rPr>
        <w:t xml:space="preserve"> </w:t>
      </w:r>
    </w:p>
    <w:p w:rsidR="00A60E2D" w:rsidRDefault="003148C4">
      <w:pPr>
        <w:spacing w:after="0" w:line="259" w:lineRule="auto"/>
        <w:ind w:left="-5" w:right="0"/>
        <w:jc w:val="left"/>
      </w:pPr>
      <w:r>
        <w:rPr>
          <w:b/>
          <w:sz w:val="20"/>
        </w:rPr>
        <w:t xml:space="preserve">FOND REZERV A ROZVOJE (v Kč): </w:t>
      </w:r>
    </w:p>
    <w:tbl>
      <w:tblPr>
        <w:tblStyle w:val="TableGrid"/>
        <w:tblW w:w="9070" w:type="dxa"/>
        <w:tblInd w:w="2" w:type="dxa"/>
        <w:tblCellMar>
          <w:left w:w="106" w:type="dxa"/>
          <w:right w:w="62" w:type="dxa"/>
        </w:tblCellMar>
        <w:tblLook w:val="04A0" w:firstRow="1" w:lastRow="0" w:firstColumn="1" w:lastColumn="0" w:noHBand="0" w:noVBand="1"/>
      </w:tblPr>
      <w:tblGrid>
        <w:gridCol w:w="7217"/>
        <w:gridCol w:w="1853"/>
      </w:tblGrid>
      <w:tr w:rsidR="00A60E2D">
        <w:trPr>
          <w:trHeight w:val="410"/>
        </w:trPr>
        <w:tc>
          <w:tcPr>
            <w:tcW w:w="7217" w:type="dxa"/>
            <w:tcBorders>
              <w:top w:val="single" w:sz="4" w:space="0" w:color="000000"/>
              <w:left w:val="single" w:sz="4" w:space="0" w:color="000000"/>
              <w:bottom w:val="single" w:sz="4" w:space="0" w:color="000000"/>
              <w:right w:val="single" w:sz="4" w:space="0" w:color="000000"/>
            </w:tcBorders>
            <w:shd w:val="clear" w:color="auto" w:fill="EEECE1"/>
            <w:vAlign w:val="center"/>
          </w:tcPr>
          <w:p w:rsidR="00A60E2D" w:rsidRDefault="003148C4">
            <w:pPr>
              <w:spacing w:after="0" w:line="259" w:lineRule="auto"/>
              <w:ind w:left="0" w:right="0" w:firstLine="0"/>
              <w:jc w:val="left"/>
            </w:pPr>
            <w:r>
              <w:rPr>
                <w:b/>
                <w:sz w:val="18"/>
              </w:rPr>
              <w:t xml:space="preserve">Stav Fondu rezerv a rozvoje k </w:t>
            </w:r>
            <w:proofErr w:type="gramStart"/>
            <w:r>
              <w:rPr>
                <w:b/>
                <w:sz w:val="18"/>
              </w:rPr>
              <w:t>1.1.2016</w:t>
            </w:r>
            <w:proofErr w:type="gramEnd"/>
            <w:r>
              <w:rPr>
                <w:b/>
                <w:sz w:val="18"/>
              </w:rPr>
              <w:t xml:space="preserve"> </w:t>
            </w:r>
          </w:p>
        </w:tc>
        <w:tc>
          <w:tcPr>
            <w:tcW w:w="1853" w:type="dxa"/>
            <w:tcBorders>
              <w:top w:val="single" w:sz="4" w:space="0" w:color="000000"/>
              <w:left w:val="single" w:sz="4" w:space="0" w:color="000000"/>
              <w:bottom w:val="single" w:sz="4" w:space="0" w:color="000000"/>
              <w:right w:val="single" w:sz="4" w:space="0" w:color="000000"/>
            </w:tcBorders>
            <w:shd w:val="clear" w:color="auto" w:fill="EEECE1"/>
            <w:vAlign w:val="center"/>
          </w:tcPr>
          <w:p w:rsidR="00A60E2D" w:rsidRDefault="003148C4">
            <w:pPr>
              <w:spacing w:after="0" w:line="259" w:lineRule="auto"/>
              <w:ind w:left="0" w:right="46" w:firstLine="0"/>
              <w:jc w:val="right"/>
            </w:pPr>
            <w:r>
              <w:rPr>
                <w:b/>
                <w:sz w:val="18"/>
              </w:rPr>
              <w:t xml:space="preserve">623.285.268,95 </w:t>
            </w:r>
          </w:p>
        </w:tc>
      </w:tr>
      <w:tr w:rsidR="00A60E2D">
        <w:trPr>
          <w:trHeight w:val="428"/>
        </w:trPr>
        <w:tc>
          <w:tcPr>
            <w:tcW w:w="7217" w:type="dxa"/>
            <w:tcBorders>
              <w:top w:val="single" w:sz="4" w:space="0" w:color="000000"/>
              <w:left w:val="single" w:sz="4" w:space="0" w:color="000000"/>
              <w:bottom w:val="single" w:sz="4" w:space="0" w:color="000000"/>
              <w:right w:val="single" w:sz="4" w:space="0" w:color="000000"/>
            </w:tcBorders>
            <w:vAlign w:val="center"/>
          </w:tcPr>
          <w:p w:rsidR="00A60E2D" w:rsidRDefault="003148C4">
            <w:pPr>
              <w:spacing w:after="0" w:line="259" w:lineRule="auto"/>
              <w:ind w:left="0" w:right="0" w:firstLine="0"/>
              <w:jc w:val="left"/>
            </w:pPr>
            <w:r>
              <w:rPr>
                <w:sz w:val="18"/>
              </w:rPr>
              <w:t xml:space="preserve">Stav Fondu rezerv a rozvoje k </w:t>
            </w:r>
            <w:proofErr w:type="gramStart"/>
            <w:r>
              <w:rPr>
                <w:sz w:val="18"/>
              </w:rPr>
              <w:t>31.12.2016</w:t>
            </w:r>
            <w:proofErr w:type="gramEnd"/>
            <w:r>
              <w:rPr>
                <w:sz w:val="18"/>
              </w:rPr>
              <w:t xml:space="preserve"> </w:t>
            </w:r>
          </w:p>
        </w:tc>
        <w:tc>
          <w:tcPr>
            <w:tcW w:w="1853" w:type="dxa"/>
            <w:tcBorders>
              <w:top w:val="single" w:sz="4" w:space="0" w:color="000000"/>
              <w:left w:val="single" w:sz="4" w:space="0" w:color="000000"/>
              <w:bottom w:val="single" w:sz="4" w:space="0" w:color="000000"/>
              <w:right w:val="single" w:sz="4" w:space="0" w:color="000000"/>
            </w:tcBorders>
            <w:vAlign w:val="center"/>
          </w:tcPr>
          <w:p w:rsidR="00A60E2D" w:rsidRDefault="003148C4">
            <w:pPr>
              <w:spacing w:after="0" w:line="259" w:lineRule="auto"/>
              <w:ind w:left="0" w:right="46" w:firstLine="0"/>
              <w:jc w:val="right"/>
            </w:pPr>
            <w:r>
              <w:rPr>
                <w:sz w:val="18"/>
              </w:rPr>
              <w:t xml:space="preserve">720.940.586,25 </w:t>
            </w:r>
          </w:p>
        </w:tc>
      </w:tr>
    </w:tbl>
    <w:p w:rsidR="00A60E2D" w:rsidRDefault="003148C4">
      <w:pPr>
        <w:spacing w:after="0" w:line="259" w:lineRule="auto"/>
        <w:ind w:left="0" w:right="0" w:firstLine="0"/>
        <w:jc w:val="left"/>
      </w:pPr>
      <w:r>
        <w:rPr>
          <w:sz w:val="24"/>
        </w:rPr>
        <w:t xml:space="preserve"> </w:t>
      </w:r>
    </w:p>
    <w:p w:rsidR="00A60E2D" w:rsidRDefault="003148C4">
      <w:pPr>
        <w:ind w:left="-5" w:right="76"/>
      </w:pPr>
      <w:r>
        <w:t xml:space="preserve">Zdrojem fondu rezerv a rozvoje je příděl finančních </w:t>
      </w:r>
      <w:proofErr w:type="gramStart"/>
      <w:r>
        <w:t>prostředků z  přebytku</w:t>
      </w:r>
      <w:proofErr w:type="gramEnd"/>
      <w:r>
        <w:t xml:space="preserve"> hospodaření z minulých let ve výši schválené zastupitelstvem městské části. Tyto prostředky jsou určeny k překlenutí přechodného nedostatku peněžních prostředků, k úhradě investičních potřeb městské části nebo k úhradě neinvestičních potřeb hospodářské činnosti. </w:t>
      </w:r>
    </w:p>
    <w:p w:rsidR="00A60E2D" w:rsidRDefault="003148C4">
      <w:pPr>
        <w:spacing w:after="15" w:line="259" w:lineRule="auto"/>
        <w:ind w:left="0" w:right="0" w:firstLine="0"/>
        <w:jc w:val="left"/>
      </w:pPr>
      <w:r>
        <w:t xml:space="preserve"> </w:t>
      </w:r>
    </w:p>
    <w:p w:rsidR="00A60E2D" w:rsidRDefault="003148C4">
      <w:pPr>
        <w:ind w:left="-5" w:right="76"/>
      </w:pPr>
      <w:r>
        <w:t xml:space="preserve">V průběhu roku 2016 byly do fondu převedeny finanční prostředky ve výši 100 mil. Kč z účtu zdaňované činnosti na základě schválení v Zastupitelstvu městské části. Rozpočtově byly vráceny do fondu finanční prostředky ve výši 30.818,8 tis. Kč původně určené jako zdroj krytí na realizaci investičních projektů schválených v rozpočtu r. 2016 z důvodu záměny zdrojového krytí (vrácení 100 % podílu MČ na celkové </w:t>
      </w:r>
      <w:r>
        <w:lastRenderedPageBreak/>
        <w:t xml:space="preserve">daňové povinnosti HMP na dani z příjmů právnických osob za zdaňovací období roku 2015 formou neinvestiční dotace). </w:t>
      </w:r>
    </w:p>
    <w:p w:rsidR="00A60E2D" w:rsidRDefault="003148C4">
      <w:pPr>
        <w:spacing w:line="259" w:lineRule="auto"/>
        <w:ind w:left="0" w:right="0" w:firstLine="0"/>
        <w:jc w:val="left"/>
      </w:pPr>
      <w:r>
        <w:t xml:space="preserve"> </w:t>
      </w:r>
    </w:p>
    <w:p w:rsidR="00A60E2D" w:rsidRDefault="003148C4">
      <w:pPr>
        <w:ind w:left="-5" w:right="76"/>
      </w:pPr>
      <w:r>
        <w:t xml:space="preserve">V roce 2017 jsou plánovány k využití finanční prostředky fondu v celkové výši </w:t>
      </w:r>
      <w:r>
        <w:rPr>
          <w:b/>
        </w:rPr>
        <w:t>157.019 tis. Kč</w:t>
      </w:r>
      <w:r>
        <w:t xml:space="preserve"> na pokrytí investičních výdajů, jejichž přehled uvádí tabulka č. 2. Jako v předchozích letech se plánuje tyto prostředky vrátit z převážné části zpět do fondu po obdržení dotací a vratky daně z příjmů. </w:t>
      </w:r>
    </w:p>
    <w:p w:rsidR="00A60E2D" w:rsidRDefault="003148C4">
      <w:pPr>
        <w:spacing w:after="1" w:line="259" w:lineRule="auto"/>
        <w:ind w:left="0" w:right="0" w:firstLine="0"/>
        <w:jc w:val="left"/>
      </w:pPr>
      <w:r>
        <w:t xml:space="preserve"> </w:t>
      </w:r>
    </w:p>
    <w:p w:rsidR="00A60E2D" w:rsidRDefault="003148C4">
      <w:pPr>
        <w:spacing w:after="0" w:line="259" w:lineRule="auto"/>
        <w:ind w:left="-5" w:right="0"/>
        <w:jc w:val="left"/>
      </w:pPr>
      <w:r>
        <w:rPr>
          <w:b/>
          <w:sz w:val="20"/>
        </w:rPr>
        <w:t xml:space="preserve">DOČASNÝ PENĚŽNÍ FOND </w:t>
      </w:r>
      <w:r>
        <w:rPr>
          <w:sz w:val="20"/>
        </w:rPr>
        <w:t>–</w:t>
      </w:r>
      <w:r>
        <w:rPr>
          <w:b/>
          <w:sz w:val="20"/>
        </w:rPr>
        <w:t xml:space="preserve">„ REVITALIZACE OSADY BUĎÁNKA“ (v Kč): </w:t>
      </w:r>
    </w:p>
    <w:tbl>
      <w:tblPr>
        <w:tblStyle w:val="TableGrid"/>
        <w:tblW w:w="9070" w:type="dxa"/>
        <w:tblInd w:w="2" w:type="dxa"/>
        <w:tblCellMar>
          <w:left w:w="106" w:type="dxa"/>
          <w:right w:w="62" w:type="dxa"/>
        </w:tblCellMar>
        <w:tblLook w:val="04A0" w:firstRow="1" w:lastRow="0" w:firstColumn="1" w:lastColumn="0" w:noHBand="0" w:noVBand="1"/>
      </w:tblPr>
      <w:tblGrid>
        <w:gridCol w:w="7229"/>
        <w:gridCol w:w="1841"/>
      </w:tblGrid>
      <w:tr w:rsidR="00A60E2D">
        <w:trPr>
          <w:trHeight w:val="509"/>
        </w:trPr>
        <w:tc>
          <w:tcPr>
            <w:tcW w:w="7229" w:type="dxa"/>
            <w:tcBorders>
              <w:top w:val="single" w:sz="4" w:space="0" w:color="000000"/>
              <w:left w:val="single" w:sz="4" w:space="0" w:color="000000"/>
              <w:bottom w:val="single" w:sz="4" w:space="0" w:color="000000"/>
              <w:right w:val="single" w:sz="4" w:space="0" w:color="000000"/>
            </w:tcBorders>
            <w:shd w:val="clear" w:color="auto" w:fill="EEECE1"/>
            <w:vAlign w:val="center"/>
          </w:tcPr>
          <w:p w:rsidR="00A60E2D" w:rsidRDefault="003148C4">
            <w:pPr>
              <w:spacing w:after="0" w:line="259" w:lineRule="auto"/>
              <w:ind w:left="0" w:right="0" w:firstLine="0"/>
              <w:jc w:val="left"/>
            </w:pPr>
            <w:r>
              <w:rPr>
                <w:b/>
                <w:sz w:val="18"/>
              </w:rPr>
              <w:t xml:space="preserve">Stav účtu „Revitalizace osady Buďánka“ k </w:t>
            </w:r>
            <w:proofErr w:type="gramStart"/>
            <w:r>
              <w:rPr>
                <w:b/>
                <w:sz w:val="18"/>
              </w:rPr>
              <w:t>1.1.2016</w:t>
            </w:r>
            <w:proofErr w:type="gramEnd"/>
            <w:r>
              <w:rPr>
                <w:b/>
                <w:sz w:val="18"/>
              </w:rPr>
              <w:t xml:space="preserve"> </w:t>
            </w:r>
          </w:p>
        </w:tc>
        <w:tc>
          <w:tcPr>
            <w:tcW w:w="1841" w:type="dxa"/>
            <w:tcBorders>
              <w:top w:val="single" w:sz="4" w:space="0" w:color="000000"/>
              <w:left w:val="single" w:sz="4" w:space="0" w:color="000000"/>
              <w:bottom w:val="single" w:sz="4" w:space="0" w:color="000000"/>
              <w:right w:val="single" w:sz="4" w:space="0" w:color="000000"/>
            </w:tcBorders>
            <w:shd w:val="clear" w:color="auto" w:fill="EEECE1"/>
            <w:vAlign w:val="center"/>
          </w:tcPr>
          <w:p w:rsidR="00A60E2D" w:rsidRDefault="003148C4">
            <w:pPr>
              <w:spacing w:after="0" w:line="259" w:lineRule="auto"/>
              <w:ind w:left="0" w:right="45" w:firstLine="0"/>
              <w:jc w:val="right"/>
            </w:pPr>
            <w:r>
              <w:rPr>
                <w:b/>
                <w:sz w:val="18"/>
              </w:rPr>
              <w:t xml:space="preserve">341.202,29 </w:t>
            </w:r>
          </w:p>
        </w:tc>
      </w:tr>
      <w:tr w:rsidR="00A60E2D">
        <w:trPr>
          <w:trHeight w:val="460"/>
        </w:trPr>
        <w:tc>
          <w:tcPr>
            <w:tcW w:w="7229" w:type="dxa"/>
            <w:tcBorders>
              <w:top w:val="single" w:sz="4" w:space="0" w:color="000000"/>
              <w:left w:val="single" w:sz="4" w:space="0" w:color="000000"/>
              <w:bottom w:val="single" w:sz="4" w:space="0" w:color="000000"/>
              <w:right w:val="single" w:sz="4" w:space="0" w:color="000000"/>
            </w:tcBorders>
            <w:vAlign w:val="center"/>
          </w:tcPr>
          <w:p w:rsidR="00A60E2D" w:rsidRDefault="003148C4">
            <w:pPr>
              <w:spacing w:after="0" w:line="259" w:lineRule="auto"/>
              <w:ind w:left="0" w:right="0" w:firstLine="0"/>
              <w:jc w:val="left"/>
            </w:pPr>
            <w:r>
              <w:rPr>
                <w:sz w:val="18"/>
              </w:rPr>
              <w:t xml:space="preserve">Stav dočasného peněžního fondu na „Revitalizaci osady Buďánka“ k </w:t>
            </w:r>
            <w:proofErr w:type="gramStart"/>
            <w:r>
              <w:rPr>
                <w:sz w:val="18"/>
              </w:rPr>
              <w:t>31.12.2016</w:t>
            </w:r>
            <w:proofErr w:type="gramEnd"/>
            <w:r>
              <w:rPr>
                <w:sz w:val="18"/>
              </w:rPr>
              <w:t xml:space="preserve"> </w:t>
            </w:r>
          </w:p>
        </w:tc>
        <w:tc>
          <w:tcPr>
            <w:tcW w:w="1841" w:type="dxa"/>
            <w:tcBorders>
              <w:top w:val="single" w:sz="4" w:space="0" w:color="000000"/>
              <w:left w:val="single" w:sz="4" w:space="0" w:color="000000"/>
              <w:bottom w:val="single" w:sz="4" w:space="0" w:color="000000"/>
              <w:right w:val="single" w:sz="4" w:space="0" w:color="000000"/>
            </w:tcBorders>
            <w:vAlign w:val="center"/>
          </w:tcPr>
          <w:p w:rsidR="00A60E2D" w:rsidRDefault="003148C4">
            <w:pPr>
              <w:spacing w:after="0" w:line="259" w:lineRule="auto"/>
              <w:ind w:left="0" w:right="44" w:firstLine="0"/>
              <w:jc w:val="right"/>
            </w:pPr>
            <w:r>
              <w:rPr>
                <w:sz w:val="18"/>
              </w:rPr>
              <w:t xml:space="preserve">0,00 </w:t>
            </w:r>
          </w:p>
        </w:tc>
      </w:tr>
    </w:tbl>
    <w:p w:rsidR="00A60E2D" w:rsidRDefault="003148C4">
      <w:pPr>
        <w:spacing w:after="0" w:line="259" w:lineRule="auto"/>
        <w:ind w:left="0" w:right="0" w:firstLine="0"/>
        <w:jc w:val="left"/>
      </w:pPr>
      <w:r>
        <w:t xml:space="preserve"> </w:t>
      </w:r>
    </w:p>
    <w:p w:rsidR="00A60E2D" w:rsidRDefault="003148C4">
      <w:pPr>
        <w:ind w:left="-5" w:right="76"/>
      </w:pPr>
      <w:r>
        <w:t xml:space="preserve">Usnesením ZMČ Praha 5 č. 29/30/2013 ze dne </w:t>
      </w:r>
      <w:proofErr w:type="gramStart"/>
      <w:r>
        <w:t>19.12.2013</w:t>
      </w:r>
      <w:proofErr w:type="gramEnd"/>
      <w:r>
        <w:t xml:space="preserve"> bylo schváleno zřízení dočasného peněžního fondu s názvem „Revitalizace osady Buďánka“, zásady pro tvorbu a použití fondu, přijetí daru od ČSOB ve výši 5.000 tis. Kč a vložení daru do zřízeného peněžního fondu. V roce 2016 byly finanční prostředky zcela vyčerpány. </w:t>
      </w:r>
    </w:p>
    <w:p w:rsidR="00A60E2D" w:rsidRDefault="003148C4">
      <w:pPr>
        <w:spacing w:after="0" w:line="259" w:lineRule="auto"/>
        <w:ind w:left="0" w:right="0" w:firstLine="0"/>
        <w:jc w:val="left"/>
      </w:pPr>
      <w:r>
        <w:t xml:space="preserve"> </w:t>
      </w:r>
    </w:p>
    <w:p w:rsidR="00A60E2D" w:rsidRDefault="003148C4">
      <w:pPr>
        <w:spacing w:after="0" w:line="259" w:lineRule="auto"/>
        <w:ind w:left="0" w:right="0" w:firstLine="0"/>
        <w:jc w:val="left"/>
      </w:pPr>
      <w:r>
        <w:rPr>
          <w:b/>
          <w:sz w:val="20"/>
        </w:rPr>
        <w:t xml:space="preserve"> </w:t>
      </w:r>
      <w:r>
        <w:rPr>
          <w:b/>
          <w:sz w:val="20"/>
        </w:rPr>
        <w:tab/>
        <w:t xml:space="preserve"> </w:t>
      </w:r>
    </w:p>
    <w:p w:rsidR="00A60E2D" w:rsidRDefault="003148C4">
      <w:pPr>
        <w:spacing w:after="0" w:line="259" w:lineRule="auto"/>
        <w:ind w:left="-5" w:right="0"/>
        <w:jc w:val="left"/>
      </w:pPr>
      <w:r>
        <w:rPr>
          <w:b/>
          <w:sz w:val="20"/>
        </w:rPr>
        <w:t xml:space="preserve">SOCIÁLNÍ FOND (v Kč): </w:t>
      </w:r>
    </w:p>
    <w:tbl>
      <w:tblPr>
        <w:tblStyle w:val="TableGrid"/>
        <w:tblW w:w="9070" w:type="dxa"/>
        <w:tblInd w:w="2" w:type="dxa"/>
        <w:tblCellMar>
          <w:left w:w="106" w:type="dxa"/>
          <w:right w:w="62" w:type="dxa"/>
        </w:tblCellMar>
        <w:tblLook w:val="04A0" w:firstRow="1" w:lastRow="0" w:firstColumn="1" w:lastColumn="0" w:noHBand="0" w:noVBand="1"/>
      </w:tblPr>
      <w:tblGrid>
        <w:gridCol w:w="7229"/>
        <w:gridCol w:w="1841"/>
      </w:tblGrid>
      <w:tr w:rsidR="00A60E2D">
        <w:trPr>
          <w:trHeight w:val="509"/>
        </w:trPr>
        <w:tc>
          <w:tcPr>
            <w:tcW w:w="7229" w:type="dxa"/>
            <w:tcBorders>
              <w:top w:val="single" w:sz="4" w:space="0" w:color="000000"/>
              <w:left w:val="single" w:sz="4" w:space="0" w:color="000000"/>
              <w:bottom w:val="single" w:sz="4" w:space="0" w:color="000000"/>
              <w:right w:val="single" w:sz="4" w:space="0" w:color="000000"/>
            </w:tcBorders>
            <w:shd w:val="clear" w:color="auto" w:fill="EEECE1"/>
            <w:vAlign w:val="center"/>
          </w:tcPr>
          <w:p w:rsidR="00A60E2D" w:rsidRDefault="003148C4">
            <w:pPr>
              <w:spacing w:after="0" w:line="259" w:lineRule="auto"/>
              <w:ind w:left="0" w:right="0" w:firstLine="0"/>
              <w:jc w:val="left"/>
            </w:pPr>
            <w:r>
              <w:rPr>
                <w:b/>
                <w:sz w:val="18"/>
              </w:rPr>
              <w:t xml:space="preserve">Stav účtu Sociální fond k </w:t>
            </w:r>
            <w:proofErr w:type="gramStart"/>
            <w:r>
              <w:rPr>
                <w:b/>
                <w:sz w:val="18"/>
              </w:rPr>
              <w:t>1.1.2016</w:t>
            </w:r>
            <w:proofErr w:type="gramEnd"/>
            <w:r>
              <w:rPr>
                <w:b/>
                <w:sz w:val="18"/>
              </w:rPr>
              <w:t xml:space="preserve"> </w:t>
            </w:r>
          </w:p>
        </w:tc>
        <w:tc>
          <w:tcPr>
            <w:tcW w:w="1841" w:type="dxa"/>
            <w:tcBorders>
              <w:top w:val="single" w:sz="4" w:space="0" w:color="000000"/>
              <w:left w:val="single" w:sz="4" w:space="0" w:color="000000"/>
              <w:bottom w:val="single" w:sz="4" w:space="0" w:color="000000"/>
              <w:right w:val="single" w:sz="4" w:space="0" w:color="000000"/>
            </w:tcBorders>
            <w:shd w:val="clear" w:color="auto" w:fill="EEECE1"/>
            <w:vAlign w:val="center"/>
          </w:tcPr>
          <w:p w:rsidR="00A60E2D" w:rsidRDefault="003148C4">
            <w:pPr>
              <w:spacing w:after="0" w:line="259" w:lineRule="auto"/>
              <w:ind w:left="0" w:right="45" w:firstLine="0"/>
              <w:jc w:val="right"/>
            </w:pPr>
            <w:r>
              <w:rPr>
                <w:b/>
                <w:sz w:val="18"/>
              </w:rPr>
              <w:t xml:space="preserve">2.785.912,39 </w:t>
            </w:r>
          </w:p>
        </w:tc>
      </w:tr>
      <w:tr w:rsidR="00A60E2D">
        <w:trPr>
          <w:trHeight w:val="462"/>
        </w:trPr>
        <w:tc>
          <w:tcPr>
            <w:tcW w:w="7229" w:type="dxa"/>
            <w:tcBorders>
              <w:top w:val="single" w:sz="4" w:space="0" w:color="000000"/>
              <w:left w:val="single" w:sz="4" w:space="0" w:color="000000"/>
              <w:bottom w:val="single" w:sz="4" w:space="0" w:color="000000"/>
              <w:right w:val="single" w:sz="4" w:space="0" w:color="000000"/>
            </w:tcBorders>
            <w:vAlign w:val="center"/>
          </w:tcPr>
          <w:p w:rsidR="00A60E2D" w:rsidRDefault="003148C4">
            <w:pPr>
              <w:spacing w:after="0" w:line="259" w:lineRule="auto"/>
              <w:ind w:left="0" w:right="0" w:firstLine="0"/>
              <w:jc w:val="left"/>
            </w:pPr>
            <w:r>
              <w:rPr>
                <w:sz w:val="18"/>
              </w:rPr>
              <w:t xml:space="preserve">Stav Sociálního fondu k </w:t>
            </w:r>
            <w:proofErr w:type="gramStart"/>
            <w:r>
              <w:rPr>
                <w:sz w:val="18"/>
              </w:rPr>
              <w:t>31.12.2016</w:t>
            </w:r>
            <w:proofErr w:type="gramEnd"/>
            <w:r>
              <w:rPr>
                <w:sz w:val="18"/>
              </w:rPr>
              <w:t xml:space="preserve"> </w:t>
            </w:r>
          </w:p>
        </w:tc>
        <w:tc>
          <w:tcPr>
            <w:tcW w:w="1841" w:type="dxa"/>
            <w:tcBorders>
              <w:top w:val="single" w:sz="4" w:space="0" w:color="000000"/>
              <w:left w:val="single" w:sz="4" w:space="0" w:color="000000"/>
              <w:bottom w:val="single" w:sz="4" w:space="0" w:color="000000"/>
              <w:right w:val="single" w:sz="4" w:space="0" w:color="000000"/>
            </w:tcBorders>
            <w:vAlign w:val="center"/>
          </w:tcPr>
          <w:p w:rsidR="00A60E2D" w:rsidRDefault="003148C4">
            <w:pPr>
              <w:spacing w:after="0" w:line="259" w:lineRule="auto"/>
              <w:ind w:left="0" w:right="45" w:firstLine="0"/>
              <w:jc w:val="right"/>
            </w:pPr>
            <w:r>
              <w:rPr>
                <w:sz w:val="18"/>
              </w:rPr>
              <w:t xml:space="preserve">3.255.620,68 </w:t>
            </w:r>
          </w:p>
        </w:tc>
      </w:tr>
    </w:tbl>
    <w:p w:rsidR="00A60E2D" w:rsidRDefault="003148C4">
      <w:pPr>
        <w:spacing w:after="0" w:line="259" w:lineRule="auto"/>
        <w:ind w:left="0" w:right="0" w:firstLine="0"/>
        <w:jc w:val="left"/>
      </w:pPr>
      <w:r>
        <w:rPr>
          <w:sz w:val="24"/>
        </w:rPr>
        <w:t xml:space="preserve"> </w:t>
      </w:r>
    </w:p>
    <w:p w:rsidR="00A60E2D" w:rsidRDefault="003148C4">
      <w:pPr>
        <w:ind w:left="-5" w:right="76"/>
      </w:pPr>
      <w:r>
        <w:t xml:space="preserve">Tvorba a čerpání fondu se řídí schváleným rozpočtem městské části a schválenými Zásadami Úřadu městské části Praha 5 pro poskytování příspěvků ze sociálního fondu pro rok 2017. Fond je tvořen převodem finančních prostředků ve výši 3,3 % z celkového objemu mzdových prostředků a zapojením přebytku z minulých let ve výši 528,2 tis. Kč. Čerpání finančních prostředků ze sociálního fondu je komentováno samostatně ve výdajích, v podkapitole 0926 – Sociální fond. </w:t>
      </w:r>
    </w:p>
    <w:p w:rsidR="00A60E2D" w:rsidRDefault="003148C4">
      <w:pPr>
        <w:spacing w:after="44" w:line="259" w:lineRule="auto"/>
        <w:ind w:left="0" w:right="0" w:firstLine="0"/>
        <w:jc w:val="left"/>
      </w:pPr>
      <w:r>
        <w:rPr>
          <w:sz w:val="18"/>
        </w:rPr>
        <w:t xml:space="preserve"> </w:t>
      </w:r>
    </w:p>
    <w:p w:rsidR="00A60E2D" w:rsidRDefault="003148C4">
      <w:pPr>
        <w:spacing w:after="0" w:line="259" w:lineRule="auto"/>
        <w:ind w:left="-5" w:right="0"/>
        <w:jc w:val="left"/>
      </w:pPr>
      <w:r>
        <w:rPr>
          <w:b/>
          <w:sz w:val="20"/>
        </w:rPr>
        <w:t xml:space="preserve">FOND EKOLOGIE (v Kč): </w:t>
      </w:r>
    </w:p>
    <w:tbl>
      <w:tblPr>
        <w:tblStyle w:val="TableGrid"/>
        <w:tblW w:w="9070" w:type="dxa"/>
        <w:tblInd w:w="2" w:type="dxa"/>
        <w:tblCellMar>
          <w:left w:w="106" w:type="dxa"/>
          <w:right w:w="62" w:type="dxa"/>
        </w:tblCellMar>
        <w:tblLook w:val="04A0" w:firstRow="1" w:lastRow="0" w:firstColumn="1" w:lastColumn="0" w:noHBand="0" w:noVBand="1"/>
      </w:tblPr>
      <w:tblGrid>
        <w:gridCol w:w="7229"/>
        <w:gridCol w:w="1841"/>
      </w:tblGrid>
      <w:tr w:rsidR="00A60E2D">
        <w:trPr>
          <w:trHeight w:val="509"/>
        </w:trPr>
        <w:tc>
          <w:tcPr>
            <w:tcW w:w="7229" w:type="dxa"/>
            <w:tcBorders>
              <w:top w:val="single" w:sz="4" w:space="0" w:color="000000"/>
              <w:left w:val="single" w:sz="4" w:space="0" w:color="000000"/>
              <w:bottom w:val="single" w:sz="4" w:space="0" w:color="000000"/>
              <w:right w:val="single" w:sz="4" w:space="0" w:color="000000"/>
            </w:tcBorders>
            <w:shd w:val="clear" w:color="auto" w:fill="EEECE1"/>
            <w:vAlign w:val="center"/>
          </w:tcPr>
          <w:p w:rsidR="00A60E2D" w:rsidRDefault="003148C4">
            <w:pPr>
              <w:spacing w:after="0" w:line="259" w:lineRule="auto"/>
              <w:ind w:left="0" w:right="0" w:firstLine="0"/>
              <w:jc w:val="left"/>
            </w:pPr>
            <w:r>
              <w:rPr>
                <w:b/>
                <w:sz w:val="18"/>
              </w:rPr>
              <w:t xml:space="preserve">Stav účtu Fond ekologie k </w:t>
            </w:r>
            <w:proofErr w:type="gramStart"/>
            <w:r>
              <w:rPr>
                <w:b/>
                <w:sz w:val="18"/>
              </w:rPr>
              <w:t>1.1.2016</w:t>
            </w:r>
            <w:proofErr w:type="gramEnd"/>
            <w:r>
              <w:rPr>
                <w:b/>
                <w:sz w:val="18"/>
              </w:rPr>
              <w:t xml:space="preserve"> </w:t>
            </w:r>
          </w:p>
        </w:tc>
        <w:tc>
          <w:tcPr>
            <w:tcW w:w="1841" w:type="dxa"/>
            <w:tcBorders>
              <w:top w:val="single" w:sz="4" w:space="0" w:color="000000"/>
              <w:left w:val="single" w:sz="4" w:space="0" w:color="000000"/>
              <w:bottom w:val="single" w:sz="4" w:space="0" w:color="000000"/>
              <w:right w:val="single" w:sz="4" w:space="0" w:color="000000"/>
            </w:tcBorders>
            <w:shd w:val="clear" w:color="auto" w:fill="EEECE1"/>
            <w:vAlign w:val="center"/>
          </w:tcPr>
          <w:p w:rsidR="00A60E2D" w:rsidRDefault="003148C4">
            <w:pPr>
              <w:spacing w:after="0" w:line="259" w:lineRule="auto"/>
              <w:ind w:left="0" w:right="45" w:firstLine="0"/>
              <w:jc w:val="right"/>
            </w:pPr>
            <w:r>
              <w:rPr>
                <w:b/>
                <w:sz w:val="18"/>
              </w:rPr>
              <w:t xml:space="preserve">253.458,92 </w:t>
            </w:r>
          </w:p>
        </w:tc>
      </w:tr>
      <w:tr w:rsidR="00A60E2D">
        <w:trPr>
          <w:trHeight w:val="462"/>
        </w:trPr>
        <w:tc>
          <w:tcPr>
            <w:tcW w:w="7229" w:type="dxa"/>
            <w:tcBorders>
              <w:top w:val="single" w:sz="4" w:space="0" w:color="000000"/>
              <w:left w:val="single" w:sz="4" w:space="0" w:color="000000"/>
              <w:bottom w:val="single" w:sz="4" w:space="0" w:color="000000"/>
              <w:right w:val="single" w:sz="4" w:space="0" w:color="000000"/>
            </w:tcBorders>
            <w:vAlign w:val="center"/>
          </w:tcPr>
          <w:p w:rsidR="00A60E2D" w:rsidRDefault="003148C4">
            <w:pPr>
              <w:spacing w:after="0" w:line="259" w:lineRule="auto"/>
              <w:ind w:left="0" w:right="0" w:firstLine="0"/>
              <w:jc w:val="left"/>
            </w:pPr>
            <w:r>
              <w:rPr>
                <w:sz w:val="18"/>
              </w:rPr>
              <w:t xml:space="preserve">Stav Fondu ekologie k </w:t>
            </w:r>
            <w:proofErr w:type="gramStart"/>
            <w:r>
              <w:rPr>
                <w:sz w:val="18"/>
              </w:rPr>
              <w:t>31.12.2016</w:t>
            </w:r>
            <w:proofErr w:type="gramEnd"/>
            <w:r>
              <w:rPr>
                <w:sz w:val="18"/>
              </w:rPr>
              <w:t xml:space="preserve"> </w:t>
            </w:r>
          </w:p>
        </w:tc>
        <w:tc>
          <w:tcPr>
            <w:tcW w:w="1841" w:type="dxa"/>
            <w:tcBorders>
              <w:top w:val="single" w:sz="4" w:space="0" w:color="000000"/>
              <w:left w:val="single" w:sz="4" w:space="0" w:color="000000"/>
              <w:bottom w:val="single" w:sz="4" w:space="0" w:color="000000"/>
              <w:right w:val="single" w:sz="4" w:space="0" w:color="000000"/>
            </w:tcBorders>
            <w:vAlign w:val="center"/>
          </w:tcPr>
          <w:p w:rsidR="00A60E2D" w:rsidRDefault="003148C4">
            <w:pPr>
              <w:spacing w:after="0" w:line="259" w:lineRule="auto"/>
              <w:ind w:left="0" w:right="45" w:firstLine="0"/>
              <w:jc w:val="right"/>
            </w:pPr>
            <w:r>
              <w:rPr>
                <w:sz w:val="18"/>
              </w:rPr>
              <w:t xml:space="preserve">253.227,89 </w:t>
            </w:r>
          </w:p>
        </w:tc>
      </w:tr>
    </w:tbl>
    <w:p w:rsidR="00A60E2D" w:rsidRDefault="003148C4">
      <w:pPr>
        <w:spacing w:after="2" w:line="259" w:lineRule="auto"/>
        <w:ind w:left="0" w:right="0" w:firstLine="0"/>
        <w:jc w:val="left"/>
      </w:pPr>
      <w:r>
        <w:rPr>
          <w:sz w:val="24"/>
        </w:rPr>
        <w:t xml:space="preserve"> </w:t>
      </w:r>
    </w:p>
    <w:p w:rsidR="00A60E2D" w:rsidRDefault="003148C4">
      <w:pPr>
        <w:ind w:left="-5" w:right="76"/>
      </w:pPr>
      <w:r>
        <w:t xml:space="preserve">Fond je určen k financování nerozpočtovaných výdajů souvisejících s ochranou životního prostředí. Fond je naplňován sponzorskými dary od fyzických a právnických osob a dále podle ustanovení zvláštního předpisu. </w:t>
      </w:r>
    </w:p>
    <w:p w:rsidR="00A60E2D" w:rsidRDefault="003148C4">
      <w:pPr>
        <w:spacing w:after="3" w:line="259" w:lineRule="auto"/>
        <w:ind w:left="0" w:right="0" w:firstLine="0"/>
        <w:jc w:val="left"/>
      </w:pPr>
      <w:r>
        <w:t xml:space="preserve"> </w:t>
      </w:r>
    </w:p>
    <w:p w:rsidR="00A60E2D" w:rsidRDefault="003148C4">
      <w:pPr>
        <w:spacing w:after="0" w:line="259" w:lineRule="auto"/>
        <w:ind w:left="-5" w:right="0"/>
        <w:jc w:val="left"/>
      </w:pPr>
      <w:r>
        <w:rPr>
          <w:b/>
          <w:sz w:val="20"/>
        </w:rPr>
        <w:t xml:space="preserve">FOND ROZVOJE BYDLENÍ (v Kč): </w:t>
      </w:r>
    </w:p>
    <w:tbl>
      <w:tblPr>
        <w:tblStyle w:val="TableGrid"/>
        <w:tblW w:w="9070" w:type="dxa"/>
        <w:tblInd w:w="2" w:type="dxa"/>
        <w:tblCellMar>
          <w:top w:w="98" w:type="dxa"/>
          <w:left w:w="106" w:type="dxa"/>
          <w:right w:w="62" w:type="dxa"/>
        </w:tblCellMar>
        <w:tblLook w:val="04A0" w:firstRow="1" w:lastRow="0" w:firstColumn="1" w:lastColumn="0" w:noHBand="0" w:noVBand="1"/>
      </w:tblPr>
      <w:tblGrid>
        <w:gridCol w:w="7224"/>
        <w:gridCol w:w="1846"/>
      </w:tblGrid>
      <w:tr w:rsidR="00A60E2D">
        <w:trPr>
          <w:trHeight w:val="454"/>
        </w:trPr>
        <w:tc>
          <w:tcPr>
            <w:tcW w:w="7224" w:type="dxa"/>
            <w:tcBorders>
              <w:top w:val="single" w:sz="4" w:space="0" w:color="000000"/>
              <w:left w:val="single" w:sz="4" w:space="0" w:color="000000"/>
              <w:bottom w:val="single" w:sz="4" w:space="0" w:color="000000"/>
              <w:right w:val="single" w:sz="4" w:space="0" w:color="000000"/>
            </w:tcBorders>
            <w:shd w:val="clear" w:color="auto" w:fill="EEECE1"/>
            <w:vAlign w:val="center"/>
          </w:tcPr>
          <w:p w:rsidR="00A60E2D" w:rsidRDefault="003148C4">
            <w:pPr>
              <w:spacing w:after="0" w:line="259" w:lineRule="auto"/>
              <w:ind w:left="0" w:right="0" w:firstLine="0"/>
              <w:jc w:val="left"/>
            </w:pPr>
            <w:r>
              <w:rPr>
                <w:b/>
                <w:sz w:val="18"/>
              </w:rPr>
              <w:t xml:space="preserve">Stav účtu Fondu rozvoje bydlení k </w:t>
            </w:r>
            <w:proofErr w:type="gramStart"/>
            <w:r>
              <w:rPr>
                <w:b/>
                <w:sz w:val="18"/>
              </w:rPr>
              <w:t>1.1.2016</w:t>
            </w:r>
            <w:proofErr w:type="gramEnd"/>
            <w:r>
              <w:rPr>
                <w:b/>
                <w:sz w:val="18"/>
              </w:rPr>
              <w:t xml:space="preserve"> </w:t>
            </w:r>
          </w:p>
        </w:tc>
        <w:tc>
          <w:tcPr>
            <w:tcW w:w="1846" w:type="dxa"/>
            <w:tcBorders>
              <w:top w:val="single" w:sz="4" w:space="0" w:color="000000"/>
              <w:left w:val="single" w:sz="4" w:space="0" w:color="000000"/>
              <w:bottom w:val="single" w:sz="4" w:space="0" w:color="000000"/>
              <w:right w:val="single" w:sz="4" w:space="0" w:color="000000"/>
            </w:tcBorders>
            <w:shd w:val="clear" w:color="auto" w:fill="EEECE1"/>
            <w:vAlign w:val="center"/>
          </w:tcPr>
          <w:p w:rsidR="00A60E2D" w:rsidRDefault="003148C4">
            <w:pPr>
              <w:spacing w:after="0" w:line="259" w:lineRule="auto"/>
              <w:ind w:left="0" w:right="45" w:firstLine="0"/>
              <w:jc w:val="right"/>
            </w:pPr>
            <w:r>
              <w:rPr>
                <w:b/>
                <w:sz w:val="18"/>
              </w:rPr>
              <w:t xml:space="preserve">10.716.480,74 </w:t>
            </w:r>
          </w:p>
        </w:tc>
      </w:tr>
      <w:tr w:rsidR="00A60E2D">
        <w:trPr>
          <w:trHeight w:val="395"/>
        </w:trPr>
        <w:tc>
          <w:tcPr>
            <w:tcW w:w="7224"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0" w:firstLine="0"/>
              <w:jc w:val="left"/>
            </w:pPr>
            <w:r>
              <w:rPr>
                <w:sz w:val="18"/>
              </w:rPr>
              <w:t xml:space="preserve">Stav Fondu rozvoje bydlení k </w:t>
            </w:r>
            <w:proofErr w:type="gramStart"/>
            <w:r>
              <w:rPr>
                <w:sz w:val="18"/>
              </w:rPr>
              <w:t>31.12.2016</w:t>
            </w:r>
            <w:proofErr w:type="gramEnd"/>
            <w:r>
              <w:rPr>
                <w:sz w:val="18"/>
              </w:rPr>
              <w:t xml:space="preserve"> </w:t>
            </w:r>
          </w:p>
        </w:tc>
        <w:tc>
          <w:tcPr>
            <w:tcW w:w="1846"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45" w:firstLine="0"/>
              <w:jc w:val="right"/>
            </w:pPr>
            <w:r>
              <w:rPr>
                <w:sz w:val="18"/>
              </w:rPr>
              <w:t xml:space="preserve">10.732.740,88 </w:t>
            </w:r>
          </w:p>
        </w:tc>
      </w:tr>
    </w:tbl>
    <w:p w:rsidR="00A60E2D" w:rsidRDefault="003148C4">
      <w:pPr>
        <w:spacing w:after="19" w:line="259" w:lineRule="auto"/>
        <w:ind w:left="0" w:right="0" w:firstLine="0"/>
        <w:jc w:val="left"/>
      </w:pPr>
      <w:r>
        <w:t xml:space="preserve"> </w:t>
      </w:r>
    </w:p>
    <w:p w:rsidR="00A60E2D" w:rsidRDefault="003148C4">
      <w:pPr>
        <w:ind w:left="-5" w:right="76"/>
      </w:pPr>
      <w:r>
        <w:t xml:space="preserve">Fond je určen ke krytí potřeb spojených s pořízením, rekonstrukcemi a modernizacemi domovního bytového fondu. Je naplňován sponzorskými dary od fyzických a právnických osob a dále podle ustanovení zvláštního předpisu. </w:t>
      </w:r>
    </w:p>
    <w:p w:rsidR="00A60E2D" w:rsidRDefault="003148C4">
      <w:pPr>
        <w:spacing w:after="21" w:line="259" w:lineRule="auto"/>
        <w:ind w:left="0" w:right="0" w:firstLine="0"/>
        <w:jc w:val="left"/>
      </w:pPr>
      <w:r>
        <w:t xml:space="preserve"> </w:t>
      </w:r>
    </w:p>
    <w:p w:rsidR="00A60E2D" w:rsidRDefault="003148C4">
      <w:pPr>
        <w:ind w:left="-5" w:right="76"/>
      </w:pPr>
      <w:r>
        <w:lastRenderedPageBreak/>
        <w:t xml:space="preserve">Zůstatky finančních prostředků na fondech ekologie a rozvoje bydlení nejsou zařazeny do rozpočtu na rok 2017 z toho důvodu, že městská část nepočítá s jejich použitím. V případě rozhodnutí o použití těchto prostředků na krytí nepředvídaného výdaje, budou tyto prostředky zapojeny do rozpočtu formou úpravy rozpočtu. </w:t>
      </w:r>
    </w:p>
    <w:p w:rsidR="00A60E2D" w:rsidRDefault="003148C4">
      <w:pPr>
        <w:spacing w:after="90" w:line="259" w:lineRule="auto"/>
        <w:ind w:left="0" w:right="0" w:firstLine="0"/>
        <w:jc w:val="left"/>
      </w:pPr>
      <w:r>
        <w:t xml:space="preserve"> </w:t>
      </w:r>
    </w:p>
    <w:p w:rsidR="00A60E2D" w:rsidRDefault="003148C4">
      <w:pPr>
        <w:pStyle w:val="Nadpis2"/>
        <w:spacing w:after="71"/>
        <w:ind w:left="-5"/>
      </w:pPr>
      <w:bookmarkStart w:id="8" w:name="_Toc475088558"/>
      <w:r>
        <w:t>2. VÝDAJE</w:t>
      </w:r>
      <w:bookmarkEnd w:id="8"/>
      <w:r>
        <w:t xml:space="preserve"> </w:t>
      </w:r>
    </w:p>
    <w:p w:rsidR="00A60E2D" w:rsidRDefault="003148C4">
      <w:pPr>
        <w:ind w:left="-5" w:right="76"/>
      </w:pPr>
      <w:r>
        <w:t xml:space="preserve">Celkové výdaje hlavní činnosti v roce 2017 jsou ve výši </w:t>
      </w:r>
      <w:r>
        <w:rPr>
          <w:b/>
        </w:rPr>
        <w:t xml:space="preserve">841.105,3 tis. </w:t>
      </w:r>
      <w:proofErr w:type="gramStart"/>
      <w:r>
        <w:rPr>
          <w:b/>
        </w:rPr>
        <w:t>Kč</w:t>
      </w:r>
      <w:r>
        <w:t>, z  toho</w:t>
      </w:r>
      <w:proofErr w:type="gramEnd"/>
      <w:r>
        <w:t xml:space="preserve"> na neinvestiční výdaje je plánováno celkem </w:t>
      </w:r>
      <w:r>
        <w:rPr>
          <w:b/>
        </w:rPr>
        <w:t>624.613,3 tis. Kč</w:t>
      </w:r>
      <w:r>
        <w:t xml:space="preserve">, na investiční výdaje </w:t>
      </w:r>
      <w:r>
        <w:rPr>
          <w:b/>
        </w:rPr>
        <w:t xml:space="preserve">celkem 207.342 tis. Kč </w:t>
      </w:r>
      <w:r>
        <w:t xml:space="preserve">a na dotace </w:t>
      </w:r>
      <w:r>
        <w:rPr>
          <w:b/>
        </w:rPr>
        <w:t>9.150 tis. Kč.</w:t>
      </w:r>
      <w:r>
        <w:t xml:space="preserve"> Návrh výdajové části rozpočtu byl zpracován z předložených podkladů od jednotlivých správců příslušných podkapitol rozpočtu a zahrnuje rozpracované úkoly a další mandatorní výdaje k realizaci v roce 2017. </w:t>
      </w:r>
    </w:p>
    <w:p w:rsidR="00A60E2D" w:rsidRDefault="003148C4">
      <w:pPr>
        <w:spacing w:after="18" w:line="259" w:lineRule="auto"/>
        <w:ind w:left="0" w:right="0" w:firstLine="0"/>
        <w:jc w:val="left"/>
      </w:pPr>
      <w:r>
        <w:t xml:space="preserve"> </w:t>
      </w:r>
    </w:p>
    <w:p w:rsidR="00A60E2D" w:rsidRDefault="003148C4">
      <w:pPr>
        <w:ind w:left="-5" w:right="0"/>
      </w:pPr>
      <w:r>
        <w:t xml:space="preserve">Přehled výdajů podle podkapitol rozpočtu je uveden v tabulce č. 3, s možností porovnání návrhů rozpočtu výdajů na rok 2017 se schváleným rozpočtem výdajů v roce 2016. V tabulce č. 4 je uveden přehled investičních projektů na rok 2017 s uvedením přehledové tabulky akcí z roku 2016 přecházejících k realizaci v roce 2017 v celkové výši </w:t>
      </w:r>
      <w:r>
        <w:rPr>
          <w:b/>
        </w:rPr>
        <w:t xml:space="preserve">72.914 tis. Kč. </w:t>
      </w:r>
    </w:p>
    <w:p w:rsidR="00A60E2D" w:rsidRDefault="003148C4">
      <w:pPr>
        <w:spacing w:after="11" w:line="259" w:lineRule="auto"/>
        <w:ind w:left="0" w:right="0" w:firstLine="0"/>
        <w:jc w:val="left"/>
      </w:pPr>
      <w:r>
        <w:t xml:space="preserve"> </w:t>
      </w:r>
    </w:p>
    <w:p w:rsidR="00A60E2D" w:rsidRDefault="003148C4">
      <w:pPr>
        <w:ind w:left="-5" w:right="0"/>
      </w:pPr>
      <w:r>
        <w:t xml:space="preserve">V navrhované výdajové části rozpočtu jsou v kapitole 0241 participativní rozpočet nově zařazeny finanční prostředky v celkové výši </w:t>
      </w:r>
      <w:r>
        <w:rPr>
          <w:b/>
        </w:rPr>
        <w:t>5.000 tis. Kč</w:t>
      </w:r>
      <w:r>
        <w:t xml:space="preserve"> a jsou plánovány k využití v rámci realizace participativního rozpočtu, tj. zapojení široké veřejnosti předložením návrhů na realizaci budoucích investičních projektů na území městské části. </w:t>
      </w:r>
    </w:p>
    <w:p w:rsidR="00D11DFE" w:rsidRDefault="00D11DFE">
      <w:pPr>
        <w:ind w:left="-5" w:right="0"/>
      </w:pPr>
    </w:p>
    <w:p w:rsidR="00A60E2D" w:rsidRDefault="003148C4">
      <w:pPr>
        <w:pStyle w:val="Nadpis2"/>
        <w:spacing w:after="264"/>
        <w:ind w:left="561" w:hanging="576"/>
      </w:pPr>
      <w:bookmarkStart w:id="9" w:name="_Toc475088559"/>
      <w:r>
        <w:t>3. PŘEHLED VÝDAJŮ PODLE JEDNOTLIVÝCH KAPITOL A PODKAPITOL</w:t>
      </w:r>
      <w:bookmarkEnd w:id="9"/>
      <w:r>
        <w:t xml:space="preserve"> </w:t>
      </w:r>
    </w:p>
    <w:p w:rsidR="00A60E2D" w:rsidRDefault="003148C4">
      <w:pPr>
        <w:pStyle w:val="Nadpis4"/>
        <w:spacing w:after="0"/>
        <w:ind w:left="-5"/>
      </w:pPr>
      <w:bookmarkStart w:id="10" w:name="_Toc475088560"/>
      <w:r>
        <w:t>3.1 ÚZEMNÍ ROZVOJ A ROZVOJ BYDLENÍ kapitola 01</w:t>
      </w:r>
      <w:bookmarkEnd w:id="10"/>
      <w:r>
        <w:t xml:space="preserve"> </w:t>
      </w:r>
    </w:p>
    <w:p w:rsidR="00A60E2D" w:rsidRDefault="003148C4">
      <w:pPr>
        <w:ind w:left="-5" w:right="76"/>
      </w:pPr>
      <w:r>
        <w:t xml:space="preserve">Kapitola územní rozvoj a rozvoj bydlení je rozdělena na podkapitoly: 0113 Odbor majetku a investic, 0115 Odbor územního rozvoje a 0143 Odbor bytů a privatizace. V kapitole jsou pro rok 2017 rozpočtovány výdaje v celkové výši </w:t>
      </w:r>
      <w:r>
        <w:rPr>
          <w:b/>
        </w:rPr>
        <w:t>14.670 tis. Kč,</w:t>
      </w:r>
      <w:r>
        <w:t xml:space="preserve"> z toho neinvestiční výdaje ve výši 11.870 tis. Kč a investiční ve výši 2.800 tis. Kč. </w:t>
      </w:r>
    </w:p>
    <w:p w:rsidR="00A60E2D" w:rsidRDefault="003148C4">
      <w:pPr>
        <w:spacing w:after="0" w:line="259" w:lineRule="auto"/>
        <w:ind w:left="0" w:right="0" w:firstLine="0"/>
        <w:jc w:val="left"/>
      </w:pPr>
      <w:r>
        <w:t xml:space="preserve"> </w:t>
      </w:r>
    </w:p>
    <w:p w:rsidR="00A60E2D" w:rsidRDefault="003148C4">
      <w:pPr>
        <w:pStyle w:val="Nadpis6"/>
        <w:ind w:left="-5"/>
      </w:pPr>
      <w:bookmarkStart w:id="11" w:name="_Toc475088561"/>
      <w:r>
        <w:t>Podkapitola 0113 – Odbor majetku a investic</w:t>
      </w:r>
      <w:bookmarkEnd w:id="11"/>
      <w:r>
        <w:t xml:space="preserve"> </w:t>
      </w:r>
    </w:p>
    <w:p w:rsidR="00A60E2D" w:rsidRDefault="003148C4">
      <w:pPr>
        <w:ind w:left="-5" w:right="76"/>
      </w:pPr>
      <w:r>
        <w:t xml:space="preserve">Pro rok 2017 jsou rozpočtovány neinvestiční finanční prostředky v celkové částce </w:t>
      </w:r>
      <w:r>
        <w:rPr>
          <w:b/>
        </w:rPr>
        <w:t>350 tis. Kč</w:t>
      </w:r>
      <w:r>
        <w:t xml:space="preserve"> na výdaje za pronájem pozemků na základě uzavřených stávajících smluv včetně rezervy na případně nově uzavřené smlouvy. </w:t>
      </w:r>
    </w:p>
    <w:p w:rsidR="00A60E2D" w:rsidRDefault="003148C4">
      <w:pPr>
        <w:spacing w:after="8" w:line="259" w:lineRule="auto"/>
        <w:ind w:left="0" w:right="0" w:firstLine="0"/>
        <w:jc w:val="left"/>
      </w:pPr>
      <w:r>
        <w:t xml:space="preserve"> </w:t>
      </w:r>
    </w:p>
    <w:p w:rsidR="00A60E2D" w:rsidRDefault="003148C4">
      <w:pPr>
        <w:pStyle w:val="Nadpis6"/>
        <w:ind w:left="-5"/>
      </w:pPr>
      <w:bookmarkStart w:id="12" w:name="_Toc475088562"/>
      <w:r>
        <w:t>Podkapitola 0115 – Odbor územního rozvoje</w:t>
      </w:r>
      <w:bookmarkEnd w:id="12"/>
      <w:r>
        <w:t xml:space="preserve"> </w:t>
      </w:r>
    </w:p>
    <w:p w:rsidR="00A60E2D" w:rsidRDefault="003148C4">
      <w:pPr>
        <w:ind w:left="-5" w:right="76"/>
      </w:pPr>
      <w:r>
        <w:t xml:space="preserve">Pro rok 2017 jsou rozpočtovány neinvestiční výdaje v částce </w:t>
      </w:r>
      <w:r>
        <w:rPr>
          <w:b/>
        </w:rPr>
        <w:t xml:space="preserve">11.320 tis. Kč. </w:t>
      </w:r>
      <w:r>
        <w:t xml:space="preserve">Rozpočet vychází z plánu pořizování územně-urbanistických studií, a to: územní studie Radlická a okolí, územní studie Barrandov, územní studie koncepce Smíchovského nádraží, územní studie Plzeňská – Vrchlického a územní studie </w:t>
      </w:r>
      <w:proofErr w:type="spellStart"/>
      <w:r>
        <w:t>Vidoule</w:t>
      </w:r>
      <w:proofErr w:type="spellEnd"/>
      <w:r>
        <w:t xml:space="preserve">. Výše uvedené studie navazují na plán studií v roce 2016, z nichž některé budou realizovány až v letošním roce. </w:t>
      </w:r>
    </w:p>
    <w:p w:rsidR="00A60E2D" w:rsidRDefault="003148C4">
      <w:pPr>
        <w:spacing w:after="8" w:line="259" w:lineRule="auto"/>
        <w:ind w:left="0" w:right="0" w:firstLine="0"/>
        <w:jc w:val="left"/>
      </w:pPr>
      <w:r>
        <w:t xml:space="preserve"> </w:t>
      </w:r>
    </w:p>
    <w:p w:rsidR="00A60E2D" w:rsidRDefault="003148C4">
      <w:pPr>
        <w:pStyle w:val="Nadpis6"/>
        <w:ind w:left="-5"/>
      </w:pPr>
      <w:bookmarkStart w:id="13" w:name="_Toc475088563"/>
      <w:r>
        <w:t>Podkapitola 0143 – Odbor bytů a privatizace</w:t>
      </w:r>
      <w:bookmarkEnd w:id="13"/>
      <w:r>
        <w:t xml:space="preserve"> </w:t>
      </w:r>
    </w:p>
    <w:p w:rsidR="00A60E2D" w:rsidRDefault="003148C4">
      <w:pPr>
        <w:ind w:left="-5" w:right="76"/>
      </w:pPr>
      <w:r>
        <w:t xml:space="preserve">Celkové výdaje na této podkapitole jsou rozpočtovány ve výši </w:t>
      </w:r>
      <w:r>
        <w:rPr>
          <w:b/>
        </w:rPr>
        <w:t xml:space="preserve">3.000 tis. Kč, </w:t>
      </w:r>
      <w:r>
        <w:t xml:space="preserve">z toho neinvestiční ve výši 200 tis. Kč a investiční ve výši 2.800 tis. Kč. </w:t>
      </w:r>
    </w:p>
    <w:p w:rsidR="00A60E2D" w:rsidRDefault="003148C4">
      <w:pPr>
        <w:spacing w:after="22" w:line="259" w:lineRule="auto"/>
        <w:ind w:left="0" w:right="0" w:firstLine="0"/>
        <w:jc w:val="left"/>
      </w:pPr>
      <w:r>
        <w:t xml:space="preserve"> </w:t>
      </w:r>
    </w:p>
    <w:p w:rsidR="00A60E2D" w:rsidRDefault="003148C4">
      <w:pPr>
        <w:ind w:left="-5" w:right="76"/>
      </w:pPr>
      <w:r>
        <w:rPr>
          <w:i/>
        </w:rPr>
        <w:lastRenderedPageBreak/>
        <w:t>Neinvestiční výdaje</w:t>
      </w:r>
      <w:r>
        <w:t xml:space="preserve"> se týkají odměny za založení SV – předpoklad založení 7 Společenství vlastníků v souvislosti s plánovanou privatizací majetku MČ Praha 5. </w:t>
      </w:r>
    </w:p>
    <w:p w:rsidR="00A60E2D" w:rsidRDefault="003148C4">
      <w:pPr>
        <w:spacing w:after="19" w:line="259" w:lineRule="auto"/>
        <w:ind w:left="0" w:right="0" w:firstLine="0"/>
        <w:jc w:val="left"/>
      </w:pPr>
      <w:r>
        <w:t xml:space="preserve"> </w:t>
      </w:r>
    </w:p>
    <w:p w:rsidR="00A60E2D" w:rsidRDefault="003148C4">
      <w:pPr>
        <w:ind w:left="-5" w:right="76"/>
      </w:pPr>
      <w:r>
        <w:rPr>
          <w:i/>
        </w:rPr>
        <w:t>Investiční finanční prostředky</w:t>
      </w:r>
      <w:r>
        <w:t xml:space="preserve"> budou použity na odkoupení pozemku </w:t>
      </w:r>
      <w:proofErr w:type="spellStart"/>
      <w:r>
        <w:t>parc</w:t>
      </w:r>
      <w:proofErr w:type="spellEnd"/>
      <w:r>
        <w:t xml:space="preserve">. </w:t>
      </w:r>
      <w:proofErr w:type="gramStart"/>
      <w:r>
        <w:t>č.</w:t>
      </w:r>
      <w:proofErr w:type="gramEnd"/>
      <w:r>
        <w:t xml:space="preserve"> 1320/4 k. </w:t>
      </w:r>
      <w:proofErr w:type="spellStart"/>
      <w:r>
        <w:t>ú.</w:t>
      </w:r>
      <w:proofErr w:type="spellEnd"/>
      <w:r>
        <w:t xml:space="preserve"> Hlubočepy od FK </w:t>
      </w:r>
      <w:proofErr w:type="spellStart"/>
      <w:r>
        <w:t>Zlíchov</w:t>
      </w:r>
      <w:proofErr w:type="spellEnd"/>
      <w:r>
        <w:t xml:space="preserve"> 1914. Hřiště se dále nachází na pozemku </w:t>
      </w:r>
      <w:proofErr w:type="spellStart"/>
      <w:r>
        <w:t>parc</w:t>
      </w:r>
      <w:proofErr w:type="spellEnd"/>
      <w:r>
        <w:t xml:space="preserve">. č. 1319/1 v </w:t>
      </w:r>
      <w:proofErr w:type="spellStart"/>
      <w:proofErr w:type="gramStart"/>
      <w:r>
        <w:t>k.ú</w:t>
      </w:r>
      <w:proofErr w:type="spellEnd"/>
      <w:r>
        <w:t>.</w:t>
      </w:r>
      <w:proofErr w:type="gramEnd"/>
      <w:r>
        <w:t xml:space="preserve"> Hlubočepy – MČ vlastní id. 29/69, Id. 40/69 pozemku vlastní </w:t>
      </w:r>
      <w:proofErr w:type="spellStart"/>
      <w:r>
        <w:t>fyz</w:t>
      </w:r>
      <w:proofErr w:type="spellEnd"/>
      <w:r>
        <w:t xml:space="preserve">. osoby, které vedou spor s FK </w:t>
      </w:r>
      <w:proofErr w:type="spellStart"/>
      <w:r>
        <w:t>Zlíchov</w:t>
      </w:r>
      <w:proofErr w:type="spellEnd"/>
      <w:r>
        <w:t xml:space="preserve"> (2.800 tis. Kč). </w:t>
      </w:r>
    </w:p>
    <w:p w:rsidR="00A60E2D" w:rsidRDefault="003148C4">
      <w:pPr>
        <w:spacing w:after="76" w:line="259" w:lineRule="auto"/>
        <w:ind w:left="0" w:right="0" w:firstLine="0"/>
        <w:jc w:val="left"/>
      </w:pPr>
      <w:r>
        <w:t xml:space="preserve"> </w:t>
      </w:r>
    </w:p>
    <w:p w:rsidR="00A60E2D" w:rsidRDefault="003148C4">
      <w:pPr>
        <w:pStyle w:val="Nadpis4"/>
        <w:spacing w:after="50"/>
        <w:ind w:left="-5"/>
      </w:pPr>
      <w:bookmarkStart w:id="14" w:name="_Toc475088564"/>
      <w:r>
        <w:t>3.2 MĚSTSKÁ ZELEŇ A OCHRANA ŽIVOTNÍHO PROSTŘEDÍ kapitola 02</w:t>
      </w:r>
      <w:bookmarkEnd w:id="14"/>
      <w:r>
        <w:t xml:space="preserve"> </w:t>
      </w:r>
    </w:p>
    <w:p w:rsidR="00A60E2D" w:rsidRDefault="003148C4">
      <w:pPr>
        <w:ind w:left="-5" w:right="76"/>
      </w:pPr>
      <w:r>
        <w:t xml:space="preserve">Kapitola je rozdělena na podkapitolu 0215 Odbor územního rozvoje, 0241 Odbor správy veřejného prostranství a zeleně, 0241 – participativní rozpočet. V kapitole jsou pro rok 2017 rozpočtovány výdaje v celkové výši </w:t>
      </w:r>
      <w:r>
        <w:rPr>
          <w:b/>
        </w:rPr>
        <w:t>126.477 tis. Kč</w:t>
      </w:r>
      <w:r>
        <w:t xml:space="preserve">, z toho neinvestiční výdaje ve výši 103.382 tis. Kč, investiční výdaje ve výši 22.445 tis. Kč a dotace 650 tis. Kč. </w:t>
      </w:r>
    </w:p>
    <w:p w:rsidR="00A60E2D" w:rsidRDefault="003148C4">
      <w:pPr>
        <w:spacing w:after="8" w:line="259" w:lineRule="auto"/>
        <w:ind w:left="0" w:right="0" w:firstLine="0"/>
        <w:jc w:val="left"/>
      </w:pPr>
      <w:r>
        <w:t xml:space="preserve"> </w:t>
      </w:r>
    </w:p>
    <w:p w:rsidR="00A60E2D" w:rsidRDefault="003148C4">
      <w:pPr>
        <w:pStyle w:val="Nadpis6"/>
        <w:ind w:left="-5"/>
      </w:pPr>
      <w:bookmarkStart w:id="15" w:name="_Toc475088565"/>
      <w:r>
        <w:t>Podkapitola 0215 – Odbor územního rozvoje</w:t>
      </w:r>
      <w:bookmarkEnd w:id="15"/>
      <w:r>
        <w:t xml:space="preserve"> </w:t>
      </w:r>
    </w:p>
    <w:p w:rsidR="00A60E2D" w:rsidRDefault="003148C4">
      <w:pPr>
        <w:ind w:left="-5" w:right="76"/>
      </w:pPr>
      <w:r>
        <w:t xml:space="preserve">Neinvestiční výdaje na této podkapitole 950 tis. Kč jsou určeny na identifikaci a následné odstranění ekologických zátěží na území MČ. Jedná se o analýzu rizik doporučených lokalit, vycházející ze závěrů a doporučeních „Pasportizace nepovolených skládek odpadů a staré ekologické zátěže“. </w:t>
      </w:r>
    </w:p>
    <w:p w:rsidR="00A60E2D" w:rsidRDefault="003148C4">
      <w:pPr>
        <w:spacing w:after="14" w:line="259" w:lineRule="auto"/>
        <w:ind w:left="0" w:right="0" w:firstLine="0"/>
        <w:jc w:val="left"/>
      </w:pPr>
      <w:r>
        <w:t xml:space="preserve"> </w:t>
      </w:r>
    </w:p>
    <w:p w:rsidR="00A60E2D" w:rsidRDefault="003148C4">
      <w:pPr>
        <w:pStyle w:val="Nadpis6"/>
        <w:ind w:left="-5"/>
      </w:pPr>
      <w:bookmarkStart w:id="16" w:name="_Toc475088566"/>
      <w:r>
        <w:t>Podkapitola 0241 – Odbor správy veřejného prostranství a zeleně</w:t>
      </w:r>
      <w:bookmarkEnd w:id="16"/>
      <w:r>
        <w:t xml:space="preserve"> </w:t>
      </w:r>
    </w:p>
    <w:p w:rsidR="00A60E2D" w:rsidRDefault="003148C4">
      <w:pPr>
        <w:ind w:left="-5" w:right="76"/>
      </w:pPr>
      <w:r>
        <w:t xml:space="preserve">Pro rok 2017 je v rozpočtu navrhována celková částka </w:t>
      </w:r>
      <w:r>
        <w:rPr>
          <w:b/>
        </w:rPr>
        <w:t>120.527 tis. Kč,</w:t>
      </w:r>
      <w:r>
        <w:t xml:space="preserve"> z toho neinvestiční výdaje ve výši 102.432 tis. Kč, investiční výdaje ve výši 17.445 tis. Kč a dotace ve výši 650 tis. Kč. </w:t>
      </w:r>
    </w:p>
    <w:p w:rsidR="00A60E2D" w:rsidRDefault="003148C4">
      <w:pPr>
        <w:spacing w:after="18" w:line="259" w:lineRule="auto"/>
        <w:ind w:left="0" w:right="0" w:firstLine="0"/>
        <w:jc w:val="left"/>
      </w:pPr>
      <w:r>
        <w:t xml:space="preserve"> </w:t>
      </w:r>
    </w:p>
    <w:p w:rsidR="00A60E2D" w:rsidRDefault="003148C4">
      <w:pPr>
        <w:ind w:left="-5" w:right="76"/>
      </w:pPr>
      <w:r>
        <w:rPr>
          <w:b/>
          <w:i/>
        </w:rPr>
        <w:t>Na ochranu životního prostředí</w:t>
      </w:r>
      <w:r>
        <w:t xml:space="preserve"> je vyčleněno celkem </w:t>
      </w:r>
      <w:r>
        <w:rPr>
          <w:b/>
        </w:rPr>
        <w:t>900 tis. Kč</w:t>
      </w:r>
      <w:r>
        <w:t xml:space="preserve"> na neinvestiční výdaje a na </w:t>
      </w:r>
      <w:proofErr w:type="gramStart"/>
      <w:r>
        <w:t xml:space="preserve">dotace  </w:t>
      </w:r>
      <w:r>
        <w:rPr>
          <w:b/>
        </w:rPr>
        <w:t>650</w:t>
      </w:r>
      <w:proofErr w:type="gramEnd"/>
      <w:r>
        <w:t xml:space="preserve"> </w:t>
      </w:r>
      <w:r>
        <w:rPr>
          <w:b/>
        </w:rPr>
        <w:t>tis. Kč</w:t>
      </w:r>
      <w:r>
        <w:t xml:space="preserve">. Do neinvestičních výdajů patří finanční prostředky na ochranu druhů, odchyty a kastraci koček (100 tis. Kč), likvidaci invazních plevelů (200 tis. Kč), servis a opravy podzemních kontejnerů (100 tis. Kč), na zimní údržbu – kalamitní stav (500 tis. Kč). </w:t>
      </w:r>
    </w:p>
    <w:p w:rsidR="00A60E2D" w:rsidRDefault="003148C4">
      <w:pPr>
        <w:spacing w:after="0" w:line="259" w:lineRule="auto"/>
        <w:ind w:left="0" w:right="0" w:firstLine="0"/>
        <w:jc w:val="left"/>
      </w:pPr>
      <w:r>
        <w:t xml:space="preserve"> </w:t>
      </w:r>
    </w:p>
    <w:p w:rsidR="00A60E2D" w:rsidRDefault="003148C4">
      <w:pPr>
        <w:ind w:left="-5" w:right="76"/>
      </w:pPr>
      <w:r>
        <w:rPr>
          <w:b/>
          <w:i/>
        </w:rPr>
        <w:t>Na údržbu veřejné zeleně na území městské části</w:t>
      </w:r>
      <w:r>
        <w:t xml:space="preserve"> je vyčleněno celkem </w:t>
      </w:r>
      <w:r>
        <w:rPr>
          <w:b/>
        </w:rPr>
        <w:t>96.579</w:t>
      </w:r>
      <w:r>
        <w:t xml:space="preserve"> tis. Kč, neinvestiční výdaje činí 92.644 tis. Kč, investiční 3.935 tis. Kč. </w:t>
      </w:r>
    </w:p>
    <w:p w:rsidR="00A60E2D" w:rsidRDefault="003148C4">
      <w:pPr>
        <w:spacing w:after="21" w:line="259" w:lineRule="auto"/>
        <w:ind w:left="0" w:right="0" w:firstLine="0"/>
        <w:jc w:val="left"/>
      </w:pPr>
      <w:r>
        <w:t xml:space="preserve"> </w:t>
      </w:r>
    </w:p>
    <w:p w:rsidR="00A60E2D" w:rsidRDefault="003148C4">
      <w:pPr>
        <w:ind w:left="-5" w:right="76"/>
      </w:pPr>
      <w:r>
        <w:rPr>
          <w:i/>
        </w:rPr>
        <w:t>Neinvestiční výdaje</w:t>
      </w:r>
      <w:r>
        <w:rPr>
          <w:b/>
        </w:rPr>
        <w:t xml:space="preserve">: </w:t>
      </w:r>
      <w:r>
        <w:t xml:space="preserve">prostředky využité na čistotu města, na péči o městskou zeleň a ostatní činnosti k ochraně ovzduší: </w:t>
      </w:r>
    </w:p>
    <w:p w:rsidR="00A60E2D" w:rsidRDefault="003148C4">
      <w:pPr>
        <w:numPr>
          <w:ilvl w:val="0"/>
          <w:numId w:val="2"/>
        </w:numPr>
        <w:ind w:right="76" w:hanging="360"/>
      </w:pPr>
      <w:r>
        <w:t xml:space="preserve">sběr a svoz ostatního a velkoobjemového odpadu, ve výši 4.000 tis. Kč </w:t>
      </w:r>
    </w:p>
    <w:p w:rsidR="00A60E2D" w:rsidRDefault="003148C4">
      <w:pPr>
        <w:numPr>
          <w:ilvl w:val="0"/>
          <w:numId w:val="2"/>
        </w:numPr>
        <w:ind w:right="76" w:hanging="360"/>
      </w:pPr>
      <w:r>
        <w:t xml:space="preserve">likvidace černých skládek celkem 2.000 tis. Kč </w:t>
      </w:r>
    </w:p>
    <w:p w:rsidR="00A60E2D" w:rsidRDefault="003148C4">
      <w:pPr>
        <w:numPr>
          <w:ilvl w:val="0"/>
          <w:numId w:val="2"/>
        </w:numPr>
        <w:ind w:right="76" w:hanging="360"/>
      </w:pPr>
      <w:r>
        <w:t xml:space="preserve">zneškodňování nebezpečného odpadu (baterie, pneumatiky, chladničky) ve výši 64 tis. Kč </w:t>
      </w:r>
    </w:p>
    <w:p w:rsidR="00A60E2D" w:rsidRDefault="003148C4">
      <w:pPr>
        <w:numPr>
          <w:ilvl w:val="0"/>
          <w:numId w:val="2"/>
        </w:numPr>
        <w:ind w:right="76" w:hanging="360"/>
      </w:pPr>
      <w:r>
        <w:t xml:space="preserve">odborná analýza skládky Motol ve výši 21.576,6 tis. Kč </w:t>
      </w:r>
    </w:p>
    <w:p w:rsidR="00A60E2D" w:rsidRDefault="003148C4">
      <w:pPr>
        <w:spacing w:after="0" w:line="259" w:lineRule="auto"/>
        <w:ind w:left="0" w:right="0" w:firstLine="0"/>
        <w:jc w:val="left"/>
      </w:pPr>
      <w:r>
        <w:t xml:space="preserve"> </w:t>
      </w:r>
    </w:p>
    <w:p w:rsidR="00A60E2D" w:rsidRDefault="003148C4">
      <w:pPr>
        <w:ind w:left="-5" w:right="76"/>
      </w:pPr>
      <w:r>
        <w:t xml:space="preserve">Částka 3.500 tis. Kč je určena pro nákup materiálu při péči o čistotu a vzhled obce (odpadkové koše, polepy na koše na psí exkrementy a další drobné náklady), na konzultační, poradenské a právní služby 800 tis. Kč. Na nákup služeb při péči o čistotu a vzhled obce je vyčleněna částka </w:t>
      </w:r>
      <w:r>
        <w:rPr>
          <w:b/>
        </w:rPr>
        <w:t>45.192,8 tis. Kč</w:t>
      </w:r>
      <w:r>
        <w:t xml:space="preserve">. Na tyto služby byla v roce 2013 uzavřena rámcová smlouva s firmou CENTRA, a. s. Tyto prostředky jsou použity na běžnou údržbu městské zeleně a úklid veřejných prostranství. Patří sem sekání trávníků, jarní a podzimní vyhrabání listí, sběr a odvoz odpadků, řez keřů, pořez a kácení stromů, péče o záhony, údržba technických prvků a parkového mobiliáře atd. Úklid veřejných prostranství zahrnuje strojní a ruční metení chodníků, sběr psích exkrementů, údržbu odpadkových košů včetně košů na psí exkrementy, pohotovostní úklidy atd. </w:t>
      </w:r>
    </w:p>
    <w:p w:rsidR="00A60E2D" w:rsidRDefault="003148C4">
      <w:pPr>
        <w:spacing w:after="19" w:line="259" w:lineRule="auto"/>
        <w:ind w:left="0" w:right="0" w:firstLine="0"/>
        <w:jc w:val="left"/>
      </w:pPr>
      <w:r>
        <w:t xml:space="preserve"> </w:t>
      </w:r>
    </w:p>
    <w:p w:rsidR="00A60E2D" w:rsidRDefault="003148C4">
      <w:pPr>
        <w:ind w:left="-5" w:right="76"/>
      </w:pPr>
      <w:r>
        <w:lastRenderedPageBreak/>
        <w:t xml:space="preserve">Na vodné a stočné, používané ve fontánách a pítkách v parcích, voda na zálivku záhonů a dřevin, se plánuje částka ve výši 600 tis. Kč, elektrická energie pro provoz fontán v parcích – 800 tis. Kč, na opravy a údržbu větších technických prvků a údržbu vodních děl, opravy městského mobiliáře, vybavení parků je plánováno celkem 13.510,7 tis. Kč, týká se např. opravy opěrné zdi v ulici Bieblova, opravy schodů do ulice Ostrovského v parku Sady Na Skalce, na rekonstrukci cest a jejich odvodnění v parku Klamovka atd.  </w:t>
      </w:r>
    </w:p>
    <w:p w:rsidR="00A60E2D" w:rsidRDefault="003148C4">
      <w:pPr>
        <w:spacing w:after="19" w:line="259" w:lineRule="auto"/>
        <w:ind w:left="0" w:right="0" w:firstLine="0"/>
        <w:jc w:val="left"/>
      </w:pPr>
      <w:r>
        <w:t xml:space="preserve"> </w:t>
      </w:r>
    </w:p>
    <w:p w:rsidR="00A60E2D" w:rsidRDefault="003148C4">
      <w:pPr>
        <w:ind w:left="-5" w:right="76"/>
      </w:pPr>
      <w:r>
        <w:t xml:space="preserve">Finanční prostředky určené na nutné přesuny květníků (snížení imisní zátěže) v průběhu roku (např. havárie apod.) jsou plánovány ve výši 600 tis. Kč. </w:t>
      </w:r>
    </w:p>
    <w:p w:rsidR="00A60E2D" w:rsidRDefault="003148C4">
      <w:pPr>
        <w:spacing w:after="20" w:line="259" w:lineRule="auto"/>
        <w:ind w:left="0" w:right="0" w:firstLine="0"/>
        <w:jc w:val="left"/>
      </w:pPr>
      <w:r>
        <w:t xml:space="preserve"> </w:t>
      </w:r>
    </w:p>
    <w:p w:rsidR="00A60E2D" w:rsidRDefault="003148C4">
      <w:pPr>
        <w:spacing w:after="1" w:line="261" w:lineRule="auto"/>
        <w:ind w:left="-5" w:right="0"/>
        <w:jc w:val="left"/>
      </w:pPr>
      <w:r>
        <w:rPr>
          <w:i/>
        </w:rPr>
        <w:t xml:space="preserve">Investiční výdaje: </w:t>
      </w:r>
    </w:p>
    <w:p w:rsidR="00A60E2D" w:rsidRDefault="003148C4">
      <w:pPr>
        <w:numPr>
          <w:ilvl w:val="0"/>
          <w:numId w:val="3"/>
        </w:numPr>
        <w:ind w:right="76" w:hanging="360"/>
      </w:pPr>
      <w:r>
        <w:t xml:space="preserve">3.385 tis. Kč na projektovou dokumentaci a finanční spoluúčast na realizaci revitalizace zeleně a prostranství </w:t>
      </w:r>
      <w:proofErr w:type="spellStart"/>
      <w:r>
        <w:t>Chaplinova</w:t>
      </w:r>
      <w:proofErr w:type="spellEnd"/>
      <w:r>
        <w:t xml:space="preserve"> náměstí, k. </w:t>
      </w:r>
      <w:proofErr w:type="spellStart"/>
      <w:r>
        <w:t>ú.</w:t>
      </w:r>
      <w:proofErr w:type="spellEnd"/>
      <w:r>
        <w:t xml:space="preserve"> Hlubočepy (1.885 tis. Kč) a na rekonstrukci parčíku Slivenecká (1.500 tis. Kč) </w:t>
      </w:r>
    </w:p>
    <w:p w:rsidR="00A60E2D" w:rsidRDefault="003148C4">
      <w:pPr>
        <w:numPr>
          <w:ilvl w:val="0"/>
          <w:numId w:val="3"/>
        </w:numPr>
        <w:ind w:right="76" w:hanging="360"/>
      </w:pPr>
      <w:r>
        <w:t xml:space="preserve">50 tis. Kč na nákup městského mobiliáře </w:t>
      </w:r>
    </w:p>
    <w:p w:rsidR="00A60E2D" w:rsidRDefault="003148C4">
      <w:pPr>
        <w:numPr>
          <w:ilvl w:val="0"/>
          <w:numId w:val="3"/>
        </w:numPr>
        <w:ind w:right="76" w:hanging="360"/>
      </w:pPr>
      <w:r>
        <w:t xml:space="preserve">500 tis. Kč na </w:t>
      </w:r>
      <w:proofErr w:type="spellStart"/>
      <w:r>
        <w:t>předprojekční</w:t>
      </w:r>
      <w:proofErr w:type="spellEnd"/>
      <w:r>
        <w:t xml:space="preserve"> průzkumy (geologické, dendrologické, geodetické) </w:t>
      </w:r>
    </w:p>
    <w:p w:rsidR="00A60E2D" w:rsidRDefault="003148C4">
      <w:pPr>
        <w:spacing w:after="25" w:line="259" w:lineRule="auto"/>
        <w:ind w:left="0" w:right="0" w:firstLine="0"/>
        <w:jc w:val="left"/>
      </w:pPr>
      <w:r>
        <w:t xml:space="preserve"> </w:t>
      </w:r>
    </w:p>
    <w:p w:rsidR="00A60E2D" w:rsidRDefault="003148C4">
      <w:pPr>
        <w:spacing w:line="268" w:lineRule="auto"/>
        <w:ind w:left="-5" w:right="0"/>
        <w:jc w:val="left"/>
      </w:pPr>
      <w:r>
        <w:rPr>
          <w:b/>
          <w:i/>
        </w:rPr>
        <w:t xml:space="preserve">Prostředky využité na péči o volný čas dětí a mládeže – dětská hřiště a sportoviště </w:t>
      </w:r>
      <w:r>
        <w:t xml:space="preserve">činí </w:t>
      </w:r>
      <w:r>
        <w:rPr>
          <w:b/>
        </w:rPr>
        <w:t>22.078 tis. Kč,</w:t>
      </w:r>
      <w:r>
        <w:t xml:space="preserve"> z toho neinvestiční výdaje činí 8.568 tis. Kč. </w:t>
      </w:r>
    </w:p>
    <w:p w:rsidR="00A60E2D" w:rsidRDefault="003148C4">
      <w:pPr>
        <w:spacing w:after="0" w:line="259" w:lineRule="auto"/>
        <w:ind w:left="0" w:right="0" w:firstLine="0"/>
        <w:jc w:val="left"/>
      </w:pPr>
      <w:r>
        <w:t xml:space="preserve"> </w:t>
      </w:r>
    </w:p>
    <w:p w:rsidR="00A60E2D" w:rsidRDefault="003148C4">
      <w:pPr>
        <w:ind w:left="-5" w:right="76"/>
      </w:pPr>
      <w:r>
        <w:t xml:space="preserve">Tyto neinvestiční prostředky budou využity takto: 170 tis. Kč na nákup drobných herních prvků (hodnota do 40 tis. Kč, vč. DPH a montáže), částka 400 tis. Kč na nákup materiálu označující dětská hřiště - informační tabule, zákazové tabule, nákup odpadkových košů, výměna prken, písku apod., částka 128 tis. Kč je určená na hrazení vodného a stočného na dětských hřištích – pítka, </w:t>
      </w:r>
      <w:proofErr w:type="spellStart"/>
      <w:r>
        <w:t>mlžítka</w:t>
      </w:r>
      <w:proofErr w:type="spellEnd"/>
      <w:r>
        <w:t xml:space="preserve"> (v objektech správců dětských hřišť, veřejných toaletách), částka 170 tis. Kč je rozpočtována na úhradu elektrické energie veřejných toalet, domků správců, zajištění provozu pítek, </w:t>
      </w:r>
      <w:proofErr w:type="spellStart"/>
      <w:r>
        <w:t>mlžítek</w:t>
      </w:r>
      <w:proofErr w:type="spellEnd"/>
      <w:r>
        <w:t xml:space="preserve"> a dalších atrakcí včetně společenských akcí na dětských hřištích. </w:t>
      </w:r>
    </w:p>
    <w:p w:rsidR="00A60E2D" w:rsidRDefault="003148C4">
      <w:pPr>
        <w:spacing w:after="19" w:line="259" w:lineRule="auto"/>
        <w:ind w:left="0" w:right="0" w:firstLine="0"/>
        <w:jc w:val="left"/>
      </w:pPr>
      <w:r>
        <w:t xml:space="preserve"> </w:t>
      </w:r>
    </w:p>
    <w:p w:rsidR="00A60E2D" w:rsidRDefault="003148C4">
      <w:pPr>
        <w:ind w:left="-5" w:right="76"/>
      </w:pPr>
      <w:r>
        <w:t xml:space="preserve">Na práce spojené výhradně s dětskými hřišti a sportovišti – pravidelná údržba jako úklidy, vysypávání odpadkových košů, uhrabání dopadových zón, doplnění tlumících materiálů do dopadových zón, pravidelné technické kontroly hřišť, financování správce dětských hřišť, provoz chemických toalet atd. je počítáno s částkou 7.500 tis. Kč. Na opravy dětských hřišť a jejich vybavení je plánována částka ve výši 200 tis. Kč. </w:t>
      </w:r>
    </w:p>
    <w:p w:rsidR="00A60E2D" w:rsidRDefault="003148C4">
      <w:pPr>
        <w:spacing w:after="0" w:line="259" w:lineRule="auto"/>
        <w:ind w:left="0" w:right="0" w:firstLine="0"/>
        <w:jc w:val="left"/>
      </w:pPr>
      <w:r>
        <w:t xml:space="preserve"> </w:t>
      </w:r>
    </w:p>
    <w:p w:rsidR="00A60E2D" w:rsidRDefault="003148C4">
      <w:pPr>
        <w:ind w:left="-5" w:right="76"/>
      </w:pPr>
      <w:r>
        <w:rPr>
          <w:i/>
        </w:rPr>
        <w:t>Investiční výdaje,</w:t>
      </w:r>
      <w:r>
        <w:rPr>
          <w:b/>
        </w:rPr>
        <w:t xml:space="preserve"> </w:t>
      </w:r>
      <w:r>
        <w:t>související s dětskými hřišti</w:t>
      </w:r>
      <w:r>
        <w:rPr>
          <w:b/>
        </w:rPr>
        <w:t>,</w:t>
      </w:r>
      <w:r>
        <w:t xml:space="preserve"> jsou plánovány ve výši </w:t>
      </w:r>
      <w:r>
        <w:rPr>
          <w:b/>
        </w:rPr>
        <w:t xml:space="preserve">13.510 tis. Kč </w:t>
      </w:r>
      <w:r>
        <w:t xml:space="preserve">a jsou určeny v částce 510 tis. Kč na investiční akce malého rozsahu (oplocení, nákup herních prvků atd.) a v částce 13.000 tis. Kč na nákup investičních herních prvků na stávající i nově budovaná dětská hřiště – rekonstrukce sportoviště v areálu dětského hřiště Radlická x Pechlátova (2.000 tis. Kč), rekonstrukce dětského hřiště Kudrnova (6.000 tis. Kč), obnova dětského hřiště Klamovka (3.000 tis. Kč) a dětského hřiště </w:t>
      </w:r>
      <w:proofErr w:type="spellStart"/>
      <w:r>
        <w:t>Sacre</w:t>
      </w:r>
      <w:proofErr w:type="spellEnd"/>
      <w:r>
        <w:t xml:space="preserve"> </w:t>
      </w:r>
      <w:proofErr w:type="spellStart"/>
      <w:r>
        <w:t>Coeur</w:t>
      </w:r>
      <w:proofErr w:type="spellEnd"/>
      <w:r>
        <w:t xml:space="preserve"> (2.000 tis. Kč). </w:t>
      </w:r>
    </w:p>
    <w:p w:rsidR="00A60E2D" w:rsidRDefault="003148C4">
      <w:pPr>
        <w:spacing w:after="27" w:line="259" w:lineRule="auto"/>
        <w:ind w:left="0" w:right="0" w:firstLine="0"/>
        <w:jc w:val="left"/>
      </w:pPr>
      <w:r>
        <w:t xml:space="preserve"> </w:t>
      </w:r>
    </w:p>
    <w:p w:rsidR="00A60E2D" w:rsidRDefault="003148C4">
      <w:pPr>
        <w:spacing w:line="268" w:lineRule="auto"/>
        <w:ind w:left="-5" w:right="0"/>
        <w:jc w:val="left"/>
      </w:pPr>
      <w:r>
        <w:rPr>
          <w:b/>
          <w:i/>
        </w:rPr>
        <w:t xml:space="preserve">Ostatní položky využité v péči o životní prostředí </w:t>
      </w:r>
    </w:p>
    <w:p w:rsidR="00A60E2D" w:rsidRDefault="003148C4">
      <w:pPr>
        <w:ind w:left="-5" w:right="76"/>
      </w:pPr>
      <w:r>
        <w:t xml:space="preserve">Jedná se o finanční prostředky určené na úhradu pojištění ve smluvně stanovené výši – pojištění realizace Parky Barrandov, úhrada pojištění podléhá nařízení o dodržení rozsahu realizace dle schválených podmínek. Dále bude z této položky hrazeno pojištění realizace parku Sady Na Skalce (celkem se jedná o částku 320 tis. Kč). </w:t>
      </w:r>
    </w:p>
    <w:p w:rsidR="00A60E2D" w:rsidRDefault="003148C4">
      <w:pPr>
        <w:spacing w:after="0" w:line="259" w:lineRule="auto"/>
        <w:ind w:left="0" w:right="0" w:firstLine="0"/>
        <w:jc w:val="left"/>
      </w:pPr>
      <w:r>
        <w:rPr>
          <w:sz w:val="24"/>
        </w:rPr>
        <w:t xml:space="preserve"> </w:t>
      </w:r>
    </w:p>
    <w:p w:rsidR="00A60E2D" w:rsidRDefault="003148C4">
      <w:pPr>
        <w:pStyle w:val="Nadpis6"/>
        <w:ind w:left="-5"/>
      </w:pPr>
      <w:bookmarkStart w:id="17" w:name="_Toc475088567"/>
      <w:r>
        <w:lastRenderedPageBreak/>
        <w:t>Podkapitola 0241 – Participativní rozpočet</w:t>
      </w:r>
      <w:bookmarkEnd w:id="17"/>
      <w:r>
        <w:t xml:space="preserve"> </w:t>
      </w:r>
    </w:p>
    <w:p w:rsidR="00A60E2D" w:rsidRDefault="003148C4">
      <w:pPr>
        <w:ind w:left="-5" w:right="76"/>
      </w:pPr>
      <w:r>
        <w:t xml:space="preserve">Nově se vytváří nová podkapitola participativní rozpočet. Cílem zavedení participativního rozpočtu je zlepšení komunikace mezi radnicí a občany. Občané spolurozhodují o využití části finančních prostředků v procesu výběru projektů, které dle jejich názoru, povedou ke zlepšení životního prostředí, vybudování chybějících zařízení či jiné úpravě veřejného prostoru. Proces navrhování a výběru projektů bude koordinován Úřadem MČ, při sběru návrhů bude spolupracovat Informační centrum Prahy 5. Na projekty se vyčleňuje celkem </w:t>
      </w:r>
      <w:r>
        <w:rPr>
          <w:b/>
        </w:rPr>
        <w:t>5.000 tis. Kč</w:t>
      </w:r>
      <w:r>
        <w:t>, přičemž maximální částka na jeden projekt je stanovena na 1.000 tis. Kč.</w:t>
      </w:r>
      <w:r>
        <w:rPr>
          <w:sz w:val="24"/>
        </w:rPr>
        <w:t xml:space="preserve"> </w:t>
      </w:r>
    </w:p>
    <w:p w:rsidR="00A60E2D" w:rsidRDefault="003148C4">
      <w:pPr>
        <w:spacing w:after="2" w:line="259" w:lineRule="auto"/>
        <w:ind w:left="0" w:right="0" w:firstLine="0"/>
        <w:jc w:val="left"/>
      </w:pPr>
      <w:r>
        <w:rPr>
          <w:sz w:val="24"/>
        </w:rPr>
        <w:t xml:space="preserve"> </w:t>
      </w:r>
    </w:p>
    <w:p w:rsidR="00A60E2D" w:rsidRDefault="003148C4">
      <w:pPr>
        <w:pStyle w:val="Nadpis4"/>
        <w:spacing w:after="50"/>
        <w:ind w:left="-5"/>
      </w:pPr>
      <w:bookmarkStart w:id="18" w:name="_Toc475088568"/>
      <w:r>
        <w:t>3.3 DOPRAVA kapitola 03</w:t>
      </w:r>
      <w:bookmarkEnd w:id="18"/>
      <w:r>
        <w:t xml:space="preserve"> </w:t>
      </w:r>
    </w:p>
    <w:p w:rsidR="00A60E2D" w:rsidRDefault="003148C4">
      <w:pPr>
        <w:ind w:left="-5" w:right="76"/>
      </w:pPr>
      <w:r>
        <w:t xml:space="preserve">Kapitola je rozdělena na podkapitolu 0313 Odbor majetku a investic, na podkapitolu 0315 odbor územního rozvoje a podkapitolu 0341 Odbor správy veřejného prostranství a zeleně. V kapitole doprava jsou pro rok 2017 rozpočtovány výdaje v celkové výši </w:t>
      </w:r>
      <w:r w:rsidR="00D11DFE" w:rsidRPr="00D11DFE">
        <w:rPr>
          <w:b/>
        </w:rPr>
        <w:t>13.655</w:t>
      </w:r>
      <w:r>
        <w:rPr>
          <w:b/>
        </w:rPr>
        <w:t xml:space="preserve"> tis. Kč</w:t>
      </w:r>
      <w:r>
        <w:t xml:space="preserve">, z toho neinvestiční výdaje jsou </w:t>
      </w:r>
      <w:r w:rsidR="00D11DFE">
        <w:t>3.455</w:t>
      </w:r>
      <w:r>
        <w:t xml:space="preserve"> tis. Kč a investiční 10.200 tis. Kč. </w:t>
      </w:r>
    </w:p>
    <w:p w:rsidR="00A60E2D" w:rsidRDefault="003148C4">
      <w:pPr>
        <w:spacing w:after="0" w:line="259" w:lineRule="auto"/>
        <w:ind w:left="0" w:right="0" w:firstLine="0"/>
        <w:jc w:val="left"/>
      </w:pPr>
      <w:r>
        <w:t xml:space="preserve"> </w:t>
      </w:r>
    </w:p>
    <w:p w:rsidR="00A60E2D" w:rsidRDefault="003148C4">
      <w:pPr>
        <w:pStyle w:val="Nadpis6"/>
        <w:ind w:left="-5"/>
      </w:pPr>
      <w:bookmarkStart w:id="19" w:name="_Toc475088569"/>
      <w:r>
        <w:t>Podkapitola 0313 – Odbor majetku a investic</w:t>
      </w:r>
      <w:bookmarkEnd w:id="19"/>
      <w:r>
        <w:t xml:space="preserve"> </w:t>
      </w:r>
    </w:p>
    <w:p w:rsidR="00A60E2D" w:rsidRDefault="003148C4">
      <w:pPr>
        <w:ind w:left="-5" w:right="76"/>
      </w:pPr>
      <w:r>
        <w:t xml:space="preserve">Investiční výdaje na této podkapitole ve výši </w:t>
      </w:r>
      <w:r>
        <w:rPr>
          <w:b/>
        </w:rPr>
        <w:t>9.500 tis. Kč</w:t>
      </w:r>
      <w:r>
        <w:t xml:space="preserve"> jsou určeny na dopravní řešení Na </w:t>
      </w:r>
      <w:proofErr w:type="spellStart"/>
      <w:r>
        <w:t>Konvářce</w:t>
      </w:r>
      <w:proofErr w:type="spellEnd"/>
      <w:r>
        <w:t xml:space="preserve">, Praha 5 – Smíchov – vjezdy do garáží (2.250 tis. Kč) – realizace byla zahájena v roce 2016, dokončena bude letos, na PD – spojení ostrova Císařská louka se Smíchovským nábřežím (2.300 tis. Kč), na obnovu konstrukčních </w:t>
      </w:r>
      <w:proofErr w:type="spellStart"/>
      <w:r>
        <w:t>vrstem</w:t>
      </w:r>
      <w:proofErr w:type="spellEnd"/>
      <w:r>
        <w:t xml:space="preserve"> komunikací (1.000 tis. Kč) a na parkovací dům P+R Barrandov (2.000 tis. Kč) a parkovací dům P+R </w:t>
      </w:r>
      <w:proofErr w:type="spellStart"/>
      <w:r>
        <w:t>Poštovka</w:t>
      </w:r>
      <w:proofErr w:type="spellEnd"/>
      <w:r>
        <w:t xml:space="preserve"> (1.950 tis. Kč). </w:t>
      </w:r>
    </w:p>
    <w:p w:rsidR="00A60E2D" w:rsidRDefault="003148C4">
      <w:pPr>
        <w:spacing w:after="8" w:line="259" w:lineRule="auto"/>
        <w:ind w:left="0" w:right="0" w:firstLine="0"/>
        <w:jc w:val="left"/>
      </w:pPr>
      <w:r>
        <w:t xml:space="preserve"> </w:t>
      </w:r>
    </w:p>
    <w:p w:rsidR="00A60E2D" w:rsidRDefault="003148C4">
      <w:pPr>
        <w:pStyle w:val="Nadpis7"/>
        <w:ind w:left="-5"/>
      </w:pPr>
      <w:r>
        <w:t xml:space="preserve">Podkapitola 0315 – Odbor územního rozvoje </w:t>
      </w:r>
    </w:p>
    <w:p w:rsidR="00A60E2D" w:rsidRDefault="003148C4">
      <w:pPr>
        <w:ind w:left="-5" w:right="76"/>
      </w:pPr>
      <w:r>
        <w:t xml:space="preserve">Neinvestiční výdaje na této podkapitole v celkové výši </w:t>
      </w:r>
      <w:r w:rsidR="00A0122C" w:rsidRPr="00A0122C">
        <w:rPr>
          <w:b/>
        </w:rPr>
        <w:t>2.825</w:t>
      </w:r>
      <w:r>
        <w:rPr>
          <w:b/>
        </w:rPr>
        <w:t xml:space="preserve"> tis. Kč</w:t>
      </w:r>
      <w:r>
        <w:t xml:space="preserve"> jsou určeny na pořizování </w:t>
      </w:r>
      <w:proofErr w:type="spellStart"/>
      <w:r>
        <w:t>územněurbanistických</w:t>
      </w:r>
      <w:proofErr w:type="spellEnd"/>
      <w:r>
        <w:t xml:space="preserve"> studií: dopravní studie </w:t>
      </w:r>
      <w:proofErr w:type="spellStart"/>
      <w:r>
        <w:t>Šmukýřka</w:t>
      </w:r>
      <w:proofErr w:type="spellEnd"/>
      <w:r>
        <w:t xml:space="preserve"> – Cibulka, studie dopravního řešení – Smíchov – Jih, řešení zastávek MHD na území MČ – soutěž, podklady vztahující se k zajištění plynulosti a komfortu </w:t>
      </w:r>
      <w:proofErr w:type="spellStart"/>
      <w:r>
        <w:t>cyklodopravy</w:t>
      </w:r>
      <w:proofErr w:type="spellEnd"/>
      <w:r>
        <w:t xml:space="preserve"> na území MČ - studie možnosti dopravního zklidnění oblasti Jinonic v souvislosti s projektem Radlické radiály.  </w:t>
      </w:r>
    </w:p>
    <w:p w:rsidR="00A60E2D" w:rsidRDefault="003148C4">
      <w:pPr>
        <w:ind w:left="-5" w:right="76"/>
      </w:pPr>
      <w:r>
        <w:t xml:space="preserve">Zadání dopravní studie </w:t>
      </w:r>
      <w:proofErr w:type="spellStart"/>
      <w:r>
        <w:t>Šmukýřka</w:t>
      </w:r>
      <w:proofErr w:type="spellEnd"/>
      <w:r>
        <w:t xml:space="preserve"> – Cibulka pokrývá problematické území s cílem najít řešení minimalizující dopady budoucí bytové zástavby. Studie možností dopravního zklidnění oblasti Jinonic navazuje na plánovanou studii pořizovanou v roce 2016. </w:t>
      </w:r>
    </w:p>
    <w:p w:rsidR="000B6F33" w:rsidRDefault="000B6F33">
      <w:pPr>
        <w:ind w:left="-5" w:right="76"/>
      </w:pPr>
      <w:r>
        <w:t>Z celkové výše neinvestičních výdajů je počítáno s částkou 730 tis.</w:t>
      </w:r>
      <w:r w:rsidR="00687D3B">
        <w:t xml:space="preserve"> </w:t>
      </w:r>
      <w:r>
        <w:t>Kč, určenou k pořízení studií proveditelnosti, výkresů dopravního značení a dokumentace pro stavební povolení opatření k zvýšení bezpečnosti a plynulosti cyklistické dopravy na území MČ Praha 5 u opatření vedených v Akčním plánu rozvoje cyklistické infrastruktury na území MČ Praha 5 v letech 2016 – 2017.</w:t>
      </w:r>
    </w:p>
    <w:p w:rsidR="00A60E2D" w:rsidRDefault="00A60E2D">
      <w:pPr>
        <w:spacing w:after="14" w:line="259" w:lineRule="auto"/>
        <w:ind w:left="0" w:right="0" w:firstLine="0"/>
        <w:jc w:val="left"/>
      </w:pPr>
    </w:p>
    <w:p w:rsidR="00A60E2D" w:rsidRDefault="003148C4">
      <w:pPr>
        <w:pStyle w:val="Nadpis6"/>
        <w:ind w:left="-5"/>
      </w:pPr>
      <w:bookmarkStart w:id="20" w:name="_Toc475088570"/>
      <w:r>
        <w:t>Podkapitola 0341 – Odbor správy veřejného prostranství a zeleně</w:t>
      </w:r>
      <w:bookmarkEnd w:id="20"/>
      <w:r>
        <w:t xml:space="preserve"> </w:t>
      </w:r>
    </w:p>
    <w:p w:rsidR="00A60E2D" w:rsidRDefault="003148C4">
      <w:pPr>
        <w:ind w:left="-5" w:right="76"/>
      </w:pPr>
      <w:r>
        <w:t xml:space="preserve">Pro rok 2017 jsou rozpočtovány finanční prostředky v celkové částce </w:t>
      </w:r>
      <w:r>
        <w:rPr>
          <w:b/>
        </w:rPr>
        <w:t>1.330 tis. Kč</w:t>
      </w:r>
      <w:r>
        <w:t xml:space="preserve">. Neinvestiční výdaje podkapitoly jsou navrhovány na financování provozu autobusové linky zlepšující dopravní obsluhu území </w:t>
      </w:r>
      <w:proofErr w:type="spellStart"/>
      <w:r>
        <w:t>Žvahova</w:t>
      </w:r>
      <w:proofErr w:type="spellEnd"/>
      <w:r>
        <w:t xml:space="preserve"> ve výši 630 tis. Kč. </w:t>
      </w:r>
    </w:p>
    <w:p w:rsidR="00A60E2D" w:rsidRDefault="003148C4">
      <w:pPr>
        <w:ind w:left="-5" w:right="76"/>
      </w:pPr>
      <w:r>
        <w:t xml:space="preserve">Investiční finanční prostředky jsou určené na realizaci kontejnerových státní pro nádoby směsného a tříděného odpadu na území MČ (700 tis. Kč). </w:t>
      </w:r>
    </w:p>
    <w:p w:rsidR="00A60E2D" w:rsidRDefault="003148C4">
      <w:pPr>
        <w:spacing w:after="0" w:line="259" w:lineRule="auto"/>
        <w:ind w:left="0" w:right="0" w:firstLine="0"/>
        <w:jc w:val="left"/>
      </w:pPr>
      <w:r>
        <w:rPr>
          <w:b/>
          <w:i/>
        </w:rPr>
        <w:t xml:space="preserve"> </w:t>
      </w:r>
    </w:p>
    <w:p w:rsidR="00A60E2D" w:rsidRDefault="003148C4">
      <w:pPr>
        <w:pStyle w:val="Nadpis4"/>
        <w:spacing w:after="52"/>
        <w:ind w:left="-5"/>
      </w:pPr>
      <w:bookmarkStart w:id="21" w:name="_Toc475088571"/>
      <w:r>
        <w:t>3.4 ŠKOLSTVÍ kapitola 04</w:t>
      </w:r>
      <w:bookmarkEnd w:id="21"/>
      <w:r>
        <w:t xml:space="preserve"> </w:t>
      </w:r>
    </w:p>
    <w:p w:rsidR="00A60E2D" w:rsidRDefault="003148C4">
      <w:pPr>
        <w:ind w:left="-5" w:right="76"/>
      </w:pPr>
      <w:r>
        <w:t xml:space="preserve">Kapitola školství je rozdělena na podkapitoly 0411 Odbor komunikace a informatiky, 0413 Odbor majetku a investic, 0417 Odbor legislativní, 0426 Odbor kancelář tajemníka, 0440 Odbor školství, 0441 Odbor správy veřejného prostranství a zeleně. V kapitole jsou pro rok 2017 rozpočtovány výdaje za </w:t>
      </w:r>
      <w:r>
        <w:lastRenderedPageBreak/>
        <w:t xml:space="preserve">všechny podkapitoly v celkové výši </w:t>
      </w:r>
      <w:r>
        <w:rPr>
          <w:b/>
        </w:rPr>
        <w:t>209.</w:t>
      </w:r>
      <w:r w:rsidR="00687D3B">
        <w:rPr>
          <w:b/>
        </w:rPr>
        <w:t>9</w:t>
      </w:r>
      <w:r>
        <w:rPr>
          <w:b/>
        </w:rPr>
        <w:t>76,1 tis. Kč</w:t>
      </w:r>
      <w:r>
        <w:t>, z toho neinvestiční výdaje ve výši 114.</w:t>
      </w:r>
      <w:r w:rsidR="00687D3B">
        <w:t>1</w:t>
      </w:r>
      <w:r>
        <w:t>50 tis.</w:t>
      </w:r>
      <w:r w:rsidR="00687D3B">
        <w:t> </w:t>
      </w:r>
      <w:r>
        <w:t xml:space="preserve">Kč, investiční výdaje v celkové výši 91.626,1 tis. Kč a dotace ve výši 4.200 tis. Kč. </w:t>
      </w:r>
    </w:p>
    <w:p w:rsidR="00A60E2D" w:rsidRDefault="003148C4">
      <w:pPr>
        <w:spacing w:after="0" w:line="259" w:lineRule="auto"/>
        <w:ind w:left="0" w:right="0" w:firstLine="0"/>
        <w:jc w:val="left"/>
      </w:pPr>
      <w:r>
        <w:t xml:space="preserve"> </w:t>
      </w:r>
    </w:p>
    <w:p w:rsidR="00A60E2D" w:rsidRDefault="003148C4">
      <w:pPr>
        <w:pStyle w:val="Nadpis6"/>
        <w:ind w:left="-5"/>
      </w:pPr>
      <w:bookmarkStart w:id="22" w:name="_Toc475088572"/>
      <w:r>
        <w:t>Podkapitola 0411 – Odbor komunikace a informatiky</w:t>
      </w:r>
      <w:bookmarkEnd w:id="22"/>
      <w:r>
        <w:t xml:space="preserve"> </w:t>
      </w:r>
    </w:p>
    <w:p w:rsidR="00A60E2D" w:rsidRDefault="003148C4">
      <w:pPr>
        <w:ind w:left="-5" w:right="76"/>
      </w:pPr>
      <w:r>
        <w:t xml:space="preserve">V podkapitole 0411 předpokládáme výdaje celkem ve výši </w:t>
      </w:r>
      <w:r>
        <w:rPr>
          <w:b/>
        </w:rPr>
        <w:t>7.118 tis. Kč</w:t>
      </w:r>
      <w:r>
        <w:t xml:space="preserve">, z toho neinvestiční výdaje ve výši 4.118 tis. Kč a dotace ve výši 3.000 tis. Kč. </w:t>
      </w:r>
    </w:p>
    <w:p w:rsidR="00A60E2D" w:rsidRDefault="003148C4">
      <w:pPr>
        <w:spacing w:after="19" w:line="259" w:lineRule="auto"/>
        <w:ind w:left="0" w:right="0" w:firstLine="0"/>
        <w:jc w:val="left"/>
      </w:pPr>
      <w:r>
        <w:t xml:space="preserve"> </w:t>
      </w:r>
    </w:p>
    <w:p w:rsidR="00A60E2D" w:rsidRDefault="003148C4">
      <w:pPr>
        <w:spacing w:after="18" w:line="259" w:lineRule="auto"/>
        <w:ind w:left="-5" w:right="0"/>
        <w:jc w:val="left"/>
      </w:pPr>
      <w:r>
        <w:rPr>
          <w:u w:val="single" w:color="000000"/>
        </w:rPr>
        <w:t>Oddělení občanské společnosti, podpory podnikání a zahraničních styků:</w:t>
      </w:r>
      <w:r>
        <w:t xml:space="preserve"> </w:t>
      </w:r>
    </w:p>
    <w:p w:rsidR="00A60E2D" w:rsidRDefault="003148C4">
      <w:pPr>
        <w:ind w:left="-5" w:right="76"/>
      </w:pPr>
      <w:r>
        <w:t xml:space="preserve">V rámci podkapitoly 0411 předpokládáme neinvestiční výdaje ve výši 818 tis. Kč. </w:t>
      </w:r>
    </w:p>
    <w:p w:rsidR="00A60E2D" w:rsidRDefault="003148C4">
      <w:pPr>
        <w:ind w:left="-5" w:right="76"/>
      </w:pPr>
      <w:r>
        <w:t xml:space="preserve">Na konání akce </w:t>
      </w:r>
      <w:r>
        <w:rPr>
          <w:i/>
        </w:rPr>
        <w:t xml:space="preserve">III. ročníku Mezinárodní žákovské konference </w:t>
      </w:r>
      <w:r>
        <w:t xml:space="preserve">je plánovaná částka 158 tis. Kč. Částka 660 tis. Kč je na plánovanou spoluúčast na projekt </w:t>
      </w:r>
      <w:r>
        <w:rPr>
          <w:i/>
        </w:rPr>
        <w:t>Centrum kolegiální podpory</w:t>
      </w:r>
      <w:r>
        <w:t xml:space="preserve">. Vznikne Centrum kolegiální podpory, které v síti </w:t>
      </w:r>
      <w:proofErr w:type="spellStart"/>
      <w:r>
        <w:t>proinkluzivních</w:t>
      </w:r>
      <w:proofErr w:type="spellEnd"/>
      <w:r>
        <w:t xml:space="preserve"> škol sdruží 12 ZŠ za účelem nastavení, posílení vazeb, výměny zkušeností a realizací zahraničních odborných stáží.  </w:t>
      </w:r>
    </w:p>
    <w:p w:rsidR="00A60E2D" w:rsidRDefault="003148C4">
      <w:pPr>
        <w:spacing w:after="18" w:line="259" w:lineRule="auto"/>
        <w:ind w:left="0" w:right="0" w:firstLine="0"/>
        <w:jc w:val="left"/>
      </w:pPr>
      <w:r>
        <w:t xml:space="preserve"> </w:t>
      </w:r>
    </w:p>
    <w:p w:rsidR="00A60E2D" w:rsidRDefault="003148C4">
      <w:pPr>
        <w:spacing w:after="18" w:line="259" w:lineRule="auto"/>
        <w:ind w:left="-5" w:right="0"/>
        <w:jc w:val="left"/>
      </w:pPr>
      <w:r>
        <w:rPr>
          <w:u w:val="single" w:color="000000"/>
        </w:rPr>
        <w:t>Oddělení sportu, kultury a pořádání akcí</w:t>
      </w:r>
      <w:r>
        <w:t xml:space="preserve">: </w:t>
      </w:r>
    </w:p>
    <w:p w:rsidR="00A60E2D" w:rsidRDefault="003148C4">
      <w:pPr>
        <w:ind w:left="-5" w:right="76"/>
      </w:pPr>
      <w:r>
        <w:t xml:space="preserve">Na této podkapitole jsou finanční prostředky plánovány v celkové částce 6.300 tis. Kč, z toho na neinvestiční výdaje celkem 3.300 tis. Kč a dotace 3.000 tis. Kč.  </w:t>
      </w:r>
    </w:p>
    <w:p w:rsidR="00A60E2D" w:rsidRDefault="003148C4">
      <w:pPr>
        <w:spacing w:after="21" w:line="259" w:lineRule="auto"/>
        <w:ind w:left="0" w:right="0" w:firstLine="0"/>
        <w:jc w:val="left"/>
      </w:pPr>
      <w:r>
        <w:t xml:space="preserve"> </w:t>
      </w:r>
    </w:p>
    <w:p w:rsidR="00A60E2D" w:rsidRDefault="003148C4">
      <w:pPr>
        <w:ind w:left="-5" w:right="76"/>
      </w:pPr>
      <w:r>
        <w:t xml:space="preserve">Neinvestiční výdaje souvisí s obecnou podporou sportu na území městské části zejména se zapojením městské části, jako spolupořadatele při sportovních akcích, kde je plánováno 2.200 tis. Kč. Dále je plánováno 800 tis. Kč na zajištění organizace a zabezpečení konání sportovních akcí, 200 tis. Kč na finanční záštity člena rady pro sport a dále je zde alokováno 100 tis. Kč na věcné dary. </w:t>
      </w:r>
    </w:p>
    <w:p w:rsidR="00A60E2D" w:rsidRDefault="003148C4">
      <w:pPr>
        <w:spacing w:after="21" w:line="259" w:lineRule="auto"/>
        <w:ind w:left="0" w:right="0" w:firstLine="0"/>
        <w:jc w:val="left"/>
      </w:pPr>
      <w:r>
        <w:t xml:space="preserve"> </w:t>
      </w:r>
    </w:p>
    <w:p w:rsidR="00A60E2D" w:rsidRDefault="003148C4">
      <w:pPr>
        <w:ind w:left="-5" w:right="76"/>
      </w:pPr>
      <w:r>
        <w:t xml:space="preserve">Dotační program na sport v celkové výši 3.000 tis. Kč, prostředky určené výhradně na podporu nestátních neziskových organizací, které na území městské části zajišťují mládežnický sport, a to ve třech dotačních programech: </w:t>
      </w:r>
    </w:p>
    <w:p w:rsidR="00A60E2D" w:rsidRDefault="003148C4">
      <w:pPr>
        <w:numPr>
          <w:ilvl w:val="0"/>
          <w:numId w:val="4"/>
        </w:numPr>
        <w:ind w:right="76" w:hanging="221"/>
      </w:pPr>
      <w:r>
        <w:t xml:space="preserve">Údržba, opravy a pořízení sportovního zařízení, </w:t>
      </w:r>
    </w:p>
    <w:p w:rsidR="00A60E2D" w:rsidRDefault="003148C4">
      <w:pPr>
        <w:numPr>
          <w:ilvl w:val="0"/>
          <w:numId w:val="4"/>
        </w:numPr>
        <w:ind w:right="76" w:hanging="221"/>
      </w:pPr>
      <w:r>
        <w:t xml:space="preserve">Sportování mládeže, </w:t>
      </w:r>
    </w:p>
    <w:p w:rsidR="00A60E2D" w:rsidRDefault="003148C4">
      <w:pPr>
        <w:numPr>
          <w:ilvl w:val="0"/>
          <w:numId w:val="4"/>
        </w:numPr>
        <w:ind w:right="76" w:hanging="221"/>
      </w:pPr>
      <w:r>
        <w:t>Program využití volného času pro seniory a zdravotně postižené</w:t>
      </w:r>
      <w:r>
        <w:rPr>
          <w:b/>
        </w:rPr>
        <w:t xml:space="preserve"> </w:t>
      </w:r>
    </w:p>
    <w:p w:rsidR="00A60E2D" w:rsidRDefault="003148C4">
      <w:pPr>
        <w:spacing w:after="0" w:line="259" w:lineRule="auto"/>
        <w:ind w:left="0" w:right="0" w:firstLine="0"/>
        <w:jc w:val="left"/>
      </w:pPr>
      <w:r>
        <w:t xml:space="preserve"> </w:t>
      </w:r>
    </w:p>
    <w:p w:rsidR="00A60E2D" w:rsidRDefault="003148C4">
      <w:pPr>
        <w:pStyle w:val="Nadpis6"/>
        <w:ind w:left="-5"/>
      </w:pPr>
      <w:bookmarkStart w:id="23" w:name="_Toc475088573"/>
      <w:r>
        <w:t>Podkapitola 0413 – Odbor majetku a investic</w:t>
      </w:r>
      <w:bookmarkEnd w:id="23"/>
      <w:r>
        <w:t xml:space="preserve"> </w:t>
      </w:r>
    </w:p>
    <w:p w:rsidR="00A60E2D" w:rsidRDefault="003148C4">
      <w:pPr>
        <w:ind w:left="-5" w:right="76"/>
      </w:pPr>
      <w:r>
        <w:t xml:space="preserve">Pro rok 2017 jsou rozpočtovány finanční prostředky v celkové částce </w:t>
      </w:r>
      <w:r>
        <w:rPr>
          <w:b/>
        </w:rPr>
        <w:t>86.900 tis. Kč</w:t>
      </w:r>
      <w:r>
        <w:t xml:space="preserve">. Finanční prostředky reprezentují výdaje na tyto stavební akce: </w:t>
      </w:r>
    </w:p>
    <w:p w:rsidR="00A60E2D" w:rsidRDefault="003148C4">
      <w:pPr>
        <w:spacing w:after="0" w:line="259" w:lineRule="auto"/>
        <w:ind w:left="0" w:right="0" w:firstLine="0"/>
        <w:jc w:val="left"/>
      </w:pPr>
      <w:r>
        <w:rPr>
          <w:b/>
          <w:i/>
          <w:sz w:val="24"/>
        </w:rPr>
        <w:t xml:space="preserve"> </w:t>
      </w:r>
    </w:p>
    <w:tbl>
      <w:tblPr>
        <w:tblStyle w:val="TableGrid"/>
        <w:tblW w:w="9074" w:type="dxa"/>
        <w:tblInd w:w="0" w:type="dxa"/>
        <w:tblCellMar>
          <w:top w:w="29" w:type="dxa"/>
          <w:left w:w="72" w:type="dxa"/>
          <w:right w:w="20" w:type="dxa"/>
        </w:tblCellMar>
        <w:tblLook w:val="04A0" w:firstRow="1" w:lastRow="0" w:firstColumn="1" w:lastColumn="0" w:noHBand="0" w:noVBand="1"/>
      </w:tblPr>
      <w:tblGrid>
        <w:gridCol w:w="7729"/>
        <w:gridCol w:w="1345"/>
      </w:tblGrid>
      <w:tr w:rsidR="00A60E2D">
        <w:trPr>
          <w:trHeight w:val="377"/>
        </w:trPr>
        <w:tc>
          <w:tcPr>
            <w:tcW w:w="7729"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0" w:firstLine="0"/>
              <w:jc w:val="left"/>
            </w:pPr>
            <w:r>
              <w:rPr>
                <w:b/>
                <w:sz w:val="20"/>
              </w:rPr>
              <w:t xml:space="preserve">Název akce </w:t>
            </w:r>
          </w:p>
        </w:tc>
        <w:tc>
          <w:tcPr>
            <w:tcW w:w="1345"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49" w:firstLine="0"/>
              <w:jc w:val="right"/>
            </w:pPr>
            <w:r>
              <w:rPr>
                <w:b/>
                <w:sz w:val="20"/>
              </w:rPr>
              <w:t xml:space="preserve">v tis. Kč </w:t>
            </w:r>
          </w:p>
        </w:tc>
      </w:tr>
      <w:tr w:rsidR="00A60E2D">
        <w:trPr>
          <w:trHeight w:val="470"/>
        </w:trPr>
        <w:tc>
          <w:tcPr>
            <w:tcW w:w="7729"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0" w:firstLine="0"/>
            </w:pPr>
            <w:r>
              <w:rPr>
                <w:sz w:val="20"/>
              </w:rPr>
              <w:t xml:space="preserve">ZŠ Nepomucká, objekt Beníškové 1258/1, Praha 5 – Košíře - rekonstrukce hospodářského pavilonu a kotelny III. etapa, </w:t>
            </w:r>
            <w:proofErr w:type="spellStart"/>
            <w:r>
              <w:rPr>
                <w:sz w:val="20"/>
              </w:rPr>
              <w:t>vč</w:t>
            </w:r>
            <w:proofErr w:type="spellEnd"/>
            <w:r>
              <w:rPr>
                <w:sz w:val="20"/>
              </w:rPr>
              <w:t xml:space="preserve">, statiky, (PD + realizace) </w:t>
            </w:r>
          </w:p>
        </w:tc>
        <w:tc>
          <w:tcPr>
            <w:tcW w:w="1345" w:type="dxa"/>
            <w:tcBorders>
              <w:top w:val="single" w:sz="4" w:space="0" w:color="000000"/>
              <w:left w:val="single" w:sz="4" w:space="0" w:color="000000"/>
              <w:bottom w:val="single" w:sz="4" w:space="0" w:color="000000"/>
              <w:right w:val="single" w:sz="4" w:space="0" w:color="000000"/>
            </w:tcBorders>
            <w:vAlign w:val="center"/>
          </w:tcPr>
          <w:p w:rsidR="00A60E2D" w:rsidRDefault="003148C4">
            <w:pPr>
              <w:spacing w:after="0" w:line="259" w:lineRule="auto"/>
              <w:ind w:left="0" w:right="49" w:firstLine="0"/>
              <w:jc w:val="right"/>
            </w:pPr>
            <w:r>
              <w:rPr>
                <w:sz w:val="20"/>
              </w:rPr>
              <w:t xml:space="preserve">26.000 </w:t>
            </w:r>
          </w:p>
        </w:tc>
      </w:tr>
      <w:tr w:rsidR="00A60E2D">
        <w:trPr>
          <w:trHeight w:val="470"/>
        </w:trPr>
        <w:tc>
          <w:tcPr>
            <w:tcW w:w="7729"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0" w:firstLine="0"/>
            </w:pPr>
            <w:r>
              <w:rPr>
                <w:sz w:val="20"/>
              </w:rPr>
              <w:t xml:space="preserve">ZŠ Nepomucká, objekt Beníškové 1258/1, Praha 5 - Košíře – snížení energetické náročnosti objektu  </w:t>
            </w:r>
          </w:p>
        </w:tc>
        <w:tc>
          <w:tcPr>
            <w:tcW w:w="1345" w:type="dxa"/>
            <w:tcBorders>
              <w:top w:val="single" w:sz="4" w:space="0" w:color="000000"/>
              <w:left w:val="single" w:sz="4" w:space="0" w:color="000000"/>
              <w:bottom w:val="single" w:sz="4" w:space="0" w:color="000000"/>
              <w:right w:val="single" w:sz="4" w:space="0" w:color="000000"/>
            </w:tcBorders>
            <w:vAlign w:val="center"/>
          </w:tcPr>
          <w:p w:rsidR="00A60E2D" w:rsidRDefault="003148C4">
            <w:pPr>
              <w:spacing w:after="0" w:line="259" w:lineRule="auto"/>
              <w:ind w:left="0" w:right="49" w:firstLine="0"/>
              <w:jc w:val="right"/>
            </w:pPr>
            <w:r>
              <w:rPr>
                <w:sz w:val="20"/>
              </w:rPr>
              <w:t xml:space="preserve">1.750 </w:t>
            </w:r>
          </w:p>
        </w:tc>
      </w:tr>
      <w:tr w:rsidR="00A60E2D">
        <w:trPr>
          <w:trHeight w:val="470"/>
        </w:trPr>
        <w:tc>
          <w:tcPr>
            <w:tcW w:w="7729"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0" w:firstLine="0"/>
            </w:pPr>
            <w:r>
              <w:rPr>
                <w:sz w:val="20"/>
              </w:rPr>
              <w:t xml:space="preserve">ZŠ a MŠ Tyršova, </w:t>
            </w:r>
            <w:proofErr w:type="spellStart"/>
            <w:r>
              <w:rPr>
                <w:sz w:val="20"/>
              </w:rPr>
              <w:t>obj</w:t>
            </w:r>
            <w:proofErr w:type="spellEnd"/>
            <w:r>
              <w:rPr>
                <w:sz w:val="20"/>
              </w:rPr>
              <w:t xml:space="preserve">. U Tyršovy školy 430/1, Praha 5 – Jinonice – vestavba do půdního prostoru </w:t>
            </w:r>
          </w:p>
        </w:tc>
        <w:tc>
          <w:tcPr>
            <w:tcW w:w="1345" w:type="dxa"/>
            <w:tcBorders>
              <w:top w:val="single" w:sz="4" w:space="0" w:color="000000"/>
              <w:left w:val="single" w:sz="4" w:space="0" w:color="000000"/>
              <w:bottom w:val="single" w:sz="4" w:space="0" w:color="000000"/>
              <w:right w:val="single" w:sz="4" w:space="0" w:color="000000"/>
            </w:tcBorders>
            <w:vAlign w:val="center"/>
          </w:tcPr>
          <w:p w:rsidR="00A60E2D" w:rsidRDefault="003148C4">
            <w:pPr>
              <w:spacing w:after="0" w:line="259" w:lineRule="auto"/>
              <w:ind w:left="0" w:right="49" w:firstLine="0"/>
              <w:jc w:val="right"/>
            </w:pPr>
            <w:r>
              <w:rPr>
                <w:sz w:val="20"/>
              </w:rPr>
              <w:t xml:space="preserve">250 </w:t>
            </w:r>
          </w:p>
        </w:tc>
      </w:tr>
      <w:tr w:rsidR="00A60E2D">
        <w:trPr>
          <w:trHeight w:val="468"/>
        </w:trPr>
        <w:tc>
          <w:tcPr>
            <w:tcW w:w="7729"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0" w:firstLine="0"/>
            </w:pPr>
            <w:r>
              <w:rPr>
                <w:sz w:val="20"/>
              </w:rPr>
              <w:t xml:space="preserve">ZŠ a MŠ Kořenského, objekt MŠ nám. 14. října 2994/9a, Praha 5 – Smíchov – úprava obvodového pláště </w:t>
            </w:r>
          </w:p>
        </w:tc>
        <w:tc>
          <w:tcPr>
            <w:tcW w:w="1345" w:type="dxa"/>
            <w:tcBorders>
              <w:top w:val="single" w:sz="4" w:space="0" w:color="000000"/>
              <w:left w:val="single" w:sz="4" w:space="0" w:color="000000"/>
              <w:bottom w:val="single" w:sz="4" w:space="0" w:color="000000"/>
              <w:right w:val="single" w:sz="4" w:space="0" w:color="000000"/>
            </w:tcBorders>
            <w:vAlign w:val="center"/>
          </w:tcPr>
          <w:p w:rsidR="00A60E2D" w:rsidRDefault="003148C4">
            <w:pPr>
              <w:spacing w:after="0" w:line="259" w:lineRule="auto"/>
              <w:ind w:left="0" w:right="49" w:firstLine="0"/>
              <w:jc w:val="right"/>
            </w:pPr>
            <w:r>
              <w:rPr>
                <w:sz w:val="20"/>
              </w:rPr>
              <w:t xml:space="preserve">500 </w:t>
            </w:r>
          </w:p>
        </w:tc>
      </w:tr>
      <w:tr w:rsidR="00A60E2D">
        <w:trPr>
          <w:trHeight w:val="470"/>
        </w:trPr>
        <w:tc>
          <w:tcPr>
            <w:tcW w:w="7729"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0" w:firstLine="0"/>
            </w:pPr>
            <w:r>
              <w:rPr>
                <w:sz w:val="20"/>
              </w:rPr>
              <w:t xml:space="preserve">ZŠ a MŠ Kořenského, objekt Pod </w:t>
            </w:r>
            <w:proofErr w:type="spellStart"/>
            <w:r>
              <w:rPr>
                <w:sz w:val="20"/>
              </w:rPr>
              <w:t>Žvahovem</w:t>
            </w:r>
            <w:proofErr w:type="spellEnd"/>
            <w:r>
              <w:rPr>
                <w:sz w:val="20"/>
              </w:rPr>
              <w:t xml:space="preserve"> 463/21, Praha 5 – Hlubočepy – úpravy pro umístění tříd ZŠ vč. odstranění závad z výzvy OSI – 3. etapa </w:t>
            </w:r>
          </w:p>
        </w:tc>
        <w:tc>
          <w:tcPr>
            <w:tcW w:w="1345" w:type="dxa"/>
            <w:tcBorders>
              <w:top w:val="single" w:sz="4" w:space="0" w:color="000000"/>
              <w:left w:val="single" w:sz="4" w:space="0" w:color="000000"/>
              <w:bottom w:val="single" w:sz="4" w:space="0" w:color="000000"/>
              <w:right w:val="single" w:sz="4" w:space="0" w:color="000000"/>
            </w:tcBorders>
            <w:vAlign w:val="center"/>
          </w:tcPr>
          <w:p w:rsidR="00A60E2D" w:rsidRDefault="003148C4">
            <w:pPr>
              <w:spacing w:after="0" w:line="259" w:lineRule="auto"/>
              <w:ind w:left="0" w:right="49" w:firstLine="0"/>
              <w:jc w:val="right"/>
            </w:pPr>
            <w:r>
              <w:rPr>
                <w:sz w:val="20"/>
              </w:rPr>
              <w:t xml:space="preserve">7.500 </w:t>
            </w:r>
          </w:p>
        </w:tc>
      </w:tr>
      <w:tr w:rsidR="00A60E2D">
        <w:trPr>
          <w:trHeight w:val="471"/>
        </w:trPr>
        <w:tc>
          <w:tcPr>
            <w:tcW w:w="7729"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0" w:firstLine="0"/>
            </w:pPr>
            <w:r>
              <w:rPr>
                <w:sz w:val="20"/>
              </w:rPr>
              <w:t xml:space="preserve">ZŠ a MŠ Kořenského, objekt Pod </w:t>
            </w:r>
            <w:proofErr w:type="spellStart"/>
            <w:r>
              <w:rPr>
                <w:sz w:val="20"/>
              </w:rPr>
              <w:t>Žvahovem</w:t>
            </w:r>
            <w:proofErr w:type="spellEnd"/>
            <w:r>
              <w:rPr>
                <w:sz w:val="20"/>
              </w:rPr>
              <w:t xml:space="preserve"> 463/21, Praha 5 – Hlubočepy – rekonstrukce objektu </w:t>
            </w:r>
          </w:p>
        </w:tc>
        <w:tc>
          <w:tcPr>
            <w:tcW w:w="1345" w:type="dxa"/>
            <w:tcBorders>
              <w:top w:val="single" w:sz="4" w:space="0" w:color="000000"/>
              <w:left w:val="single" w:sz="4" w:space="0" w:color="000000"/>
              <w:bottom w:val="single" w:sz="4" w:space="0" w:color="000000"/>
              <w:right w:val="single" w:sz="4" w:space="0" w:color="000000"/>
            </w:tcBorders>
            <w:vAlign w:val="center"/>
          </w:tcPr>
          <w:p w:rsidR="00A60E2D" w:rsidRDefault="003148C4">
            <w:pPr>
              <w:spacing w:after="0" w:line="259" w:lineRule="auto"/>
              <w:ind w:left="0" w:right="49" w:firstLine="0"/>
              <w:jc w:val="right"/>
            </w:pPr>
            <w:r>
              <w:rPr>
                <w:sz w:val="20"/>
              </w:rPr>
              <w:t xml:space="preserve">2.400 </w:t>
            </w:r>
          </w:p>
        </w:tc>
      </w:tr>
      <w:tr w:rsidR="00A60E2D">
        <w:trPr>
          <w:trHeight w:val="516"/>
        </w:trPr>
        <w:tc>
          <w:tcPr>
            <w:tcW w:w="7729"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0" w:firstLine="0"/>
            </w:pPr>
            <w:r>
              <w:rPr>
                <w:sz w:val="20"/>
              </w:rPr>
              <w:t xml:space="preserve">ZŠ a MŠ Radlická, </w:t>
            </w:r>
            <w:proofErr w:type="spellStart"/>
            <w:r>
              <w:rPr>
                <w:sz w:val="20"/>
              </w:rPr>
              <w:t>obj</w:t>
            </w:r>
            <w:proofErr w:type="spellEnd"/>
            <w:r>
              <w:rPr>
                <w:sz w:val="20"/>
              </w:rPr>
              <w:t xml:space="preserve">. Na Pláni 3186/59, Praha 5 – Radlice – vybudování 2 tříd MŠ v bývalém objektu Na Pláni 59 (realizace) </w:t>
            </w:r>
          </w:p>
        </w:tc>
        <w:tc>
          <w:tcPr>
            <w:tcW w:w="1345" w:type="dxa"/>
            <w:tcBorders>
              <w:top w:val="single" w:sz="4" w:space="0" w:color="000000"/>
              <w:left w:val="single" w:sz="4" w:space="0" w:color="000000"/>
              <w:bottom w:val="single" w:sz="4" w:space="0" w:color="000000"/>
              <w:right w:val="single" w:sz="4" w:space="0" w:color="000000"/>
            </w:tcBorders>
            <w:vAlign w:val="center"/>
          </w:tcPr>
          <w:p w:rsidR="00A60E2D" w:rsidRDefault="003148C4">
            <w:pPr>
              <w:spacing w:after="0" w:line="259" w:lineRule="auto"/>
              <w:ind w:left="0" w:right="49" w:firstLine="0"/>
              <w:jc w:val="right"/>
            </w:pPr>
            <w:r>
              <w:rPr>
                <w:sz w:val="20"/>
              </w:rPr>
              <w:t xml:space="preserve">10.500 </w:t>
            </w:r>
          </w:p>
        </w:tc>
      </w:tr>
      <w:tr w:rsidR="00A60E2D">
        <w:trPr>
          <w:trHeight w:val="346"/>
        </w:trPr>
        <w:tc>
          <w:tcPr>
            <w:tcW w:w="7729"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0" w:firstLine="0"/>
              <w:jc w:val="left"/>
            </w:pPr>
            <w:r>
              <w:rPr>
                <w:sz w:val="20"/>
              </w:rPr>
              <w:lastRenderedPageBreak/>
              <w:t xml:space="preserve">Úprava objektu Drtinova 3215/3a, Praha 5 – pro potřeby FZŠ Drtinova </w:t>
            </w:r>
          </w:p>
        </w:tc>
        <w:tc>
          <w:tcPr>
            <w:tcW w:w="1345"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49" w:firstLine="0"/>
              <w:jc w:val="right"/>
            </w:pPr>
            <w:r>
              <w:rPr>
                <w:sz w:val="20"/>
              </w:rPr>
              <w:t xml:space="preserve">2.200 </w:t>
            </w:r>
          </w:p>
        </w:tc>
      </w:tr>
      <w:tr w:rsidR="00A60E2D">
        <w:trPr>
          <w:trHeight w:val="471"/>
        </w:trPr>
        <w:tc>
          <w:tcPr>
            <w:tcW w:w="7729"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0" w:firstLine="0"/>
            </w:pPr>
            <w:r>
              <w:rPr>
                <w:sz w:val="20"/>
              </w:rPr>
              <w:t xml:space="preserve">ZŠ a MŠ Kořenského, </w:t>
            </w:r>
            <w:proofErr w:type="spellStart"/>
            <w:r>
              <w:rPr>
                <w:sz w:val="20"/>
              </w:rPr>
              <w:t>obj</w:t>
            </w:r>
            <w:proofErr w:type="spellEnd"/>
            <w:r>
              <w:rPr>
                <w:sz w:val="20"/>
              </w:rPr>
              <w:t xml:space="preserve">. Kořenského 760/10, Praha 5 – Smíchov – vestavba do půdního prostoru </w:t>
            </w:r>
          </w:p>
        </w:tc>
        <w:tc>
          <w:tcPr>
            <w:tcW w:w="1345" w:type="dxa"/>
            <w:tcBorders>
              <w:top w:val="single" w:sz="4" w:space="0" w:color="000000"/>
              <w:left w:val="single" w:sz="4" w:space="0" w:color="000000"/>
              <w:bottom w:val="single" w:sz="4" w:space="0" w:color="000000"/>
              <w:right w:val="single" w:sz="4" w:space="0" w:color="000000"/>
            </w:tcBorders>
            <w:vAlign w:val="center"/>
          </w:tcPr>
          <w:p w:rsidR="00A60E2D" w:rsidRDefault="003148C4">
            <w:pPr>
              <w:spacing w:after="0" w:line="259" w:lineRule="auto"/>
              <w:ind w:left="0" w:right="49" w:firstLine="0"/>
              <w:jc w:val="right"/>
            </w:pPr>
            <w:r>
              <w:rPr>
                <w:sz w:val="20"/>
              </w:rPr>
              <w:t xml:space="preserve">2.000 </w:t>
            </w:r>
          </w:p>
        </w:tc>
      </w:tr>
      <w:tr w:rsidR="00A60E2D">
        <w:trPr>
          <w:trHeight w:val="386"/>
        </w:trPr>
        <w:tc>
          <w:tcPr>
            <w:tcW w:w="7729"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0" w:firstLine="0"/>
              <w:jc w:val="left"/>
            </w:pPr>
            <w:r>
              <w:rPr>
                <w:sz w:val="20"/>
              </w:rPr>
              <w:t xml:space="preserve">ZŠ waldorfská, </w:t>
            </w:r>
            <w:proofErr w:type="spellStart"/>
            <w:r>
              <w:rPr>
                <w:sz w:val="20"/>
              </w:rPr>
              <w:t>obj</w:t>
            </w:r>
            <w:proofErr w:type="spellEnd"/>
            <w:r>
              <w:rPr>
                <w:sz w:val="20"/>
              </w:rPr>
              <w:t xml:space="preserve">. Mezi Rolemi 34/8, Praha 5 – Jinonice – provedení nového pavilonu </w:t>
            </w:r>
          </w:p>
        </w:tc>
        <w:tc>
          <w:tcPr>
            <w:tcW w:w="1345"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49" w:firstLine="0"/>
              <w:jc w:val="right"/>
            </w:pPr>
            <w:r>
              <w:rPr>
                <w:sz w:val="20"/>
              </w:rPr>
              <w:t xml:space="preserve">3.000 </w:t>
            </w:r>
          </w:p>
        </w:tc>
      </w:tr>
      <w:tr w:rsidR="00A60E2D">
        <w:trPr>
          <w:trHeight w:val="470"/>
        </w:trPr>
        <w:tc>
          <w:tcPr>
            <w:tcW w:w="7729"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0" w:firstLine="0"/>
            </w:pPr>
            <w:r>
              <w:rPr>
                <w:sz w:val="20"/>
              </w:rPr>
              <w:t xml:space="preserve">Stavební úpravy sportovního areálu FZŠ a MŠ při </w:t>
            </w:r>
            <w:proofErr w:type="spellStart"/>
            <w:r>
              <w:rPr>
                <w:sz w:val="20"/>
              </w:rPr>
              <w:t>PedF</w:t>
            </w:r>
            <w:proofErr w:type="spellEnd"/>
            <w:r>
              <w:rPr>
                <w:sz w:val="20"/>
              </w:rPr>
              <w:t xml:space="preserve"> UK Barrandov II, Praha 5 – Hlubočepy, V Remízku 919/7 </w:t>
            </w:r>
          </w:p>
        </w:tc>
        <w:tc>
          <w:tcPr>
            <w:tcW w:w="1345" w:type="dxa"/>
            <w:tcBorders>
              <w:top w:val="single" w:sz="4" w:space="0" w:color="000000"/>
              <w:left w:val="single" w:sz="4" w:space="0" w:color="000000"/>
              <w:bottom w:val="single" w:sz="4" w:space="0" w:color="000000"/>
              <w:right w:val="single" w:sz="4" w:space="0" w:color="000000"/>
            </w:tcBorders>
            <w:vAlign w:val="center"/>
          </w:tcPr>
          <w:p w:rsidR="00A60E2D" w:rsidRDefault="003148C4">
            <w:pPr>
              <w:spacing w:after="0" w:line="259" w:lineRule="auto"/>
              <w:ind w:left="0" w:right="49" w:firstLine="0"/>
              <w:jc w:val="right"/>
            </w:pPr>
            <w:r>
              <w:rPr>
                <w:sz w:val="20"/>
              </w:rPr>
              <w:t xml:space="preserve">750 </w:t>
            </w:r>
          </w:p>
        </w:tc>
      </w:tr>
      <w:tr w:rsidR="00A60E2D">
        <w:trPr>
          <w:trHeight w:val="470"/>
        </w:trPr>
        <w:tc>
          <w:tcPr>
            <w:tcW w:w="7729"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0" w:firstLine="0"/>
              <w:jc w:val="left"/>
            </w:pPr>
            <w:r>
              <w:rPr>
                <w:sz w:val="20"/>
              </w:rPr>
              <w:t xml:space="preserve">ZŠ a MŠ Barrandov I, </w:t>
            </w:r>
            <w:proofErr w:type="spellStart"/>
            <w:r>
              <w:rPr>
                <w:sz w:val="20"/>
              </w:rPr>
              <w:t>obj</w:t>
            </w:r>
            <w:proofErr w:type="spellEnd"/>
            <w:r>
              <w:rPr>
                <w:sz w:val="20"/>
              </w:rPr>
              <w:t xml:space="preserve">. </w:t>
            </w:r>
            <w:proofErr w:type="spellStart"/>
            <w:r>
              <w:rPr>
                <w:sz w:val="20"/>
              </w:rPr>
              <w:t>Chaplinovo</w:t>
            </w:r>
            <w:proofErr w:type="spellEnd"/>
            <w:r>
              <w:rPr>
                <w:sz w:val="20"/>
              </w:rPr>
              <w:t xml:space="preserve"> nám. 615/1, Praha 5 – Hlubočepy – sociální zázemí pro sportovní areál</w:t>
            </w:r>
            <w:r>
              <w:rPr>
                <w:b/>
                <w:sz w:val="20"/>
              </w:rPr>
              <w:t xml:space="preserve"> </w:t>
            </w:r>
          </w:p>
        </w:tc>
        <w:tc>
          <w:tcPr>
            <w:tcW w:w="1345" w:type="dxa"/>
            <w:tcBorders>
              <w:top w:val="single" w:sz="4" w:space="0" w:color="000000"/>
              <w:left w:val="single" w:sz="4" w:space="0" w:color="000000"/>
              <w:bottom w:val="single" w:sz="4" w:space="0" w:color="000000"/>
              <w:right w:val="single" w:sz="4" w:space="0" w:color="000000"/>
            </w:tcBorders>
            <w:vAlign w:val="center"/>
          </w:tcPr>
          <w:p w:rsidR="00A60E2D" w:rsidRDefault="003148C4">
            <w:pPr>
              <w:spacing w:after="0" w:line="259" w:lineRule="auto"/>
              <w:ind w:left="0" w:right="49" w:firstLine="0"/>
              <w:jc w:val="right"/>
            </w:pPr>
            <w:r>
              <w:rPr>
                <w:sz w:val="20"/>
              </w:rPr>
              <w:t xml:space="preserve">350 </w:t>
            </w:r>
          </w:p>
        </w:tc>
      </w:tr>
      <w:tr w:rsidR="00A60E2D">
        <w:trPr>
          <w:trHeight w:val="470"/>
        </w:trPr>
        <w:tc>
          <w:tcPr>
            <w:tcW w:w="7729"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0" w:firstLine="0"/>
            </w:pPr>
            <w:r>
              <w:rPr>
                <w:sz w:val="20"/>
              </w:rPr>
              <w:t xml:space="preserve">Soubor energetických opatření na objektech MŠ </w:t>
            </w:r>
            <w:proofErr w:type="spellStart"/>
            <w:r>
              <w:rPr>
                <w:sz w:val="20"/>
              </w:rPr>
              <w:t>Lohniského</w:t>
            </w:r>
            <w:proofErr w:type="spellEnd"/>
            <w:r>
              <w:rPr>
                <w:sz w:val="20"/>
              </w:rPr>
              <w:t xml:space="preserve"> 830/18, Nad Palatou 613/29, Renoirova 648/29 - PD </w:t>
            </w:r>
          </w:p>
        </w:tc>
        <w:tc>
          <w:tcPr>
            <w:tcW w:w="1345" w:type="dxa"/>
            <w:tcBorders>
              <w:top w:val="single" w:sz="4" w:space="0" w:color="000000"/>
              <w:left w:val="single" w:sz="4" w:space="0" w:color="000000"/>
              <w:bottom w:val="single" w:sz="4" w:space="0" w:color="000000"/>
              <w:right w:val="single" w:sz="4" w:space="0" w:color="000000"/>
            </w:tcBorders>
            <w:vAlign w:val="center"/>
          </w:tcPr>
          <w:p w:rsidR="00A60E2D" w:rsidRDefault="003148C4">
            <w:pPr>
              <w:spacing w:after="0" w:line="259" w:lineRule="auto"/>
              <w:ind w:left="0" w:right="49" w:firstLine="0"/>
              <w:jc w:val="right"/>
            </w:pPr>
            <w:r>
              <w:rPr>
                <w:sz w:val="20"/>
              </w:rPr>
              <w:t xml:space="preserve">300 </w:t>
            </w:r>
          </w:p>
        </w:tc>
      </w:tr>
      <w:tr w:rsidR="00A60E2D">
        <w:trPr>
          <w:trHeight w:val="468"/>
        </w:trPr>
        <w:tc>
          <w:tcPr>
            <w:tcW w:w="7729"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0" w:firstLine="0"/>
            </w:pPr>
            <w:r>
              <w:rPr>
                <w:sz w:val="20"/>
              </w:rPr>
              <w:t xml:space="preserve">ZŠ Nepomucká, </w:t>
            </w:r>
            <w:proofErr w:type="spellStart"/>
            <w:r>
              <w:rPr>
                <w:sz w:val="20"/>
              </w:rPr>
              <w:t>obj</w:t>
            </w:r>
            <w:proofErr w:type="spellEnd"/>
            <w:r>
              <w:rPr>
                <w:sz w:val="20"/>
              </w:rPr>
              <w:t xml:space="preserve">. Nepomucká 139/1, Praha 5 – Košíře – zateplení fasády, střechy a výměna oken </w:t>
            </w:r>
          </w:p>
        </w:tc>
        <w:tc>
          <w:tcPr>
            <w:tcW w:w="1345" w:type="dxa"/>
            <w:tcBorders>
              <w:top w:val="single" w:sz="4" w:space="0" w:color="000000"/>
              <w:left w:val="single" w:sz="4" w:space="0" w:color="000000"/>
              <w:bottom w:val="single" w:sz="4" w:space="0" w:color="000000"/>
              <w:right w:val="single" w:sz="4" w:space="0" w:color="000000"/>
            </w:tcBorders>
            <w:vAlign w:val="center"/>
          </w:tcPr>
          <w:p w:rsidR="00A60E2D" w:rsidRDefault="003148C4">
            <w:pPr>
              <w:spacing w:after="0" w:line="259" w:lineRule="auto"/>
              <w:ind w:left="0" w:right="49" w:firstLine="0"/>
              <w:jc w:val="right"/>
            </w:pPr>
            <w:r>
              <w:rPr>
                <w:sz w:val="20"/>
              </w:rPr>
              <w:t xml:space="preserve">800 </w:t>
            </w:r>
          </w:p>
        </w:tc>
      </w:tr>
      <w:tr w:rsidR="00A60E2D">
        <w:trPr>
          <w:trHeight w:val="283"/>
        </w:trPr>
        <w:tc>
          <w:tcPr>
            <w:tcW w:w="7729"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0" w:firstLine="0"/>
              <w:jc w:val="left"/>
            </w:pPr>
            <w:r>
              <w:rPr>
                <w:sz w:val="20"/>
              </w:rPr>
              <w:t xml:space="preserve">Prostředky v případě přidělení dotace z fondu SFŽP </w:t>
            </w:r>
          </w:p>
        </w:tc>
        <w:tc>
          <w:tcPr>
            <w:tcW w:w="1345"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49" w:firstLine="0"/>
              <w:jc w:val="right"/>
            </w:pPr>
            <w:r>
              <w:rPr>
                <w:sz w:val="20"/>
              </w:rPr>
              <w:t xml:space="preserve">8.450 </w:t>
            </w:r>
          </w:p>
        </w:tc>
      </w:tr>
      <w:tr w:rsidR="00A60E2D">
        <w:trPr>
          <w:trHeight w:val="283"/>
        </w:trPr>
        <w:tc>
          <w:tcPr>
            <w:tcW w:w="7729"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0" w:firstLine="0"/>
              <w:jc w:val="left"/>
            </w:pPr>
            <w:r>
              <w:rPr>
                <w:sz w:val="20"/>
              </w:rPr>
              <w:t xml:space="preserve">MŠ Naskové 1214/5, Praha 5 – Košíře – soubor energetických úsporných opatření </w:t>
            </w:r>
          </w:p>
        </w:tc>
        <w:tc>
          <w:tcPr>
            <w:tcW w:w="1345"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49" w:firstLine="0"/>
              <w:jc w:val="right"/>
            </w:pPr>
            <w:r>
              <w:rPr>
                <w:sz w:val="20"/>
              </w:rPr>
              <w:t xml:space="preserve">800 </w:t>
            </w:r>
          </w:p>
        </w:tc>
      </w:tr>
      <w:tr w:rsidR="00A60E2D">
        <w:trPr>
          <w:trHeight w:val="284"/>
        </w:trPr>
        <w:tc>
          <w:tcPr>
            <w:tcW w:w="7729"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0" w:firstLine="0"/>
              <w:jc w:val="left"/>
            </w:pPr>
            <w:r>
              <w:rPr>
                <w:sz w:val="20"/>
              </w:rPr>
              <w:t xml:space="preserve">MŠ Beníškové 988/3, Praha 5 – Košíře, soubor energetických úsporných opatření </w:t>
            </w:r>
          </w:p>
        </w:tc>
        <w:tc>
          <w:tcPr>
            <w:tcW w:w="1345"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49" w:firstLine="0"/>
              <w:jc w:val="right"/>
            </w:pPr>
            <w:r>
              <w:rPr>
                <w:sz w:val="20"/>
              </w:rPr>
              <w:t xml:space="preserve">800 </w:t>
            </w:r>
          </w:p>
        </w:tc>
      </w:tr>
      <w:tr w:rsidR="00A60E2D">
        <w:trPr>
          <w:trHeight w:val="283"/>
        </w:trPr>
        <w:tc>
          <w:tcPr>
            <w:tcW w:w="7729"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0" w:firstLine="0"/>
              <w:jc w:val="left"/>
            </w:pPr>
            <w:r>
              <w:rPr>
                <w:sz w:val="20"/>
              </w:rPr>
              <w:t xml:space="preserve">MŠ Holečkova 668/38, Praha 5 – Smíchov – soubor energetických úsporných opatření </w:t>
            </w:r>
          </w:p>
        </w:tc>
        <w:tc>
          <w:tcPr>
            <w:tcW w:w="1345"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49" w:firstLine="0"/>
              <w:jc w:val="right"/>
            </w:pPr>
            <w:r>
              <w:rPr>
                <w:sz w:val="20"/>
              </w:rPr>
              <w:t xml:space="preserve">800 </w:t>
            </w:r>
          </w:p>
        </w:tc>
      </w:tr>
      <w:tr w:rsidR="00A60E2D">
        <w:trPr>
          <w:trHeight w:val="283"/>
        </w:trPr>
        <w:tc>
          <w:tcPr>
            <w:tcW w:w="7729"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0" w:firstLine="0"/>
              <w:jc w:val="left"/>
            </w:pPr>
            <w:r>
              <w:rPr>
                <w:sz w:val="20"/>
              </w:rPr>
              <w:t xml:space="preserve">ZŠ Drtinova 1861/1, Praha 5 – Smíchov – sanace části obvodového zdiva a úprava  </w:t>
            </w:r>
          </w:p>
        </w:tc>
        <w:tc>
          <w:tcPr>
            <w:tcW w:w="1345"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49" w:firstLine="0"/>
              <w:jc w:val="right"/>
            </w:pPr>
            <w:r>
              <w:rPr>
                <w:sz w:val="20"/>
              </w:rPr>
              <w:t xml:space="preserve">200 </w:t>
            </w:r>
          </w:p>
        </w:tc>
      </w:tr>
      <w:tr w:rsidR="00A60E2D">
        <w:trPr>
          <w:trHeight w:val="470"/>
        </w:trPr>
        <w:tc>
          <w:tcPr>
            <w:tcW w:w="7729"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0" w:firstLine="0"/>
            </w:pPr>
            <w:r>
              <w:rPr>
                <w:sz w:val="20"/>
              </w:rPr>
              <w:t xml:space="preserve">ZŠ a MŠ Kořenského, </w:t>
            </w:r>
            <w:proofErr w:type="spellStart"/>
            <w:r>
              <w:rPr>
                <w:sz w:val="20"/>
              </w:rPr>
              <w:t>obj</w:t>
            </w:r>
            <w:proofErr w:type="spellEnd"/>
            <w:r>
              <w:rPr>
                <w:sz w:val="20"/>
              </w:rPr>
              <w:t xml:space="preserve">. Kořenského 760/10, Praha 5 – Smíchov – sanace suterénních prostor do uliční části, opatření proti vlhkosti (PD) </w:t>
            </w:r>
          </w:p>
        </w:tc>
        <w:tc>
          <w:tcPr>
            <w:tcW w:w="1345" w:type="dxa"/>
            <w:tcBorders>
              <w:top w:val="single" w:sz="4" w:space="0" w:color="000000"/>
              <w:left w:val="single" w:sz="4" w:space="0" w:color="000000"/>
              <w:bottom w:val="single" w:sz="4" w:space="0" w:color="000000"/>
              <w:right w:val="single" w:sz="4" w:space="0" w:color="000000"/>
            </w:tcBorders>
            <w:vAlign w:val="center"/>
          </w:tcPr>
          <w:p w:rsidR="00A60E2D" w:rsidRDefault="003148C4">
            <w:pPr>
              <w:spacing w:after="0" w:line="259" w:lineRule="auto"/>
              <w:ind w:left="0" w:right="49" w:firstLine="0"/>
              <w:jc w:val="right"/>
            </w:pPr>
            <w:r>
              <w:rPr>
                <w:sz w:val="20"/>
              </w:rPr>
              <w:t xml:space="preserve">500 </w:t>
            </w:r>
          </w:p>
        </w:tc>
      </w:tr>
      <w:tr w:rsidR="00A60E2D">
        <w:trPr>
          <w:trHeight w:val="470"/>
        </w:trPr>
        <w:tc>
          <w:tcPr>
            <w:tcW w:w="7729"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0" w:firstLine="0"/>
            </w:pPr>
            <w:r>
              <w:rPr>
                <w:sz w:val="20"/>
              </w:rPr>
              <w:t xml:space="preserve">ZŠ Weberova, </w:t>
            </w:r>
            <w:proofErr w:type="spellStart"/>
            <w:r>
              <w:rPr>
                <w:sz w:val="20"/>
              </w:rPr>
              <w:t>obj</w:t>
            </w:r>
            <w:proofErr w:type="spellEnd"/>
            <w:r>
              <w:rPr>
                <w:sz w:val="20"/>
              </w:rPr>
              <w:t xml:space="preserve">. Weberova 1090/1, Praha 5 – Košíře – pokračování rekonstrukce fasád (pavilon E – PD) </w:t>
            </w:r>
          </w:p>
        </w:tc>
        <w:tc>
          <w:tcPr>
            <w:tcW w:w="1345" w:type="dxa"/>
            <w:tcBorders>
              <w:top w:val="single" w:sz="4" w:space="0" w:color="000000"/>
              <w:left w:val="single" w:sz="4" w:space="0" w:color="000000"/>
              <w:bottom w:val="single" w:sz="4" w:space="0" w:color="000000"/>
              <w:right w:val="single" w:sz="4" w:space="0" w:color="000000"/>
            </w:tcBorders>
            <w:vAlign w:val="center"/>
          </w:tcPr>
          <w:p w:rsidR="00A60E2D" w:rsidRDefault="003148C4">
            <w:pPr>
              <w:spacing w:after="0" w:line="259" w:lineRule="auto"/>
              <w:ind w:left="0" w:right="49" w:firstLine="0"/>
              <w:jc w:val="right"/>
            </w:pPr>
            <w:r>
              <w:rPr>
                <w:sz w:val="20"/>
              </w:rPr>
              <w:t xml:space="preserve">350 </w:t>
            </w:r>
          </w:p>
        </w:tc>
      </w:tr>
      <w:tr w:rsidR="00A60E2D">
        <w:trPr>
          <w:trHeight w:val="468"/>
        </w:trPr>
        <w:tc>
          <w:tcPr>
            <w:tcW w:w="7729"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0" w:firstLine="0"/>
            </w:pPr>
            <w:r>
              <w:rPr>
                <w:sz w:val="20"/>
              </w:rPr>
              <w:t xml:space="preserve">MŠ Nad Palatou, </w:t>
            </w:r>
            <w:proofErr w:type="spellStart"/>
            <w:r>
              <w:rPr>
                <w:sz w:val="20"/>
              </w:rPr>
              <w:t>obj</w:t>
            </w:r>
            <w:proofErr w:type="spellEnd"/>
            <w:r>
              <w:rPr>
                <w:sz w:val="20"/>
              </w:rPr>
              <w:t xml:space="preserve">. Pod Lipkami, Praha 5 – Smíchov – dokončení výměny oken se zateplením střechy UP a zateplení fasád UP </w:t>
            </w:r>
          </w:p>
        </w:tc>
        <w:tc>
          <w:tcPr>
            <w:tcW w:w="1345" w:type="dxa"/>
            <w:tcBorders>
              <w:top w:val="single" w:sz="4" w:space="0" w:color="000000"/>
              <w:left w:val="single" w:sz="4" w:space="0" w:color="000000"/>
              <w:bottom w:val="single" w:sz="4" w:space="0" w:color="000000"/>
              <w:right w:val="single" w:sz="4" w:space="0" w:color="000000"/>
            </w:tcBorders>
            <w:vAlign w:val="center"/>
          </w:tcPr>
          <w:p w:rsidR="00A60E2D" w:rsidRDefault="003148C4">
            <w:pPr>
              <w:spacing w:after="0" w:line="259" w:lineRule="auto"/>
              <w:ind w:left="0" w:right="49" w:firstLine="0"/>
              <w:jc w:val="right"/>
            </w:pPr>
            <w:r>
              <w:rPr>
                <w:sz w:val="20"/>
              </w:rPr>
              <w:t xml:space="preserve">500 </w:t>
            </w:r>
          </w:p>
        </w:tc>
      </w:tr>
      <w:tr w:rsidR="00A60E2D">
        <w:trPr>
          <w:trHeight w:val="470"/>
        </w:trPr>
        <w:tc>
          <w:tcPr>
            <w:tcW w:w="7729"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0" w:firstLine="0"/>
            </w:pPr>
            <w:r>
              <w:rPr>
                <w:sz w:val="20"/>
              </w:rPr>
              <w:t xml:space="preserve">ZŠ a MŠ Barrandov I, </w:t>
            </w:r>
            <w:proofErr w:type="spellStart"/>
            <w:r>
              <w:rPr>
                <w:sz w:val="20"/>
              </w:rPr>
              <w:t>obj</w:t>
            </w:r>
            <w:proofErr w:type="spellEnd"/>
            <w:r>
              <w:rPr>
                <w:sz w:val="20"/>
              </w:rPr>
              <w:t xml:space="preserve">. </w:t>
            </w:r>
            <w:proofErr w:type="spellStart"/>
            <w:r>
              <w:rPr>
                <w:sz w:val="20"/>
              </w:rPr>
              <w:t>Chaplinovo</w:t>
            </w:r>
            <w:proofErr w:type="spellEnd"/>
            <w:r>
              <w:rPr>
                <w:sz w:val="20"/>
              </w:rPr>
              <w:t xml:space="preserve"> nám. 615/1, Praha 5 – Hlubočepy – rekonstrukce dopravního hřiště vč. rekonstrukce 2 hřišť a vybudování venkovní učebny </w:t>
            </w:r>
          </w:p>
        </w:tc>
        <w:tc>
          <w:tcPr>
            <w:tcW w:w="1345" w:type="dxa"/>
            <w:tcBorders>
              <w:top w:val="single" w:sz="4" w:space="0" w:color="000000"/>
              <w:left w:val="single" w:sz="4" w:space="0" w:color="000000"/>
              <w:bottom w:val="single" w:sz="4" w:space="0" w:color="000000"/>
              <w:right w:val="single" w:sz="4" w:space="0" w:color="000000"/>
            </w:tcBorders>
            <w:vAlign w:val="center"/>
          </w:tcPr>
          <w:p w:rsidR="00A60E2D" w:rsidRDefault="003148C4">
            <w:pPr>
              <w:spacing w:after="0" w:line="259" w:lineRule="auto"/>
              <w:ind w:left="0" w:right="49" w:firstLine="0"/>
              <w:jc w:val="right"/>
            </w:pPr>
            <w:r>
              <w:rPr>
                <w:sz w:val="20"/>
              </w:rPr>
              <w:t xml:space="preserve">3.700 </w:t>
            </w:r>
          </w:p>
        </w:tc>
      </w:tr>
      <w:tr w:rsidR="00A60E2D">
        <w:trPr>
          <w:trHeight w:val="283"/>
        </w:trPr>
        <w:tc>
          <w:tcPr>
            <w:tcW w:w="7729"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0" w:firstLine="0"/>
              <w:jc w:val="left"/>
            </w:pPr>
            <w:r>
              <w:rPr>
                <w:sz w:val="20"/>
              </w:rPr>
              <w:t xml:space="preserve">Přírodní koupaliště </w:t>
            </w:r>
            <w:proofErr w:type="spellStart"/>
            <w:r>
              <w:rPr>
                <w:sz w:val="20"/>
              </w:rPr>
              <w:t>Klukovice</w:t>
            </w:r>
            <w:proofErr w:type="spellEnd"/>
            <w:r>
              <w:rPr>
                <w:sz w:val="20"/>
              </w:rPr>
              <w:t xml:space="preserve"> </w:t>
            </w:r>
          </w:p>
        </w:tc>
        <w:tc>
          <w:tcPr>
            <w:tcW w:w="1345"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49" w:firstLine="0"/>
              <w:jc w:val="right"/>
            </w:pPr>
            <w:r>
              <w:rPr>
                <w:sz w:val="20"/>
              </w:rPr>
              <w:t xml:space="preserve">1.000 </w:t>
            </w:r>
          </w:p>
        </w:tc>
      </w:tr>
      <w:tr w:rsidR="00A60E2D">
        <w:trPr>
          <w:trHeight w:val="284"/>
        </w:trPr>
        <w:tc>
          <w:tcPr>
            <w:tcW w:w="7729"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0" w:firstLine="0"/>
              <w:jc w:val="left"/>
            </w:pPr>
            <w:r>
              <w:rPr>
                <w:sz w:val="20"/>
              </w:rPr>
              <w:t xml:space="preserve">Instalace regulátorů napětí do objektů MČ  </w:t>
            </w:r>
          </w:p>
        </w:tc>
        <w:tc>
          <w:tcPr>
            <w:tcW w:w="1345"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49" w:firstLine="0"/>
              <w:jc w:val="right"/>
            </w:pPr>
            <w:r>
              <w:rPr>
                <w:sz w:val="20"/>
              </w:rPr>
              <w:t xml:space="preserve">1.000 </w:t>
            </w:r>
          </w:p>
        </w:tc>
      </w:tr>
      <w:tr w:rsidR="00A60E2D">
        <w:trPr>
          <w:trHeight w:val="283"/>
        </w:trPr>
        <w:tc>
          <w:tcPr>
            <w:tcW w:w="7729"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0" w:firstLine="0"/>
              <w:jc w:val="left"/>
            </w:pPr>
            <w:r>
              <w:rPr>
                <w:sz w:val="20"/>
              </w:rPr>
              <w:t xml:space="preserve">Instalace regulačních průtokoměrů bazénových vod v Aquacentru Barrandov </w:t>
            </w:r>
          </w:p>
        </w:tc>
        <w:tc>
          <w:tcPr>
            <w:tcW w:w="1345"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49" w:firstLine="0"/>
              <w:jc w:val="right"/>
            </w:pPr>
            <w:r>
              <w:rPr>
                <w:sz w:val="20"/>
              </w:rPr>
              <w:t xml:space="preserve">500 </w:t>
            </w:r>
          </w:p>
        </w:tc>
      </w:tr>
      <w:tr w:rsidR="00A60E2D">
        <w:trPr>
          <w:trHeight w:val="283"/>
        </w:trPr>
        <w:tc>
          <w:tcPr>
            <w:tcW w:w="7729"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0" w:firstLine="0"/>
              <w:jc w:val="left"/>
            </w:pPr>
            <w:r>
              <w:rPr>
                <w:sz w:val="20"/>
              </w:rPr>
              <w:t xml:space="preserve">Výdaje na průzkumy, studie a projekty </w:t>
            </w:r>
          </w:p>
        </w:tc>
        <w:tc>
          <w:tcPr>
            <w:tcW w:w="1345"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49" w:firstLine="0"/>
              <w:jc w:val="right"/>
            </w:pPr>
            <w:r>
              <w:rPr>
                <w:sz w:val="20"/>
              </w:rPr>
              <w:t xml:space="preserve">10.000 </w:t>
            </w:r>
          </w:p>
        </w:tc>
      </w:tr>
      <w:tr w:rsidR="00A60E2D">
        <w:trPr>
          <w:trHeight w:val="415"/>
        </w:trPr>
        <w:tc>
          <w:tcPr>
            <w:tcW w:w="7729"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0" w:firstLine="0"/>
              <w:jc w:val="left"/>
            </w:pPr>
            <w:r>
              <w:rPr>
                <w:b/>
                <w:sz w:val="20"/>
              </w:rPr>
              <w:t xml:space="preserve">Celkem investiční výdaje </w:t>
            </w:r>
          </w:p>
        </w:tc>
        <w:tc>
          <w:tcPr>
            <w:tcW w:w="1345"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49" w:firstLine="0"/>
              <w:jc w:val="right"/>
            </w:pPr>
            <w:r>
              <w:rPr>
                <w:b/>
                <w:sz w:val="20"/>
              </w:rPr>
              <w:t xml:space="preserve">86.900 </w:t>
            </w:r>
          </w:p>
        </w:tc>
      </w:tr>
    </w:tbl>
    <w:p w:rsidR="00A60E2D" w:rsidRDefault="003148C4">
      <w:pPr>
        <w:spacing w:after="4" w:line="259" w:lineRule="auto"/>
        <w:ind w:left="0" w:right="0" w:firstLine="0"/>
        <w:jc w:val="left"/>
      </w:pPr>
      <w:r>
        <w:t xml:space="preserve"> </w:t>
      </w:r>
    </w:p>
    <w:p w:rsidR="00A60E2D" w:rsidRDefault="003148C4">
      <w:pPr>
        <w:pStyle w:val="Nadpis6"/>
        <w:ind w:left="-5"/>
      </w:pPr>
      <w:bookmarkStart w:id="24" w:name="_Toc475088574"/>
      <w:r>
        <w:t>Podkapitola 0417 – Odbor legislativní</w:t>
      </w:r>
      <w:bookmarkEnd w:id="24"/>
      <w:r>
        <w:t xml:space="preserve">  </w:t>
      </w:r>
    </w:p>
    <w:p w:rsidR="00A60E2D" w:rsidRDefault="003148C4">
      <w:pPr>
        <w:ind w:left="-5" w:right="76"/>
      </w:pPr>
      <w:r>
        <w:t xml:space="preserve">Na této podkapitole jsou finanční prostředky plánovány v celkové částce </w:t>
      </w:r>
      <w:r>
        <w:rPr>
          <w:b/>
        </w:rPr>
        <w:t>861,3 tis. Kč</w:t>
      </w:r>
      <w:r>
        <w:t xml:space="preserve">, úprava spočívá v zaúčtování přijaté neinvestiční účelové dotace na realizaci projektu „Sport4Citizens“ do rozpočtu MČ dle usnesení Zastupitelstva hl. m. Prahy č. 3247 ze dne </w:t>
      </w:r>
      <w:proofErr w:type="gramStart"/>
      <w:r>
        <w:t>20.12.2016</w:t>
      </w:r>
      <w:proofErr w:type="gramEnd"/>
      <w:r>
        <w:t xml:space="preserve">, kterým schválilo poskytnutí účelové neinvestiční dotace z programu Erasmus a Evropské komise ve výši 861.285,71 Kč. </w:t>
      </w:r>
    </w:p>
    <w:p w:rsidR="00A60E2D" w:rsidRDefault="003148C4">
      <w:pPr>
        <w:spacing w:after="2" w:line="259" w:lineRule="auto"/>
        <w:ind w:left="0" w:right="0" w:firstLine="0"/>
        <w:jc w:val="left"/>
      </w:pPr>
      <w:r>
        <w:t xml:space="preserve"> </w:t>
      </w:r>
    </w:p>
    <w:p w:rsidR="00A60E2D" w:rsidRDefault="003148C4">
      <w:pPr>
        <w:pStyle w:val="Nadpis6"/>
        <w:ind w:left="-5"/>
      </w:pPr>
      <w:bookmarkStart w:id="25" w:name="_Toc475088575"/>
      <w:r>
        <w:t>Podkapitola 0426 – Odbor Kancelář tajemníka</w:t>
      </w:r>
      <w:bookmarkEnd w:id="25"/>
      <w:r>
        <w:t xml:space="preserve"> </w:t>
      </w:r>
    </w:p>
    <w:p w:rsidR="00A60E2D" w:rsidRDefault="003148C4">
      <w:pPr>
        <w:ind w:left="-5" w:right="76"/>
      </w:pPr>
      <w:r>
        <w:t xml:space="preserve">Na podkapitole je rozpočtovaná částka </w:t>
      </w:r>
      <w:r>
        <w:rPr>
          <w:b/>
        </w:rPr>
        <w:t xml:space="preserve">100 tis. Kč, </w:t>
      </w:r>
      <w:r>
        <w:t xml:space="preserve">určena na dočasné předfinancování výdajů u projektu </w:t>
      </w:r>
    </w:p>
    <w:p w:rsidR="00A60E2D" w:rsidRDefault="003148C4">
      <w:pPr>
        <w:ind w:left="-5" w:right="76"/>
      </w:pPr>
      <w:r>
        <w:t xml:space="preserve">„Místní akční plán Prahy 5“ - ostatní osobní výdaje a související odvody, do doby přidělení dotace. </w:t>
      </w:r>
    </w:p>
    <w:p w:rsidR="00A60E2D" w:rsidRDefault="003148C4">
      <w:pPr>
        <w:spacing w:after="2" w:line="259" w:lineRule="auto"/>
        <w:ind w:left="0" w:right="0" w:firstLine="0"/>
        <w:jc w:val="left"/>
      </w:pPr>
      <w:r>
        <w:t xml:space="preserve"> </w:t>
      </w:r>
    </w:p>
    <w:p w:rsidR="00A60E2D" w:rsidRDefault="003148C4">
      <w:pPr>
        <w:pStyle w:val="Nadpis6"/>
        <w:ind w:left="-5"/>
      </w:pPr>
      <w:bookmarkStart w:id="26" w:name="_Toc475088576"/>
      <w:r>
        <w:t>Podkapitola 0440 – Odbor školství</w:t>
      </w:r>
      <w:bookmarkEnd w:id="26"/>
      <w:r>
        <w:t xml:space="preserve">  </w:t>
      </w:r>
    </w:p>
    <w:p w:rsidR="00A60E2D" w:rsidRDefault="003148C4">
      <w:pPr>
        <w:ind w:left="-5" w:right="76"/>
      </w:pPr>
      <w:r>
        <w:t xml:space="preserve">Rozpočet na rok 2017 je předkládán ve výši </w:t>
      </w:r>
      <w:r>
        <w:rPr>
          <w:b/>
        </w:rPr>
        <w:t>110.</w:t>
      </w:r>
      <w:r w:rsidR="00D1406F">
        <w:rPr>
          <w:b/>
        </w:rPr>
        <w:t>2</w:t>
      </w:r>
      <w:r>
        <w:rPr>
          <w:b/>
        </w:rPr>
        <w:t>70,7 tis. Kč</w:t>
      </w:r>
      <w:r>
        <w:t>, neinvestiční výdaje jsou plánovány ve výši 10</w:t>
      </w:r>
      <w:r w:rsidR="00D1406F">
        <w:t>9.070,7</w:t>
      </w:r>
      <w:r>
        <w:t xml:space="preserve"> tis. Kč (včetně příspěvků na provozní činnost škol). Na dotace je vyčleněno 1.200 tis.</w:t>
      </w:r>
      <w:r w:rsidR="00D1406F">
        <w:t> </w:t>
      </w:r>
      <w:r>
        <w:t>Kč.</w:t>
      </w:r>
      <w:r>
        <w:rPr>
          <w:b/>
        </w:rPr>
        <w:t xml:space="preserve"> </w:t>
      </w:r>
    </w:p>
    <w:p w:rsidR="00A60E2D" w:rsidRDefault="003148C4">
      <w:pPr>
        <w:spacing w:after="20" w:line="259" w:lineRule="auto"/>
        <w:ind w:left="0" w:right="0" w:firstLine="0"/>
        <w:jc w:val="left"/>
      </w:pPr>
      <w:r>
        <w:t xml:space="preserve"> </w:t>
      </w:r>
    </w:p>
    <w:p w:rsidR="00A60E2D" w:rsidRDefault="003148C4">
      <w:pPr>
        <w:ind w:left="-5" w:right="76"/>
      </w:pPr>
      <w:r>
        <w:t xml:space="preserve">V návrhu rozpočtu jsou zahrnuty finanční prostředky ve výši 850 tis. Kč na vzdělávací, sportovní a společenské aktivity pro děti MŠ a žáky ZŠ. Dále na školení a vzdělávání pedagogických pracovníků </w:t>
      </w:r>
      <w:r>
        <w:lastRenderedPageBreak/>
        <w:t xml:space="preserve">MŠ a ZŠ ve výši 210 tis. Kč. Finanční prostředky na učební pomůcky budou použity k vybavení základních i mateřských škol ve výši 1.200 tis. Kč. Finanční prostředky ve výši 1.470 tis. Kč jsou určeny na dofinancování neinvestičního příspěvku na platy a s tím související odvody pedagogických a nepedagogických pracovníků ZŠ a MŠ včetně asistentů pedagogů a chův k </w:t>
      </w:r>
      <w:proofErr w:type="spellStart"/>
      <w:r>
        <w:t>netříletým</w:t>
      </w:r>
      <w:proofErr w:type="spellEnd"/>
      <w:r>
        <w:t xml:space="preserve"> dětem.  </w:t>
      </w:r>
    </w:p>
    <w:p w:rsidR="00A60E2D" w:rsidRDefault="003148C4">
      <w:pPr>
        <w:spacing w:after="12" w:line="259" w:lineRule="auto"/>
        <w:ind w:left="0" w:right="0" w:firstLine="0"/>
        <w:jc w:val="left"/>
      </w:pPr>
      <w:r>
        <w:t xml:space="preserve"> </w:t>
      </w:r>
    </w:p>
    <w:p w:rsidR="00A60E2D" w:rsidRDefault="003148C4">
      <w:pPr>
        <w:ind w:left="-5" w:right="76"/>
      </w:pPr>
      <w:r>
        <w:t xml:space="preserve">Do návrhu rozpočtu jsou zahrnuty finanční prostředky v celkové výši </w:t>
      </w:r>
      <w:r>
        <w:rPr>
          <w:b/>
        </w:rPr>
        <w:t>16.450 tis. Kč</w:t>
      </w:r>
      <w:r>
        <w:t xml:space="preserve">, z toho na opravy školských objektů je stanovena částka ve výši 15.250 tis. Kč a částka ve výši 1.200 tis. Kč je určena na vypracování projektové dokumentace na připravované opravy školských objektů.  </w:t>
      </w:r>
    </w:p>
    <w:p w:rsidR="00A60E2D" w:rsidRDefault="003148C4">
      <w:pPr>
        <w:spacing w:line="259" w:lineRule="auto"/>
        <w:ind w:left="0" w:right="0" w:firstLine="0"/>
        <w:jc w:val="left"/>
      </w:pPr>
      <w:r>
        <w:t xml:space="preserve"> </w:t>
      </w:r>
    </w:p>
    <w:p w:rsidR="00A60E2D" w:rsidRDefault="003148C4">
      <w:pPr>
        <w:spacing w:after="0" w:line="259" w:lineRule="auto"/>
        <w:ind w:left="-5" w:right="176"/>
        <w:jc w:val="left"/>
      </w:pPr>
      <w:r>
        <w:rPr>
          <w:b/>
          <w:i/>
          <w:sz w:val="20"/>
        </w:rPr>
        <w:t xml:space="preserve">Přehled výdajů: </w:t>
      </w:r>
    </w:p>
    <w:tbl>
      <w:tblPr>
        <w:tblStyle w:val="TableGrid"/>
        <w:tblW w:w="9167" w:type="dxa"/>
        <w:tblInd w:w="0" w:type="dxa"/>
        <w:tblCellMar>
          <w:top w:w="7" w:type="dxa"/>
          <w:left w:w="72" w:type="dxa"/>
          <w:right w:w="18" w:type="dxa"/>
        </w:tblCellMar>
        <w:tblLook w:val="04A0" w:firstRow="1" w:lastRow="0" w:firstColumn="1" w:lastColumn="0" w:noHBand="0" w:noVBand="1"/>
      </w:tblPr>
      <w:tblGrid>
        <w:gridCol w:w="7731"/>
        <w:gridCol w:w="1436"/>
      </w:tblGrid>
      <w:tr w:rsidR="00A60E2D">
        <w:trPr>
          <w:trHeight w:val="355"/>
        </w:trPr>
        <w:tc>
          <w:tcPr>
            <w:tcW w:w="7731"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53" w:firstLine="0"/>
              <w:jc w:val="center"/>
            </w:pPr>
            <w:r>
              <w:rPr>
                <w:b/>
                <w:sz w:val="20"/>
              </w:rPr>
              <w:t xml:space="preserve">Neinvestiční výdaje </w:t>
            </w:r>
          </w:p>
        </w:tc>
        <w:tc>
          <w:tcPr>
            <w:tcW w:w="1436"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2" w:firstLine="0"/>
              <w:jc w:val="right"/>
            </w:pPr>
            <w:r>
              <w:rPr>
                <w:sz w:val="20"/>
              </w:rPr>
              <w:t xml:space="preserve"> </w:t>
            </w:r>
          </w:p>
        </w:tc>
      </w:tr>
      <w:tr w:rsidR="00A60E2D">
        <w:trPr>
          <w:trHeight w:val="240"/>
        </w:trPr>
        <w:tc>
          <w:tcPr>
            <w:tcW w:w="7731"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0" w:firstLine="0"/>
              <w:jc w:val="left"/>
            </w:pPr>
            <w:r>
              <w:rPr>
                <w:sz w:val="20"/>
              </w:rPr>
              <w:t xml:space="preserve">Učební pomůcky pro ZŠ a MŠ </w:t>
            </w:r>
          </w:p>
        </w:tc>
        <w:tc>
          <w:tcPr>
            <w:tcW w:w="1436"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51" w:firstLine="0"/>
              <w:jc w:val="right"/>
            </w:pPr>
            <w:r>
              <w:rPr>
                <w:sz w:val="20"/>
              </w:rPr>
              <w:t xml:space="preserve">1.200,0 </w:t>
            </w:r>
          </w:p>
        </w:tc>
      </w:tr>
      <w:tr w:rsidR="00A60E2D">
        <w:trPr>
          <w:trHeight w:val="470"/>
        </w:trPr>
        <w:tc>
          <w:tcPr>
            <w:tcW w:w="7731"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0" w:firstLine="0"/>
            </w:pPr>
            <w:r>
              <w:rPr>
                <w:sz w:val="20"/>
              </w:rPr>
              <w:t xml:space="preserve">Vzdělávací, kulturní a sportovní aktivity pro děti a mládež (např. podpora ŠVP, lyžařských kurzů, jazyková výuka atd.) </w:t>
            </w:r>
          </w:p>
        </w:tc>
        <w:tc>
          <w:tcPr>
            <w:tcW w:w="1436" w:type="dxa"/>
            <w:tcBorders>
              <w:top w:val="single" w:sz="4" w:space="0" w:color="000000"/>
              <w:left w:val="single" w:sz="4" w:space="0" w:color="000000"/>
              <w:bottom w:val="single" w:sz="4" w:space="0" w:color="000000"/>
              <w:right w:val="single" w:sz="4" w:space="0" w:color="000000"/>
            </w:tcBorders>
            <w:vAlign w:val="center"/>
          </w:tcPr>
          <w:p w:rsidR="00A60E2D" w:rsidRDefault="003148C4">
            <w:pPr>
              <w:spacing w:after="0" w:line="259" w:lineRule="auto"/>
              <w:ind w:left="0" w:right="51" w:firstLine="0"/>
              <w:jc w:val="right"/>
            </w:pPr>
            <w:r>
              <w:rPr>
                <w:sz w:val="20"/>
              </w:rPr>
              <w:t xml:space="preserve">850,0 </w:t>
            </w:r>
          </w:p>
        </w:tc>
      </w:tr>
      <w:tr w:rsidR="00A60E2D">
        <w:trPr>
          <w:trHeight w:val="240"/>
        </w:trPr>
        <w:tc>
          <w:tcPr>
            <w:tcW w:w="7731"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0" w:firstLine="0"/>
              <w:jc w:val="left"/>
            </w:pPr>
            <w:r>
              <w:rPr>
                <w:sz w:val="20"/>
              </w:rPr>
              <w:t xml:space="preserve">Cestovné, pohoštění </w:t>
            </w:r>
          </w:p>
        </w:tc>
        <w:tc>
          <w:tcPr>
            <w:tcW w:w="1436"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51" w:firstLine="0"/>
              <w:jc w:val="right"/>
            </w:pPr>
            <w:r>
              <w:rPr>
                <w:sz w:val="20"/>
              </w:rPr>
              <w:t xml:space="preserve">40,0 </w:t>
            </w:r>
          </w:p>
        </w:tc>
      </w:tr>
      <w:tr w:rsidR="00A60E2D">
        <w:trPr>
          <w:trHeight w:val="240"/>
        </w:trPr>
        <w:tc>
          <w:tcPr>
            <w:tcW w:w="7731"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0" w:firstLine="0"/>
              <w:jc w:val="left"/>
            </w:pPr>
            <w:r>
              <w:rPr>
                <w:sz w:val="20"/>
              </w:rPr>
              <w:t xml:space="preserve">Konkurzní řízení na jmenování ředitelů MŠ a ZŠ </w:t>
            </w:r>
          </w:p>
        </w:tc>
        <w:tc>
          <w:tcPr>
            <w:tcW w:w="1436"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51" w:firstLine="0"/>
              <w:jc w:val="right"/>
            </w:pPr>
            <w:r>
              <w:rPr>
                <w:sz w:val="20"/>
              </w:rPr>
              <w:t xml:space="preserve">20,0 </w:t>
            </w:r>
          </w:p>
        </w:tc>
      </w:tr>
      <w:tr w:rsidR="00A60E2D">
        <w:trPr>
          <w:trHeight w:val="240"/>
        </w:trPr>
        <w:tc>
          <w:tcPr>
            <w:tcW w:w="7731"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0" w:firstLine="0"/>
              <w:jc w:val="left"/>
            </w:pPr>
            <w:r>
              <w:rPr>
                <w:sz w:val="20"/>
              </w:rPr>
              <w:t xml:space="preserve">Podpora provozu webové aplikace programu „Zápis do škol“ </w:t>
            </w:r>
          </w:p>
        </w:tc>
        <w:tc>
          <w:tcPr>
            <w:tcW w:w="1436"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51" w:firstLine="0"/>
              <w:jc w:val="right"/>
            </w:pPr>
            <w:r>
              <w:rPr>
                <w:sz w:val="20"/>
              </w:rPr>
              <w:t xml:space="preserve">100,0 </w:t>
            </w:r>
          </w:p>
        </w:tc>
      </w:tr>
      <w:tr w:rsidR="00A60E2D">
        <w:trPr>
          <w:trHeight w:val="240"/>
        </w:trPr>
        <w:tc>
          <w:tcPr>
            <w:tcW w:w="7731"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0" w:firstLine="0"/>
              <w:jc w:val="left"/>
            </w:pPr>
            <w:r>
              <w:rPr>
                <w:sz w:val="20"/>
              </w:rPr>
              <w:t xml:space="preserve">Školení a vzdělávání pedagogických pracovníků MŠ a ZŠ </w:t>
            </w:r>
          </w:p>
        </w:tc>
        <w:tc>
          <w:tcPr>
            <w:tcW w:w="1436"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51" w:firstLine="0"/>
              <w:jc w:val="right"/>
            </w:pPr>
            <w:r>
              <w:rPr>
                <w:sz w:val="20"/>
              </w:rPr>
              <w:t xml:space="preserve">210,0 </w:t>
            </w:r>
          </w:p>
        </w:tc>
      </w:tr>
      <w:tr w:rsidR="00A60E2D">
        <w:trPr>
          <w:trHeight w:val="470"/>
        </w:trPr>
        <w:tc>
          <w:tcPr>
            <w:tcW w:w="7731"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0" w:firstLine="0"/>
            </w:pPr>
            <w:r>
              <w:rPr>
                <w:sz w:val="20"/>
              </w:rPr>
              <w:t xml:space="preserve">Neinvestiční příspěvek na platy pedagogických a nepedagogických pracovníků ZŠ a MŠ (včetně asistentů pedagogů a chův k </w:t>
            </w:r>
            <w:proofErr w:type="spellStart"/>
            <w:r>
              <w:rPr>
                <w:sz w:val="20"/>
              </w:rPr>
              <w:t>netříletým</w:t>
            </w:r>
            <w:proofErr w:type="spellEnd"/>
            <w:r>
              <w:rPr>
                <w:sz w:val="20"/>
              </w:rPr>
              <w:t xml:space="preserve"> dětem) </w:t>
            </w:r>
          </w:p>
        </w:tc>
        <w:tc>
          <w:tcPr>
            <w:tcW w:w="1436" w:type="dxa"/>
            <w:tcBorders>
              <w:top w:val="single" w:sz="4" w:space="0" w:color="000000"/>
              <w:left w:val="single" w:sz="4" w:space="0" w:color="000000"/>
              <w:bottom w:val="single" w:sz="4" w:space="0" w:color="000000"/>
              <w:right w:val="single" w:sz="4" w:space="0" w:color="000000"/>
            </w:tcBorders>
            <w:vAlign w:val="center"/>
          </w:tcPr>
          <w:p w:rsidR="00A60E2D" w:rsidRDefault="003148C4">
            <w:pPr>
              <w:spacing w:after="0" w:line="259" w:lineRule="auto"/>
              <w:ind w:left="0" w:right="51" w:firstLine="0"/>
              <w:jc w:val="right"/>
            </w:pPr>
            <w:r>
              <w:rPr>
                <w:sz w:val="20"/>
              </w:rPr>
              <w:t xml:space="preserve">1.470,0 </w:t>
            </w:r>
          </w:p>
        </w:tc>
      </w:tr>
      <w:tr w:rsidR="00A60E2D">
        <w:trPr>
          <w:trHeight w:val="322"/>
        </w:trPr>
        <w:tc>
          <w:tcPr>
            <w:tcW w:w="7731"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0" w:firstLine="0"/>
              <w:jc w:val="left"/>
            </w:pPr>
            <w:r>
              <w:rPr>
                <w:sz w:val="20"/>
              </w:rPr>
              <w:t xml:space="preserve">Neinvestiční příspěvek na vzdělávání, sportovní a kulturní aktivity </w:t>
            </w:r>
          </w:p>
        </w:tc>
        <w:tc>
          <w:tcPr>
            <w:tcW w:w="1436" w:type="dxa"/>
            <w:tcBorders>
              <w:top w:val="single" w:sz="4" w:space="0" w:color="000000"/>
              <w:left w:val="single" w:sz="4" w:space="0" w:color="000000"/>
              <w:bottom w:val="single" w:sz="4" w:space="0" w:color="000000"/>
              <w:right w:val="single" w:sz="4" w:space="0" w:color="000000"/>
            </w:tcBorders>
          </w:tcPr>
          <w:p w:rsidR="00A60E2D" w:rsidRDefault="00D1406F" w:rsidP="00D1406F">
            <w:pPr>
              <w:spacing w:after="0" w:line="259" w:lineRule="auto"/>
              <w:ind w:left="0" w:right="51" w:firstLine="0"/>
              <w:jc w:val="right"/>
            </w:pPr>
            <w:r>
              <w:rPr>
                <w:sz w:val="20"/>
              </w:rPr>
              <w:t>3</w:t>
            </w:r>
            <w:r w:rsidR="003148C4">
              <w:rPr>
                <w:sz w:val="20"/>
              </w:rPr>
              <w:t xml:space="preserve">50,0 </w:t>
            </w:r>
          </w:p>
        </w:tc>
      </w:tr>
      <w:tr w:rsidR="00A60E2D">
        <w:trPr>
          <w:trHeight w:val="322"/>
        </w:trPr>
        <w:tc>
          <w:tcPr>
            <w:tcW w:w="7731"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0" w:firstLine="0"/>
              <w:jc w:val="left"/>
            </w:pPr>
            <w:r>
              <w:rPr>
                <w:sz w:val="20"/>
              </w:rPr>
              <w:t xml:space="preserve">Neinvestiční příspěvek na opatření vyplývající z cílů a priorit MAP </w:t>
            </w:r>
          </w:p>
        </w:tc>
        <w:tc>
          <w:tcPr>
            <w:tcW w:w="1436"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51" w:firstLine="0"/>
              <w:jc w:val="right"/>
            </w:pPr>
            <w:r>
              <w:rPr>
                <w:sz w:val="20"/>
              </w:rPr>
              <w:t xml:space="preserve">300,0 </w:t>
            </w:r>
          </w:p>
        </w:tc>
      </w:tr>
      <w:tr w:rsidR="00A60E2D">
        <w:trPr>
          <w:trHeight w:val="470"/>
        </w:trPr>
        <w:tc>
          <w:tcPr>
            <w:tcW w:w="7731"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1112" w:firstLine="0"/>
              <w:jc w:val="left"/>
            </w:pPr>
            <w:r>
              <w:rPr>
                <w:sz w:val="20"/>
              </w:rPr>
              <w:t xml:space="preserve">Místní akční plán Prahy 5 (spolufinancování projektu na celé období  2016-2018) </w:t>
            </w:r>
          </w:p>
        </w:tc>
        <w:tc>
          <w:tcPr>
            <w:tcW w:w="1436" w:type="dxa"/>
            <w:tcBorders>
              <w:top w:val="single" w:sz="4" w:space="0" w:color="000000"/>
              <w:left w:val="single" w:sz="4" w:space="0" w:color="000000"/>
              <w:bottom w:val="single" w:sz="4" w:space="0" w:color="000000"/>
              <w:right w:val="single" w:sz="4" w:space="0" w:color="000000"/>
            </w:tcBorders>
            <w:vAlign w:val="center"/>
          </w:tcPr>
          <w:p w:rsidR="00A60E2D" w:rsidRDefault="003148C4">
            <w:pPr>
              <w:spacing w:after="0" w:line="259" w:lineRule="auto"/>
              <w:ind w:left="0" w:right="51" w:firstLine="0"/>
              <w:jc w:val="right"/>
            </w:pPr>
            <w:r>
              <w:rPr>
                <w:sz w:val="20"/>
              </w:rPr>
              <w:t xml:space="preserve">200,0 </w:t>
            </w:r>
          </w:p>
        </w:tc>
      </w:tr>
      <w:tr w:rsidR="00A60E2D">
        <w:trPr>
          <w:trHeight w:val="322"/>
        </w:trPr>
        <w:tc>
          <w:tcPr>
            <w:tcW w:w="7731"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0" w:firstLine="0"/>
              <w:jc w:val="left"/>
            </w:pPr>
            <w:r>
              <w:rPr>
                <w:sz w:val="20"/>
              </w:rPr>
              <w:t xml:space="preserve">Opravy a udržování školských objektů, projekty  </w:t>
            </w:r>
          </w:p>
        </w:tc>
        <w:tc>
          <w:tcPr>
            <w:tcW w:w="1436"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51" w:firstLine="0"/>
              <w:jc w:val="right"/>
            </w:pPr>
            <w:r>
              <w:rPr>
                <w:sz w:val="20"/>
              </w:rPr>
              <w:t xml:space="preserve">16.450,0 </w:t>
            </w:r>
          </w:p>
        </w:tc>
      </w:tr>
      <w:tr w:rsidR="00A60E2D">
        <w:trPr>
          <w:trHeight w:val="322"/>
        </w:trPr>
        <w:tc>
          <w:tcPr>
            <w:tcW w:w="7731"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0" w:firstLine="0"/>
              <w:jc w:val="left"/>
            </w:pPr>
            <w:r>
              <w:rPr>
                <w:sz w:val="20"/>
              </w:rPr>
              <w:t xml:space="preserve">Neinvestiční příspěvky ZŠ  </w:t>
            </w:r>
          </w:p>
        </w:tc>
        <w:tc>
          <w:tcPr>
            <w:tcW w:w="1436"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51" w:firstLine="0"/>
              <w:jc w:val="right"/>
            </w:pPr>
            <w:r>
              <w:rPr>
                <w:sz w:val="20"/>
              </w:rPr>
              <w:t xml:space="preserve">71.490,7 </w:t>
            </w:r>
          </w:p>
        </w:tc>
      </w:tr>
      <w:tr w:rsidR="00A60E2D">
        <w:trPr>
          <w:trHeight w:val="322"/>
        </w:trPr>
        <w:tc>
          <w:tcPr>
            <w:tcW w:w="7731"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0" w:firstLine="0"/>
              <w:jc w:val="left"/>
            </w:pPr>
            <w:r>
              <w:rPr>
                <w:sz w:val="20"/>
              </w:rPr>
              <w:t xml:space="preserve">Neinvestiční příspěvky ZŠ –„obědy do škol“ </w:t>
            </w:r>
          </w:p>
        </w:tc>
        <w:tc>
          <w:tcPr>
            <w:tcW w:w="1436"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51" w:firstLine="0"/>
              <w:jc w:val="right"/>
            </w:pPr>
            <w:r>
              <w:rPr>
                <w:sz w:val="20"/>
              </w:rPr>
              <w:t xml:space="preserve">412,0 </w:t>
            </w:r>
          </w:p>
        </w:tc>
      </w:tr>
      <w:tr w:rsidR="00A60E2D">
        <w:trPr>
          <w:trHeight w:val="322"/>
        </w:trPr>
        <w:tc>
          <w:tcPr>
            <w:tcW w:w="7731"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0" w:firstLine="0"/>
              <w:jc w:val="left"/>
            </w:pPr>
            <w:r>
              <w:rPr>
                <w:sz w:val="20"/>
              </w:rPr>
              <w:t xml:space="preserve">Neinvestiční příspěvky MŠ </w:t>
            </w:r>
          </w:p>
        </w:tc>
        <w:tc>
          <w:tcPr>
            <w:tcW w:w="1436"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51" w:firstLine="0"/>
              <w:jc w:val="right"/>
            </w:pPr>
            <w:r>
              <w:rPr>
                <w:sz w:val="20"/>
              </w:rPr>
              <w:t xml:space="preserve">15.741,0 </w:t>
            </w:r>
          </w:p>
        </w:tc>
      </w:tr>
      <w:tr w:rsidR="00A60E2D">
        <w:trPr>
          <w:trHeight w:val="324"/>
        </w:trPr>
        <w:tc>
          <w:tcPr>
            <w:tcW w:w="7731"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0" w:firstLine="0"/>
              <w:jc w:val="left"/>
            </w:pPr>
            <w:r>
              <w:rPr>
                <w:sz w:val="20"/>
              </w:rPr>
              <w:t>Neinvestiční příspěvky MŠ –„obědy do škol“</w:t>
            </w:r>
            <w:r>
              <w:rPr>
                <w:b/>
                <w:sz w:val="20"/>
              </w:rPr>
              <w:t xml:space="preserve"> </w:t>
            </w:r>
          </w:p>
        </w:tc>
        <w:tc>
          <w:tcPr>
            <w:tcW w:w="1436"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51" w:firstLine="0"/>
              <w:jc w:val="right"/>
            </w:pPr>
            <w:r>
              <w:rPr>
                <w:sz w:val="20"/>
              </w:rPr>
              <w:t xml:space="preserve">237,0 </w:t>
            </w:r>
          </w:p>
        </w:tc>
      </w:tr>
      <w:tr w:rsidR="00A60E2D">
        <w:trPr>
          <w:trHeight w:val="322"/>
        </w:trPr>
        <w:tc>
          <w:tcPr>
            <w:tcW w:w="7731"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0" w:firstLine="0"/>
              <w:jc w:val="left"/>
            </w:pPr>
            <w:r>
              <w:rPr>
                <w:b/>
                <w:sz w:val="20"/>
              </w:rPr>
              <w:t xml:space="preserve">Celkem </w:t>
            </w:r>
            <w:r>
              <w:rPr>
                <w:sz w:val="20"/>
              </w:rPr>
              <w:t xml:space="preserve"> </w:t>
            </w:r>
          </w:p>
        </w:tc>
        <w:tc>
          <w:tcPr>
            <w:tcW w:w="1436" w:type="dxa"/>
            <w:tcBorders>
              <w:top w:val="single" w:sz="4" w:space="0" w:color="000000"/>
              <w:left w:val="single" w:sz="4" w:space="0" w:color="000000"/>
              <w:bottom w:val="single" w:sz="4" w:space="0" w:color="000000"/>
              <w:right w:val="single" w:sz="4" w:space="0" w:color="000000"/>
            </w:tcBorders>
          </w:tcPr>
          <w:p w:rsidR="00A60E2D" w:rsidRDefault="003148C4" w:rsidP="00D1406F">
            <w:pPr>
              <w:spacing w:after="0" w:line="259" w:lineRule="auto"/>
              <w:ind w:left="0" w:right="51" w:firstLine="0"/>
              <w:jc w:val="right"/>
            </w:pPr>
            <w:r>
              <w:rPr>
                <w:b/>
                <w:sz w:val="20"/>
              </w:rPr>
              <w:t>10</w:t>
            </w:r>
            <w:r w:rsidR="00D1406F">
              <w:rPr>
                <w:b/>
                <w:sz w:val="20"/>
              </w:rPr>
              <w:t>9</w:t>
            </w:r>
            <w:r>
              <w:rPr>
                <w:b/>
                <w:sz w:val="20"/>
              </w:rPr>
              <w:t>.</w:t>
            </w:r>
            <w:r w:rsidR="00D1406F">
              <w:rPr>
                <w:b/>
                <w:sz w:val="20"/>
              </w:rPr>
              <w:t>0</w:t>
            </w:r>
            <w:r>
              <w:rPr>
                <w:b/>
                <w:sz w:val="20"/>
              </w:rPr>
              <w:t xml:space="preserve">70,7 </w:t>
            </w:r>
          </w:p>
        </w:tc>
      </w:tr>
    </w:tbl>
    <w:p w:rsidR="00A60E2D" w:rsidRDefault="003148C4">
      <w:pPr>
        <w:spacing w:after="0" w:line="259" w:lineRule="auto"/>
        <w:ind w:left="0" w:right="0" w:firstLine="0"/>
        <w:jc w:val="left"/>
      </w:pPr>
      <w:r>
        <w:rPr>
          <w:sz w:val="20"/>
        </w:rPr>
        <w:t xml:space="preserve"> </w:t>
      </w:r>
    </w:p>
    <w:tbl>
      <w:tblPr>
        <w:tblStyle w:val="TableGrid"/>
        <w:tblW w:w="9189" w:type="dxa"/>
        <w:tblInd w:w="0" w:type="dxa"/>
        <w:tblCellMar>
          <w:top w:w="12" w:type="dxa"/>
          <w:left w:w="108" w:type="dxa"/>
          <w:right w:w="56" w:type="dxa"/>
        </w:tblCellMar>
        <w:tblLook w:val="04A0" w:firstRow="1" w:lastRow="0" w:firstColumn="1" w:lastColumn="0" w:noHBand="0" w:noVBand="1"/>
      </w:tblPr>
      <w:tblGrid>
        <w:gridCol w:w="7770"/>
        <w:gridCol w:w="1419"/>
      </w:tblGrid>
      <w:tr w:rsidR="00A60E2D">
        <w:trPr>
          <w:trHeight w:val="240"/>
        </w:trPr>
        <w:tc>
          <w:tcPr>
            <w:tcW w:w="7770"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51" w:firstLine="0"/>
              <w:jc w:val="center"/>
            </w:pPr>
            <w:r>
              <w:rPr>
                <w:b/>
                <w:sz w:val="20"/>
              </w:rPr>
              <w:t xml:space="preserve">Dotace </w:t>
            </w:r>
          </w:p>
        </w:tc>
        <w:tc>
          <w:tcPr>
            <w:tcW w:w="1419"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0" w:firstLine="0"/>
              <w:jc w:val="right"/>
            </w:pPr>
            <w:r>
              <w:rPr>
                <w:b/>
                <w:sz w:val="20"/>
              </w:rPr>
              <w:t xml:space="preserve"> </w:t>
            </w:r>
          </w:p>
        </w:tc>
      </w:tr>
      <w:tr w:rsidR="00A60E2D">
        <w:trPr>
          <w:trHeight w:val="471"/>
        </w:trPr>
        <w:tc>
          <w:tcPr>
            <w:tcW w:w="7770"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357" w:firstLine="0"/>
              <w:jc w:val="left"/>
            </w:pPr>
            <w:r>
              <w:rPr>
                <w:sz w:val="20"/>
              </w:rPr>
              <w:t xml:space="preserve">Dotace v oblasti školství na podporu volnočasových aktivit dětí a mládeže z MČ Praha 5 v roce 2017 </w:t>
            </w:r>
          </w:p>
        </w:tc>
        <w:tc>
          <w:tcPr>
            <w:tcW w:w="1419" w:type="dxa"/>
            <w:tcBorders>
              <w:top w:val="single" w:sz="4" w:space="0" w:color="000000"/>
              <w:left w:val="single" w:sz="4" w:space="0" w:color="000000"/>
              <w:bottom w:val="single" w:sz="4" w:space="0" w:color="000000"/>
              <w:right w:val="single" w:sz="4" w:space="0" w:color="000000"/>
            </w:tcBorders>
            <w:vAlign w:val="center"/>
          </w:tcPr>
          <w:p w:rsidR="00A60E2D" w:rsidRDefault="003148C4">
            <w:pPr>
              <w:spacing w:after="0" w:line="259" w:lineRule="auto"/>
              <w:ind w:left="0" w:right="49" w:firstLine="0"/>
              <w:jc w:val="right"/>
            </w:pPr>
            <w:r>
              <w:rPr>
                <w:sz w:val="20"/>
              </w:rPr>
              <w:t xml:space="preserve">1.200,0 </w:t>
            </w:r>
          </w:p>
        </w:tc>
      </w:tr>
      <w:tr w:rsidR="00A60E2D">
        <w:trPr>
          <w:trHeight w:val="240"/>
        </w:trPr>
        <w:tc>
          <w:tcPr>
            <w:tcW w:w="7770"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0" w:firstLine="0"/>
              <w:jc w:val="left"/>
            </w:pPr>
            <w:r>
              <w:rPr>
                <w:b/>
                <w:sz w:val="20"/>
              </w:rPr>
              <w:t xml:space="preserve">Celkem </w:t>
            </w:r>
          </w:p>
        </w:tc>
        <w:tc>
          <w:tcPr>
            <w:tcW w:w="1419"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49" w:firstLine="0"/>
              <w:jc w:val="right"/>
            </w:pPr>
            <w:r>
              <w:rPr>
                <w:b/>
                <w:sz w:val="20"/>
              </w:rPr>
              <w:t xml:space="preserve">1.200,0 </w:t>
            </w:r>
          </w:p>
        </w:tc>
      </w:tr>
    </w:tbl>
    <w:p w:rsidR="00A60E2D" w:rsidRDefault="003148C4">
      <w:pPr>
        <w:spacing w:after="48" w:line="259" w:lineRule="auto"/>
        <w:ind w:left="0" w:right="0" w:firstLine="0"/>
        <w:jc w:val="left"/>
      </w:pPr>
      <w:r>
        <w:t xml:space="preserve"> </w:t>
      </w:r>
    </w:p>
    <w:p w:rsidR="00A60E2D" w:rsidRDefault="003148C4">
      <w:pPr>
        <w:pStyle w:val="Nadpis6"/>
        <w:spacing w:after="0" w:line="259" w:lineRule="auto"/>
        <w:ind w:left="-5"/>
      </w:pPr>
      <w:bookmarkStart w:id="27" w:name="_Toc475088577"/>
      <w:r>
        <w:rPr>
          <w:sz w:val="24"/>
        </w:rPr>
        <w:t>Základní školy a Mateřské školy</w:t>
      </w:r>
      <w:bookmarkEnd w:id="27"/>
      <w:r>
        <w:rPr>
          <w:sz w:val="24"/>
        </w:rPr>
        <w:t xml:space="preserve"> </w:t>
      </w:r>
    </w:p>
    <w:p w:rsidR="00A60E2D" w:rsidRDefault="003148C4">
      <w:pPr>
        <w:spacing w:after="19" w:line="259" w:lineRule="auto"/>
        <w:ind w:left="0" w:right="0" w:firstLine="0"/>
        <w:jc w:val="left"/>
      </w:pPr>
      <w:r>
        <w:t xml:space="preserve"> </w:t>
      </w:r>
    </w:p>
    <w:p w:rsidR="00A60E2D" w:rsidRDefault="003148C4">
      <w:pPr>
        <w:ind w:left="-5" w:right="76"/>
      </w:pPr>
      <w:r>
        <w:t xml:space="preserve">Městská část poskytuje základním a mateřským školám příspěvek na provoz takto: </w:t>
      </w:r>
    </w:p>
    <w:p w:rsidR="00A60E2D" w:rsidRDefault="003148C4">
      <w:pPr>
        <w:spacing w:after="26" w:line="259" w:lineRule="auto"/>
        <w:ind w:left="0" w:right="0" w:firstLine="0"/>
        <w:jc w:val="left"/>
      </w:pPr>
      <w:r>
        <w:t xml:space="preserve"> </w:t>
      </w:r>
    </w:p>
    <w:p w:rsidR="00A60E2D" w:rsidRDefault="003148C4">
      <w:pPr>
        <w:pStyle w:val="Nadpis8"/>
        <w:spacing w:after="14" w:line="259" w:lineRule="auto"/>
        <w:ind w:left="-5"/>
      </w:pPr>
      <w:r>
        <w:rPr>
          <w:i/>
          <w:u w:val="single" w:color="000000"/>
        </w:rPr>
        <w:t>1) Základní školy</w:t>
      </w:r>
      <w:r>
        <w:rPr>
          <w:i/>
        </w:rPr>
        <w:t xml:space="preserve"> </w:t>
      </w:r>
    </w:p>
    <w:p w:rsidR="00A60E2D" w:rsidRDefault="003148C4">
      <w:pPr>
        <w:ind w:left="-5" w:right="76"/>
      </w:pPr>
      <w:r>
        <w:t xml:space="preserve">Ředitelé hospodaří s neinvestičním příspěvkem poskytnutým zřizovatelem školy, s finančními prostředky ze státního rozpočtu, s finančními prostředky z vlastních zdrojů a také s finančními prostředky získanými z dotačních programů. </w:t>
      </w:r>
    </w:p>
    <w:p w:rsidR="00A60E2D" w:rsidRDefault="003148C4">
      <w:pPr>
        <w:ind w:left="-5" w:right="76"/>
      </w:pPr>
      <w:r>
        <w:t xml:space="preserve">Uskutečnilo se posouzení a zohlednění skutečných potřeb jednotlivých škol s přihlédnutím k rozpracovaným a plánovaným akcím v roce 2016 a k plánovaným opravám v roce 2017. V neposlední řadě také k plánovanému pořízení vybavení tříd a prostor jednotlivých škol (pořízení nového vybavení, doplnění nedostatečného vybavení, modernizace stávajícího vybavení apod.). Řediteli škol sestavené </w:t>
      </w:r>
      <w:r>
        <w:lastRenderedPageBreak/>
        <w:t xml:space="preserve">finanční plány na rok 2017 vychází z reálného čerpání při dodržení všech úsporných opatření (např. zateplení budov).  </w:t>
      </w:r>
    </w:p>
    <w:p w:rsidR="00A60E2D" w:rsidRDefault="003148C4">
      <w:pPr>
        <w:ind w:left="-5" w:right="76"/>
      </w:pPr>
      <w:r>
        <w:t xml:space="preserve">Od roku 2013 probíhá zateplování některých budov škol. Byly provedeny kvalifikované propočty úspor energií na teplo v zateplených budovách škol. </w:t>
      </w:r>
    </w:p>
    <w:p w:rsidR="00A60E2D" w:rsidRDefault="003148C4">
      <w:pPr>
        <w:spacing w:after="17" w:line="259" w:lineRule="auto"/>
        <w:ind w:left="0" w:right="0" w:firstLine="0"/>
        <w:jc w:val="left"/>
      </w:pPr>
      <w:r>
        <w:t xml:space="preserve"> </w:t>
      </w:r>
    </w:p>
    <w:p w:rsidR="00A60E2D" w:rsidRDefault="003148C4">
      <w:pPr>
        <w:spacing w:after="1" w:line="261" w:lineRule="auto"/>
        <w:ind w:left="-5" w:right="0"/>
        <w:jc w:val="left"/>
      </w:pPr>
      <w:r>
        <w:rPr>
          <w:i/>
        </w:rPr>
        <w:t xml:space="preserve">Rozpočet základních škol pro rok 2017 je ve výši </w:t>
      </w:r>
      <w:r>
        <w:rPr>
          <w:i/>
          <w:u w:val="single" w:color="000000"/>
        </w:rPr>
        <w:t>71.490,7 tis. Kč</w:t>
      </w:r>
      <w:r>
        <w:rPr>
          <w:i/>
        </w:rPr>
        <w:t xml:space="preserve"> a </w:t>
      </w:r>
      <w:r>
        <w:rPr>
          <w:i/>
          <w:u w:val="single" w:color="000000"/>
        </w:rPr>
        <w:t>412 tis. Kč</w:t>
      </w:r>
      <w:r>
        <w:rPr>
          <w:i/>
        </w:rPr>
        <w:t xml:space="preserve"> na obědy pro žáky škol, tj. celkem </w:t>
      </w:r>
      <w:r>
        <w:rPr>
          <w:b/>
          <w:i/>
          <w:u w:val="single" w:color="000000"/>
        </w:rPr>
        <w:t>71.902,7 tis. Kč</w:t>
      </w:r>
      <w:r>
        <w:rPr>
          <w:i/>
          <w:u w:val="single" w:color="000000"/>
        </w:rPr>
        <w:t>.</w:t>
      </w:r>
      <w:r>
        <w:rPr>
          <w:i/>
        </w:rPr>
        <w:t xml:space="preserve"> </w:t>
      </w:r>
    </w:p>
    <w:p w:rsidR="00A60E2D" w:rsidRDefault="003148C4">
      <w:pPr>
        <w:spacing w:after="0" w:line="259" w:lineRule="auto"/>
        <w:ind w:left="0" w:right="0" w:firstLine="0"/>
        <w:jc w:val="left"/>
      </w:pPr>
      <w:r>
        <w:rPr>
          <w:i/>
        </w:rPr>
        <w:t xml:space="preserve"> </w:t>
      </w:r>
    </w:p>
    <w:p w:rsidR="00A60E2D" w:rsidRDefault="003148C4">
      <w:pPr>
        <w:spacing w:after="0" w:line="259" w:lineRule="auto"/>
        <w:ind w:left="0" w:right="0" w:firstLine="0"/>
        <w:jc w:val="left"/>
      </w:pPr>
      <w:r>
        <w:rPr>
          <w:b/>
          <w:i/>
        </w:rPr>
        <w:t xml:space="preserve"> </w:t>
      </w:r>
      <w:r>
        <w:rPr>
          <w:b/>
          <w:i/>
        </w:rPr>
        <w:tab/>
        <w:t xml:space="preserve"> </w:t>
      </w:r>
    </w:p>
    <w:p w:rsidR="00A60E2D" w:rsidRDefault="003148C4">
      <w:pPr>
        <w:pStyle w:val="Nadpis8"/>
        <w:spacing w:after="14" w:line="259" w:lineRule="auto"/>
        <w:ind w:left="-5"/>
      </w:pPr>
      <w:r>
        <w:rPr>
          <w:i/>
          <w:u w:val="single" w:color="000000"/>
        </w:rPr>
        <w:t>2) Mateřské školy</w:t>
      </w:r>
      <w:r>
        <w:rPr>
          <w:b w:val="0"/>
        </w:rPr>
        <w:t xml:space="preserve"> </w:t>
      </w:r>
    </w:p>
    <w:p w:rsidR="00A60E2D" w:rsidRDefault="003148C4">
      <w:pPr>
        <w:ind w:left="-5" w:right="76"/>
      </w:pPr>
      <w:r>
        <w:t xml:space="preserve">Byly projednány návrhy rozpočtů škol předložené řediteli na rok 2017, při stanovení výše neinvestičního příspěvku se přihlíželo k reálným potřebám škol, jako např. vybavení tříd a prostor jednotlivých škol (pořízení nového vybavení, doplnění nedostatečného vybavení, modernizace stávajícího vybavení apod.), plánovaným opravám venkovních prostor a zahrad (dopadové plochy u herních prvků, herní prvky, </w:t>
      </w:r>
      <w:proofErr w:type="spellStart"/>
      <w:r>
        <w:t>mlhoviště</w:t>
      </w:r>
      <w:proofErr w:type="spellEnd"/>
      <w:r>
        <w:t xml:space="preserve"> apod.) a dofinancování asistentů pedagogů. Stejně jako u základních škol bude docházet k nárůstu spotřeby vody. Také mateřské školy zohlednily ve finančních plánech snížení nákladů spojených se zateplením objektů. </w:t>
      </w:r>
    </w:p>
    <w:p w:rsidR="00A60E2D" w:rsidRDefault="003148C4">
      <w:pPr>
        <w:spacing w:after="13" w:line="259" w:lineRule="auto"/>
        <w:ind w:left="0" w:right="0" w:firstLine="0"/>
        <w:jc w:val="left"/>
      </w:pPr>
      <w:r>
        <w:t xml:space="preserve"> </w:t>
      </w:r>
    </w:p>
    <w:p w:rsidR="00A60E2D" w:rsidRDefault="003148C4">
      <w:pPr>
        <w:spacing w:after="1" w:line="261" w:lineRule="auto"/>
        <w:ind w:left="-5" w:right="0"/>
        <w:jc w:val="left"/>
      </w:pPr>
      <w:r>
        <w:rPr>
          <w:i/>
        </w:rPr>
        <w:t xml:space="preserve">Rozpočet mateřských škol pro rok 2017 je ve výši </w:t>
      </w:r>
      <w:r>
        <w:rPr>
          <w:i/>
          <w:u w:val="single" w:color="000000"/>
        </w:rPr>
        <w:t xml:space="preserve">15.741 tis. Kč </w:t>
      </w:r>
      <w:r>
        <w:rPr>
          <w:i/>
        </w:rPr>
        <w:t xml:space="preserve">a </w:t>
      </w:r>
      <w:r>
        <w:rPr>
          <w:i/>
          <w:u w:val="single" w:color="000000"/>
        </w:rPr>
        <w:t xml:space="preserve">237 tis. Kč </w:t>
      </w:r>
      <w:r>
        <w:rPr>
          <w:i/>
        </w:rPr>
        <w:t xml:space="preserve">na obědy do škol tj. celkem </w:t>
      </w:r>
    </w:p>
    <w:p w:rsidR="00A60E2D" w:rsidRDefault="003148C4">
      <w:pPr>
        <w:spacing w:after="14" w:line="259" w:lineRule="auto"/>
        <w:ind w:left="-5" w:right="0"/>
        <w:jc w:val="left"/>
      </w:pPr>
      <w:r>
        <w:rPr>
          <w:b/>
          <w:i/>
          <w:u w:val="single" w:color="000000"/>
        </w:rPr>
        <w:t>15.978 tis. Kč</w:t>
      </w:r>
      <w:r>
        <w:rPr>
          <w:i/>
        </w:rPr>
        <w:t xml:space="preserve">. </w:t>
      </w:r>
    </w:p>
    <w:p w:rsidR="00A60E2D" w:rsidRDefault="003148C4">
      <w:pPr>
        <w:spacing w:after="14" w:line="259" w:lineRule="auto"/>
        <w:ind w:left="0" w:right="0" w:firstLine="0"/>
        <w:jc w:val="left"/>
      </w:pPr>
      <w:r>
        <w:rPr>
          <w:b/>
        </w:rPr>
        <w:t xml:space="preserve"> </w:t>
      </w:r>
    </w:p>
    <w:p w:rsidR="00A60E2D" w:rsidRDefault="003148C4">
      <w:pPr>
        <w:ind w:left="-5" w:right="76"/>
      </w:pPr>
      <w:r>
        <w:t xml:space="preserve">Součástí rozpočtu na rok 2017 jsou i částky plánované školami k odpisování dlouhodobého majetku. Přehled je uveden v tabulce č. 5. Ředitelé dle svých možností zapojují do finančních plánů své fondy. </w:t>
      </w:r>
    </w:p>
    <w:p w:rsidR="00A60E2D" w:rsidRDefault="003148C4">
      <w:pPr>
        <w:spacing w:after="24" w:line="259" w:lineRule="auto"/>
        <w:ind w:left="0" w:right="0" w:firstLine="0"/>
        <w:jc w:val="left"/>
      </w:pPr>
      <w:r>
        <w:rPr>
          <w:b/>
        </w:rPr>
        <w:t xml:space="preserve"> </w:t>
      </w:r>
    </w:p>
    <w:p w:rsidR="00A60E2D" w:rsidRDefault="003148C4">
      <w:pPr>
        <w:pStyle w:val="Nadpis8"/>
        <w:ind w:left="-5"/>
      </w:pPr>
      <w:r>
        <w:t xml:space="preserve">Opravy a udržování </w:t>
      </w:r>
    </w:p>
    <w:p w:rsidR="00A60E2D" w:rsidRDefault="003148C4">
      <w:pPr>
        <w:ind w:left="-5" w:right="76"/>
      </w:pPr>
      <w:r>
        <w:t xml:space="preserve">Součástí rozpočtu podkapitoly jsou též výdaje na opravy a udržování školských objektů zajišťované přímo odborem školství. Celkem je plánováno </w:t>
      </w:r>
      <w:r>
        <w:rPr>
          <w:b/>
        </w:rPr>
        <w:t xml:space="preserve">16.450 tis. Kč </w:t>
      </w:r>
      <w:r>
        <w:t xml:space="preserve">na tyto akce: </w:t>
      </w:r>
    </w:p>
    <w:tbl>
      <w:tblPr>
        <w:tblStyle w:val="TableGrid"/>
        <w:tblW w:w="9128" w:type="dxa"/>
        <w:tblInd w:w="-26" w:type="dxa"/>
        <w:tblCellMar>
          <w:top w:w="20" w:type="dxa"/>
          <w:left w:w="65" w:type="dxa"/>
          <w:right w:w="12" w:type="dxa"/>
        </w:tblCellMar>
        <w:tblLook w:val="04A0" w:firstRow="1" w:lastRow="0" w:firstColumn="1" w:lastColumn="0" w:noHBand="0" w:noVBand="1"/>
      </w:tblPr>
      <w:tblGrid>
        <w:gridCol w:w="276"/>
        <w:gridCol w:w="2885"/>
        <w:gridCol w:w="888"/>
        <w:gridCol w:w="833"/>
        <w:gridCol w:w="91"/>
        <w:gridCol w:w="757"/>
        <w:gridCol w:w="102"/>
        <w:gridCol w:w="3296"/>
      </w:tblGrid>
      <w:tr w:rsidR="00A60E2D">
        <w:trPr>
          <w:trHeight w:val="437"/>
        </w:trPr>
        <w:tc>
          <w:tcPr>
            <w:tcW w:w="9128" w:type="dxa"/>
            <w:gridSpan w:val="8"/>
            <w:tcBorders>
              <w:top w:val="single" w:sz="12" w:space="0" w:color="000000"/>
              <w:left w:val="single" w:sz="12" w:space="0" w:color="000000"/>
              <w:bottom w:val="single" w:sz="12" w:space="0" w:color="000000"/>
              <w:right w:val="single" w:sz="16" w:space="0" w:color="000000"/>
            </w:tcBorders>
          </w:tcPr>
          <w:p w:rsidR="00A60E2D" w:rsidRDefault="003148C4">
            <w:pPr>
              <w:spacing w:after="0" w:line="259" w:lineRule="auto"/>
              <w:ind w:left="0" w:right="52" w:firstLine="0"/>
              <w:jc w:val="center"/>
            </w:pPr>
            <w:r>
              <w:rPr>
                <w:b/>
                <w:sz w:val="24"/>
                <w:u w:val="single" w:color="000000"/>
              </w:rPr>
              <w:t>Základní školy</w:t>
            </w:r>
            <w:r>
              <w:rPr>
                <w:b/>
                <w:sz w:val="20"/>
              </w:rPr>
              <w:t xml:space="preserve"> </w:t>
            </w:r>
          </w:p>
        </w:tc>
      </w:tr>
      <w:tr w:rsidR="00A60E2D">
        <w:trPr>
          <w:trHeight w:val="941"/>
        </w:trPr>
        <w:tc>
          <w:tcPr>
            <w:tcW w:w="276" w:type="dxa"/>
            <w:tcBorders>
              <w:top w:val="single" w:sz="12" w:space="0" w:color="000000"/>
              <w:left w:val="single" w:sz="12" w:space="0" w:color="000000"/>
              <w:bottom w:val="single" w:sz="4" w:space="0" w:color="000000"/>
              <w:right w:val="single" w:sz="4" w:space="0" w:color="000000"/>
            </w:tcBorders>
          </w:tcPr>
          <w:p w:rsidR="00A60E2D" w:rsidRDefault="00A60E2D">
            <w:pPr>
              <w:spacing w:after="160" w:line="259" w:lineRule="auto"/>
              <w:ind w:left="0" w:right="0" w:firstLine="0"/>
              <w:jc w:val="left"/>
            </w:pPr>
          </w:p>
        </w:tc>
        <w:tc>
          <w:tcPr>
            <w:tcW w:w="2885" w:type="dxa"/>
            <w:tcBorders>
              <w:top w:val="single" w:sz="12" w:space="0" w:color="000000"/>
              <w:left w:val="single" w:sz="4" w:space="0" w:color="000000"/>
              <w:bottom w:val="single" w:sz="4" w:space="0" w:color="000000"/>
              <w:right w:val="single" w:sz="4" w:space="0" w:color="000000"/>
            </w:tcBorders>
            <w:vAlign w:val="center"/>
          </w:tcPr>
          <w:p w:rsidR="00A60E2D" w:rsidRDefault="003148C4">
            <w:pPr>
              <w:spacing w:after="0" w:line="259" w:lineRule="auto"/>
              <w:ind w:left="710" w:right="0" w:firstLine="0"/>
              <w:jc w:val="left"/>
            </w:pPr>
            <w:r>
              <w:rPr>
                <w:b/>
                <w:sz w:val="24"/>
              </w:rPr>
              <w:t xml:space="preserve">     Akce </w:t>
            </w:r>
          </w:p>
        </w:tc>
        <w:tc>
          <w:tcPr>
            <w:tcW w:w="888" w:type="dxa"/>
            <w:tcBorders>
              <w:top w:val="single" w:sz="12" w:space="0" w:color="000000"/>
              <w:left w:val="single" w:sz="4" w:space="0" w:color="000000"/>
              <w:bottom w:val="single" w:sz="4" w:space="0" w:color="000000"/>
              <w:right w:val="single" w:sz="4" w:space="0" w:color="000000"/>
            </w:tcBorders>
            <w:vAlign w:val="center"/>
          </w:tcPr>
          <w:p w:rsidR="00A60E2D" w:rsidRDefault="003148C4">
            <w:pPr>
              <w:spacing w:after="0" w:line="259" w:lineRule="auto"/>
              <w:ind w:left="46" w:right="0" w:firstLine="0"/>
              <w:jc w:val="left"/>
            </w:pPr>
            <w:r>
              <w:rPr>
                <w:b/>
                <w:sz w:val="20"/>
              </w:rPr>
              <w:t xml:space="preserve">Opravy </w:t>
            </w:r>
          </w:p>
          <w:p w:rsidR="00A60E2D" w:rsidRDefault="003148C4">
            <w:pPr>
              <w:spacing w:after="21" w:line="259" w:lineRule="auto"/>
              <w:ind w:left="0" w:right="47" w:firstLine="0"/>
              <w:jc w:val="center"/>
            </w:pPr>
            <w:r>
              <w:rPr>
                <w:b/>
                <w:sz w:val="20"/>
              </w:rPr>
              <w:t xml:space="preserve">2017 </w:t>
            </w:r>
          </w:p>
          <w:p w:rsidR="00A60E2D" w:rsidRDefault="003148C4">
            <w:pPr>
              <w:spacing w:after="0" w:line="259" w:lineRule="auto"/>
              <w:ind w:left="36" w:right="0" w:firstLine="0"/>
              <w:jc w:val="left"/>
            </w:pPr>
            <w:r>
              <w:rPr>
                <w:b/>
                <w:sz w:val="20"/>
              </w:rPr>
              <w:t xml:space="preserve">(tis. Kč) </w:t>
            </w:r>
          </w:p>
        </w:tc>
        <w:tc>
          <w:tcPr>
            <w:tcW w:w="833" w:type="dxa"/>
            <w:tcBorders>
              <w:top w:val="single" w:sz="12" w:space="0" w:color="000000"/>
              <w:left w:val="single" w:sz="4" w:space="0" w:color="000000"/>
              <w:bottom w:val="single" w:sz="4" w:space="0" w:color="000000"/>
              <w:right w:val="single" w:sz="4" w:space="0" w:color="000000"/>
            </w:tcBorders>
            <w:vAlign w:val="center"/>
          </w:tcPr>
          <w:p w:rsidR="00A60E2D" w:rsidRDefault="003148C4">
            <w:pPr>
              <w:spacing w:after="0" w:line="259" w:lineRule="auto"/>
              <w:ind w:left="58" w:right="0" w:firstLine="0"/>
              <w:jc w:val="left"/>
            </w:pPr>
            <w:r>
              <w:rPr>
                <w:b/>
                <w:sz w:val="20"/>
              </w:rPr>
              <w:t xml:space="preserve">Služby </w:t>
            </w:r>
          </w:p>
          <w:p w:rsidR="00A60E2D" w:rsidRDefault="003148C4">
            <w:pPr>
              <w:spacing w:after="21" w:line="259" w:lineRule="auto"/>
              <w:ind w:left="0" w:right="45" w:firstLine="0"/>
              <w:jc w:val="center"/>
            </w:pPr>
            <w:r>
              <w:rPr>
                <w:b/>
                <w:sz w:val="20"/>
              </w:rPr>
              <w:t xml:space="preserve">2017 </w:t>
            </w:r>
          </w:p>
          <w:p w:rsidR="00A60E2D" w:rsidRDefault="003148C4">
            <w:pPr>
              <w:spacing w:after="0" w:line="259" w:lineRule="auto"/>
              <w:ind w:left="7" w:right="0" w:firstLine="0"/>
              <w:jc w:val="left"/>
            </w:pPr>
            <w:r>
              <w:rPr>
                <w:b/>
                <w:sz w:val="20"/>
              </w:rPr>
              <w:t xml:space="preserve">(tis. Kč) </w:t>
            </w:r>
          </w:p>
        </w:tc>
        <w:tc>
          <w:tcPr>
            <w:tcW w:w="848" w:type="dxa"/>
            <w:gridSpan w:val="2"/>
            <w:tcBorders>
              <w:top w:val="single" w:sz="12" w:space="0" w:color="000000"/>
              <w:left w:val="single" w:sz="4" w:space="0" w:color="000000"/>
              <w:bottom w:val="single" w:sz="4" w:space="0" w:color="000000"/>
              <w:right w:val="single" w:sz="4" w:space="0" w:color="000000"/>
            </w:tcBorders>
          </w:tcPr>
          <w:p w:rsidR="00A60E2D" w:rsidRDefault="003148C4">
            <w:pPr>
              <w:spacing w:after="0" w:line="281" w:lineRule="auto"/>
              <w:ind w:left="0" w:right="0" w:firstLine="0"/>
              <w:jc w:val="center"/>
            </w:pPr>
            <w:r>
              <w:rPr>
                <w:b/>
                <w:sz w:val="20"/>
              </w:rPr>
              <w:t xml:space="preserve">Celkové náklady </w:t>
            </w:r>
          </w:p>
          <w:p w:rsidR="00A60E2D" w:rsidRDefault="003148C4">
            <w:pPr>
              <w:spacing w:after="21" w:line="259" w:lineRule="auto"/>
              <w:ind w:left="0" w:right="45" w:firstLine="0"/>
              <w:jc w:val="center"/>
            </w:pPr>
            <w:r>
              <w:rPr>
                <w:b/>
                <w:sz w:val="20"/>
              </w:rPr>
              <w:t xml:space="preserve">2017 </w:t>
            </w:r>
          </w:p>
          <w:p w:rsidR="00A60E2D" w:rsidRDefault="003148C4">
            <w:pPr>
              <w:spacing w:after="0" w:line="259" w:lineRule="auto"/>
              <w:ind w:left="14" w:right="0" w:firstLine="0"/>
              <w:jc w:val="left"/>
            </w:pPr>
            <w:r>
              <w:rPr>
                <w:b/>
                <w:sz w:val="20"/>
              </w:rPr>
              <w:t xml:space="preserve">(tis. Kč) </w:t>
            </w:r>
          </w:p>
        </w:tc>
        <w:tc>
          <w:tcPr>
            <w:tcW w:w="3398" w:type="dxa"/>
            <w:gridSpan w:val="2"/>
            <w:tcBorders>
              <w:top w:val="single" w:sz="12" w:space="0" w:color="000000"/>
              <w:left w:val="single" w:sz="4" w:space="0" w:color="000000"/>
              <w:bottom w:val="single" w:sz="4" w:space="0" w:color="000000"/>
              <w:right w:val="single" w:sz="16" w:space="0" w:color="000000"/>
            </w:tcBorders>
            <w:vAlign w:val="center"/>
          </w:tcPr>
          <w:p w:rsidR="00A60E2D" w:rsidRDefault="003148C4">
            <w:pPr>
              <w:spacing w:after="0" w:line="259" w:lineRule="auto"/>
              <w:ind w:left="0" w:right="46" w:firstLine="0"/>
              <w:jc w:val="center"/>
            </w:pPr>
            <w:r>
              <w:rPr>
                <w:b/>
                <w:sz w:val="20"/>
              </w:rPr>
              <w:t xml:space="preserve">Poznámky, komentář </w:t>
            </w:r>
          </w:p>
        </w:tc>
      </w:tr>
      <w:tr w:rsidR="00A60E2D">
        <w:trPr>
          <w:trHeight w:val="1665"/>
        </w:trPr>
        <w:tc>
          <w:tcPr>
            <w:tcW w:w="276" w:type="dxa"/>
            <w:tcBorders>
              <w:top w:val="single" w:sz="4" w:space="0" w:color="000000"/>
              <w:left w:val="single" w:sz="12" w:space="0" w:color="000000"/>
              <w:bottom w:val="single" w:sz="2" w:space="0" w:color="000000"/>
              <w:right w:val="single" w:sz="4" w:space="0" w:color="000000"/>
            </w:tcBorders>
            <w:vAlign w:val="center"/>
          </w:tcPr>
          <w:p w:rsidR="00A60E2D" w:rsidRDefault="003148C4">
            <w:pPr>
              <w:spacing w:after="0" w:line="259" w:lineRule="auto"/>
              <w:ind w:left="2" w:right="0" w:firstLine="0"/>
              <w:jc w:val="left"/>
            </w:pPr>
            <w:r>
              <w:rPr>
                <w:sz w:val="18"/>
              </w:rPr>
              <w:t xml:space="preserve">1. </w:t>
            </w:r>
          </w:p>
        </w:tc>
        <w:tc>
          <w:tcPr>
            <w:tcW w:w="2885" w:type="dxa"/>
            <w:tcBorders>
              <w:top w:val="single" w:sz="4" w:space="0" w:color="000000"/>
              <w:left w:val="single" w:sz="4" w:space="0" w:color="000000"/>
              <w:bottom w:val="single" w:sz="4" w:space="0" w:color="000000"/>
              <w:right w:val="single" w:sz="2" w:space="0" w:color="000000"/>
            </w:tcBorders>
            <w:vAlign w:val="center"/>
          </w:tcPr>
          <w:p w:rsidR="00A60E2D" w:rsidRDefault="003148C4">
            <w:pPr>
              <w:spacing w:after="0"/>
              <w:ind w:left="2" w:right="0" w:firstLine="0"/>
              <w:jc w:val="left"/>
            </w:pPr>
            <w:r>
              <w:rPr>
                <w:b/>
                <w:sz w:val="18"/>
              </w:rPr>
              <w:t xml:space="preserve">ZŠ Weberova, Praha 5 - Košíře - </w:t>
            </w:r>
            <w:r>
              <w:rPr>
                <w:sz w:val="18"/>
              </w:rPr>
              <w:t>modernizace VZT pro bazén-PM-</w:t>
            </w:r>
          </w:p>
          <w:p w:rsidR="00A60E2D" w:rsidRDefault="003148C4">
            <w:pPr>
              <w:spacing w:after="0" w:line="259" w:lineRule="auto"/>
              <w:ind w:left="2" w:right="0" w:firstLine="0"/>
              <w:jc w:val="left"/>
            </w:pPr>
            <w:r>
              <w:rPr>
                <w:sz w:val="18"/>
              </w:rPr>
              <w:t>LUFT - (PD)</w:t>
            </w:r>
            <w:r>
              <w:rPr>
                <w:b/>
                <w:sz w:val="18"/>
              </w:rPr>
              <w:t xml:space="preserve"> </w:t>
            </w:r>
          </w:p>
        </w:tc>
        <w:tc>
          <w:tcPr>
            <w:tcW w:w="888" w:type="dxa"/>
            <w:tcBorders>
              <w:top w:val="single" w:sz="4" w:space="0" w:color="000000"/>
              <w:left w:val="single" w:sz="2" w:space="0" w:color="000000"/>
              <w:bottom w:val="single" w:sz="4" w:space="0" w:color="000000"/>
              <w:right w:val="single" w:sz="2" w:space="0" w:color="000000"/>
            </w:tcBorders>
            <w:vAlign w:val="center"/>
          </w:tcPr>
          <w:p w:rsidR="00A60E2D" w:rsidRDefault="003148C4">
            <w:pPr>
              <w:spacing w:after="0" w:line="259" w:lineRule="auto"/>
              <w:ind w:left="0" w:right="46" w:firstLine="0"/>
              <w:jc w:val="right"/>
            </w:pPr>
            <w:r>
              <w:rPr>
                <w:sz w:val="18"/>
              </w:rPr>
              <w:t xml:space="preserve">--- </w:t>
            </w:r>
          </w:p>
        </w:tc>
        <w:tc>
          <w:tcPr>
            <w:tcW w:w="833" w:type="dxa"/>
            <w:tcBorders>
              <w:top w:val="single" w:sz="4" w:space="0" w:color="000000"/>
              <w:left w:val="single" w:sz="2" w:space="0" w:color="000000"/>
              <w:bottom w:val="single" w:sz="4" w:space="0" w:color="000000"/>
              <w:right w:val="single" w:sz="2" w:space="0" w:color="000000"/>
            </w:tcBorders>
            <w:vAlign w:val="center"/>
          </w:tcPr>
          <w:p w:rsidR="00A60E2D" w:rsidRDefault="003148C4">
            <w:pPr>
              <w:spacing w:after="0" w:line="259" w:lineRule="auto"/>
              <w:ind w:left="0" w:right="45" w:firstLine="0"/>
              <w:jc w:val="right"/>
            </w:pPr>
            <w:r>
              <w:rPr>
                <w:sz w:val="18"/>
              </w:rPr>
              <w:t xml:space="preserve">150 </w:t>
            </w:r>
          </w:p>
        </w:tc>
        <w:tc>
          <w:tcPr>
            <w:tcW w:w="848" w:type="dxa"/>
            <w:gridSpan w:val="2"/>
            <w:tcBorders>
              <w:top w:val="single" w:sz="4" w:space="0" w:color="000000"/>
              <w:left w:val="single" w:sz="2" w:space="0" w:color="000000"/>
              <w:bottom w:val="single" w:sz="4" w:space="0" w:color="000000"/>
              <w:right w:val="single" w:sz="2" w:space="0" w:color="000000"/>
            </w:tcBorders>
            <w:vAlign w:val="center"/>
          </w:tcPr>
          <w:p w:rsidR="00A60E2D" w:rsidRDefault="003148C4">
            <w:pPr>
              <w:spacing w:after="0" w:line="259" w:lineRule="auto"/>
              <w:ind w:left="0" w:right="45" w:firstLine="0"/>
              <w:jc w:val="right"/>
            </w:pPr>
            <w:r>
              <w:rPr>
                <w:sz w:val="18"/>
              </w:rPr>
              <w:t xml:space="preserve">150 </w:t>
            </w:r>
          </w:p>
        </w:tc>
        <w:tc>
          <w:tcPr>
            <w:tcW w:w="3398" w:type="dxa"/>
            <w:gridSpan w:val="2"/>
            <w:tcBorders>
              <w:top w:val="single" w:sz="4" w:space="0" w:color="000000"/>
              <w:left w:val="single" w:sz="2" w:space="0" w:color="000000"/>
              <w:bottom w:val="single" w:sz="4" w:space="0" w:color="000000"/>
              <w:right w:val="single" w:sz="16" w:space="0" w:color="000000"/>
            </w:tcBorders>
          </w:tcPr>
          <w:p w:rsidR="00A60E2D" w:rsidRDefault="003148C4">
            <w:pPr>
              <w:spacing w:after="0" w:line="259" w:lineRule="auto"/>
              <w:ind w:left="0" w:right="39" w:firstLine="0"/>
            </w:pPr>
            <w:r>
              <w:rPr>
                <w:sz w:val="16"/>
              </w:rPr>
              <w:t xml:space="preserve">Stávající VZT pochází z roku 1994 v rámci rekonstrukce bazénu a kotelny. Stav části VZT je na hranici životnosti. Rekonstrukce by spočívala především ve výměně technologické části ve strojovně VZT přizpůsobené parametrům topné vody z nových kotlů. VZT by opět pracovala s rekuperací. Vyšší stupeň ochrany materiálu vzhledem k vyššímu výskytu plynného chloru v odpadním vzduchu. </w:t>
            </w:r>
          </w:p>
        </w:tc>
      </w:tr>
      <w:tr w:rsidR="00A60E2D">
        <w:trPr>
          <w:trHeight w:val="1297"/>
        </w:trPr>
        <w:tc>
          <w:tcPr>
            <w:tcW w:w="276" w:type="dxa"/>
            <w:tcBorders>
              <w:top w:val="single" w:sz="2" w:space="0" w:color="000000"/>
              <w:left w:val="single" w:sz="12" w:space="0" w:color="000000"/>
              <w:bottom w:val="single" w:sz="2" w:space="0" w:color="000000"/>
              <w:right w:val="single" w:sz="2" w:space="0" w:color="000000"/>
            </w:tcBorders>
            <w:vAlign w:val="center"/>
          </w:tcPr>
          <w:p w:rsidR="00A60E2D" w:rsidRDefault="003148C4">
            <w:pPr>
              <w:spacing w:after="0" w:line="259" w:lineRule="auto"/>
              <w:ind w:left="2" w:right="0" w:firstLine="0"/>
              <w:jc w:val="left"/>
            </w:pPr>
            <w:r>
              <w:rPr>
                <w:sz w:val="18"/>
              </w:rPr>
              <w:t xml:space="preserve">2. </w:t>
            </w:r>
          </w:p>
        </w:tc>
        <w:tc>
          <w:tcPr>
            <w:tcW w:w="2885" w:type="dxa"/>
            <w:tcBorders>
              <w:top w:val="single" w:sz="4" w:space="0" w:color="000000"/>
              <w:left w:val="single" w:sz="2" w:space="0" w:color="000000"/>
              <w:bottom w:val="single" w:sz="2" w:space="0" w:color="000000"/>
              <w:right w:val="single" w:sz="2" w:space="0" w:color="000000"/>
            </w:tcBorders>
            <w:vAlign w:val="center"/>
          </w:tcPr>
          <w:p w:rsidR="00A60E2D" w:rsidRDefault="003148C4">
            <w:pPr>
              <w:spacing w:after="11" w:line="259" w:lineRule="auto"/>
              <w:ind w:left="2" w:right="0" w:firstLine="0"/>
              <w:jc w:val="left"/>
            </w:pPr>
            <w:r>
              <w:rPr>
                <w:b/>
                <w:sz w:val="18"/>
              </w:rPr>
              <w:t xml:space="preserve">ZŠ waldorfská, Butovická 9/228 </w:t>
            </w:r>
          </w:p>
          <w:p w:rsidR="00A60E2D" w:rsidRDefault="003148C4">
            <w:pPr>
              <w:spacing w:after="0" w:line="259" w:lineRule="auto"/>
              <w:ind w:left="2" w:right="0" w:firstLine="0"/>
            </w:pPr>
            <w:r>
              <w:rPr>
                <w:sz w:val="18"/>
              </w:rPr>
              <w:t xml:space="preserve">Oprava podlah ve třech učebnách v 1. </w:t>
            </w:r>
          </w:p>
          <w:p w:rsidR="00A60E2D" w:rsidRDefault="003148C4">
            <w:pPr>
              <w:spacing w:after="0" w:line="259" w:lineRule="auto"/>
              <w:ind w:left="2" w:right="0" w:firstLine="0"/>
              <w:jc w:val="left"/>
            </w:pPr>
            <w:r>
              <w:rPr>
                <w:sz w:val="18"/>
              </w:rPr>
              <w:t xml:space="preserve">NP - (PD a realizace) </w:t>
            </w:r>
          </w:p>
        </w:tc>
        <w:tc>
          <w:tcPr>
            <w:tcW w:w="888" w:type="dxa"/>
            <w:tcBorders>
              <w:top w:val="single" w:sz="4" w:space="0" w:color="000000"/>
              <w:left w:val="single" w:sz="2" w:space="0" w:color="000000"/>
              <w:bottom w:val="single" w:sz="2" w:space="0" w:color="000000"/>
              <w:right w:val="single" w:sz="2" w:space="0" w:color="000000"/>
            </w:tcBorders>
            <w:vAlign w:val="center"/>
          </w:tcPr>
          <w:p w:rsidR="00A60E2D" w:rsidRDefault="003148C4">
            <w:pPr>
              <w:spacing w:after="0" w:line="259" w:lineRule="auto"/>
              <w:ind w:left="0" w:right="45" w:firstLine="0"/>
              <w:jc w:val="right"/>
            </w:pPr>
            <w:r>
              <w:rPr>
                <w:sz w:val="18"/>
              </w:rPr>
              <w:t xml:space="preserve">500 </w:t>
            </w:r>
          </w:p>
        </w:tc>
        <w:tc>
          <w:tcPr>
            <w:tcW w:w="833" w:type="dxa"/>
            <w:tcBorders>
              <w:top w:val="single" w:sz="4" w:space="0" w:color="000000"/>
              <w:left w:val="single" w:sz="2" w:space="0" w:color="000000"/>
              <w:bottom w:val="single" w:sz="2" w:space="0" w:color="000000"/>
              <w:right w:val="single" w:sz="2" w:space="0" w:color="000000"/>
            </w:tcBorders>
            <w:vAlign w:val="center"/>
          </w:tcPr>
          <w:p w:rsidR="00A60E2D" w:rsidRDefault="003148C4">
            <w:pPr>
              <w:spacing w:after="0" w:line="259" w:lineRule="auto"/>
              <w:ind w:left="0" w:right="45" w:firstLine="0"/>
              <w:jc w:val="right"/>
            </w:pPr>
            <w:r>
              <w:rPr>
                <w:sz w:val="18"/>
              </w:rPr>
              <w:t xml:space="preserve">50 </w:t>
            </w:r>
          </w:p>
        </w:tc>
        <w:tc>
          <w:tcPr>
            <w:tcW w:w="848" w:type="dxa"/>
            <w:gridSpan w:val="2"/>
            <w:tcBorders>
              <w:top w:val="single" w:sz="4" w:space="0" w:color="000000"/>
              <w:left w:val="single" w:sz="2" w:space="0" w:color="000000"/>
              <w:bottom w:val="single" w:sz="2" w:space="0" w:color="000000"/>
              <w:right w:val="single" w:sz="2" w:space="0" w:color="000000"/>
            </w:tcBorders>
            <w:vAlign w:val="center"/>
          </w:tcPr>
          <w:p w:rsidR="00A60E2D" w:rsidRDefault="003148C4">
            <w:pPr>
              <w:spacing w:after="0" w:line="259" w:lineRule="auto"/>
              <w:ind w:left="0" w:right="45" w:firstLine="0"/>
              <w:jc w:val="right"/>
            </w:pPr>
            <w:r>
              <w:rPr>
                <w:sz w:val="18"/>
              </w:rPr>
              <w:t xml:space="preserve">550 </w:t>
            </w:r>
          </w:p>
        </w:tc>
        <w:tc>
          <w:tcPr>
            <w:tcW w:w="3398" w:type="dxa"/>
            <w:gridSpan w:val="2"/>
            <w:tcBorders>
              <w:top w:val="single" w:sz="4" w:space="0" w:color="000000"/>
              <w:left w:val="single" w:sz="2" w:space="0" w:color="000000"/>
              <w:bottom w:val="single" w:sz="2" w:space="0" w:color="000000"/>
              <w:right w:val="single" w:sz="16" w:space="0" w:color="000000"/>
            </w:tcBorders>
          </w:tcPr>
          <w:p w:rsidR="00A60E2D" w:rsidRDefault="003148C4">
            <w:pPr>
              <w:spacing w:after="0" w:line="259" w:lineRule="auto"/>
              <w:ind w:left="0" w:right="41" w:firstLine="0"/>
            </w:pPr>
            <w:r>
              <w:rPr>
                <w:sz w:val="16"/>
              </w:rPr>
              <w:t xml:space="preserve">Podlahy ve 3 učebnách v 1. NP jsou prosedlé, místy nesoudržné podloží vlivem v minulosti zasypaných suterénních prostor historické budovy. Následkem toho jsou parkety podlah uvolněné se zvýšenou prašností a rizikem úrazu. Podlahy budou vybourány, podloží zpevněno a osazena nová vlysová podlaha. </w:t>
            </w:r>
          </w:p>
        </w:tc>
      </w:tr>
      <w:tr w:rsidR="00A60E2D">
        <w:trPr>
          <w:trHeight w:val="1477"/>
        </w:trPr>
        <w:tc>
          <w:tcPr>
            <w:tcW w:w="276" w:type="dxa"/>
            <w:tcBorders>
              <w:top w:val="single" w:sz="2" w:space="0" w:color="000000"/>
              <w:left w:val="single" w:sz="12" w:space="0" w:color="000000"/>
              <w:bottom w:val="single" w:sz="2" w:space="0" w:color="000000"/>
              <w:right w:val="single" w:sz="2" w:space="0" w:color="000000"/>
            </w:tcBorders>
            <w:vAlign w:val="center"/>
          </w:tcPr>
          <w:p w:rsidR="00A60E2D" w:rsidRDefault="003148C4">
            <w:pPr>
              <w:spacing w:after="0" w:line="259" w:lineRule="auto"/>
              <w:ind w:left="2" w:right="0" w:firstLine="0"/>
              <w:jc w:val="left"/>
            </w:pPr>
            <w:r>
              <w:rPr>
                <w:sz w:val="18"/>
              </w:rPr>
              <w:lastRenderedPageBreak/>
              <w:t xml:space="preserve">3. </w:t>
            </w:r>
          </w:p>
        </w:tc>
        <w:tc>
          <w:tcPr>
            <w:tcW w:w="2885" w:type="dxa"/>
            <w:tcBorders>
              <w:top w:val="single" w:sz="2" w:space="0" w:color="000000"/>
              <w:left w:val="single" w:sz="2" w:space="0" w:color="000000"/>
              <w:bottom w:val="single" w:sz="2" w:space="0" w:color="000000"/>
              <w:right w:val="single" w:sz="2" w:space="0" w:color="000000"/>
            </w:tcBorders>
            <w:vAlign w:val="center"/>
          </w:tcPr>
          <w:p w:rsidR="00A60E2D" w:rsidRDefault="003148C4">
            <w:pPr>
              <w:spacing w:after="18" w:line="259" w:lineRule="auto"/>
              <w:ind w:left="2" w:right="0" w:firstLine="0"/>
              <w:jc w:val="left"/>
            </w:pPr>
            <w:r>
              <w:rPr>
                <w:b/>
                <w:sz w:val="18"/>
              </w:rPr>
              <w:t xml:space="preserve">ZŠ a MŠ Praha 5 – Smíchov, </w:t>
            </w:r>
          </w:p>
          <w:p w:rsidR="00A60E2D" w:rsidRDefault="003148C4">
            <w:pPr>
              <w:spacing w:after="0" w:line="259" w:lineRule="auto"/>
              <w:ind w:left="2" w:right="0" w:firstLine="0"/>
              <w:jc w:val="left"/>
            </w:pPr>
            <w:r>
              <w:rPr>
                <w:b/>
                <w:sz w:val="18"/>
              </w:rPr>
              <w:t xml:space="preserve">Kořenského 10 </w:t>
            </w:r>
          </w:p>
          <w:p w:rsidR="00A60E2D" w:rsidRDefault="003148C4">
            <w:pPr>
              <w:spacing w:after="0" w:line="259" w:lineRule="auto"/>
              <w:ind w:left="2" w:right="0" w:firstLine="0"/>
              <w:jc w:val="left"/>
            </w:pPr>
            <w:r>
              <w:rPr>
                <w:sz w:val="18"/>
              </w:rPr>
              <w:t>Celková oprava kotelny, stavební úpravy -  (PD a realizace)</w:t>
            </w:r>
            <w:r>
              <w:rPr>
                <w:b/>
                <w:sz w:val="18"/>
              </w:rPr>
              <w:t xml:space="preserve"> </w:t>
            </w:r>
          </w:p>
        </w:tc>
        <w:tc>
          <w:tcPr>
            <w:tcW w:w="888" w:type="dxa"/>
            <w:tcBorders>
              <w:top w:val="single" w:sz="2" w:space="0" w:color="000000"/>
              <w:left w:val="single" w:sz="2" w:space="0" w:color="000000"/>
              <w:bottom w:val="single" w:sz="2" w:space="0" w:color="000000"/>
              <w:right w:val="single" w:sz="2" w:space="0" w:color="000000"/>
            </w:tcBorders>
            <w:vAlign w:val="center"/>
          </w:tcPr>
          <w:p w:rsidR="00A60E2D" w:rsidRDefault="003148C4">
            <w:pPr>
              <w:spacing w:after="0" w:line="259" w:lineRule="auto"/>
              <w:ind w:left="0" w:right="46" w:firstLine="0"/>
              <w:jc w:val="right"/>
            </w:pPr>
            <w:r>
              <w:rPr>
                <w:sz w:val="18"/>
              </w:rPr>
              <w:t xml:space="preserve">3 300 </w:t>
            </w:r>
          </w:p>
        </w:tc>
        <w:tc>
          <w:tcPr>
            <w:tcW w:w="833" w:type="dxa"/>
            <w:tcBorders>
              <w:top w:val="single" w:sz="2" w:space="0" w:color="000000"/>
              <w:left w:val="single" w:sz="2" w:space="0" w:color="000000"/>
              <w:bottom w:val="single" w:sz="2" w:space="0" w:color="000000"/>
              <w:right w:val="single" w:sz="2" w:space="0" w:color="000000"/>
            </w:tcBorders>
            <w:vAlign w:val="center"/>
          </w:tcPr>
          <w:p w:rsidR="00A60E2D" w:rsidRDefault="003148C4">
            <w:pPr>
              <w:spacing w:after="0" w:line="259" w:lineRule="auto"/>
              <w:ind w:left="0" w:right="45" w:firstLine="0"/>
              <w:jc w:val="right"/>
            </w:pPr>
            <w:r>
              <w:rPr>
                <w:sz w:val="18"/>
              </w:rPr>
              <w:t xml:space="preserve">200 </w:t>
            </w:r>
          </w:p>
        </w:tc>
        <w:tc>
          <w:tcPr>
            <w:tcW w:w="848" w:type="dxa"/>
            <w:gridSpan w:val="2"/>
            <w:tcBorders>
              <w:top w:val="single" w:sz="2" w:space="0" w:color="000000"/>
              <w:left w:val="single" w:sz="2" w:space="0" w:color="000000"/>
              <w:bottom w:val="single" w:sz="2" w:space="0" w:color="000000"/>
              <w:right w:val="single" w:sz="2" w:space="0" w:color="000000"/>
            </w:tcBorders>
            <w:vAlign w:val="center"/>
          </w:tcPr>
          <w:p w:rsidR="00A60E2D" w:rsidRDefault="003148C4">
            <w:pPr>
              <w:spacing w:after="0" w:line="259" w:lineRule="auto"/>
              <w:ind w:left="0" w:right="46" w:firstLine="0"/>
              <w:jc w:val="right"/>
            </w:pPr>
            <w:r>
              <w:rPr>
                <w:sz w:val="18"/>
              </w:rPr>
              <w:t xml:space="preserve">3 500 </w:t>
            </w:r>
          </w:p>
        </w:tc>
        <w:tc>
          <w:tcPr>
            <w:tcW w:w="3398" w:type="dxa"/>
            <w:gridSpan w:val="2"/>
            <w:tcBorders>
              <w:top w:val="single" w:sz="2" w:space="0" w:color="000000"/>
              <w:left w:val="single" w:sz="2" w:space="0" w:color="000000"/>
              <w:bottom w:val="single" w:sz="2" w:space="0" w:color="000000"/>
              <w:right w:val="single" w:sz="16" w:space="0" w:color="000000"/>
            </w:tcBorders>
          </w:tcPr>
          <w:p w:rsidR="00A60E2D" w:rsidRDefault="003148C4">
            <w:pPr>
              <w:spacing w:after="0" w:line="259" w:lineRule="auto"/>
              <w:ind w:left="0" w:right="41" w:firstLine="0"/>
            </w:pPr>
            <w:r>
              <w:rPr>
                <w:sz w:val="16"/>
              </w:rPr>
              <w:t xml:space="preserve">Zařízení kotelny z roku 1992 na hranici životnosti, po částečné repasi vzhledem k zatopení v r. 2002. Řídicí systém s omezenou možností oprav vlivem absence náhradních dílů. Stěny kotelny s porušenou omítkou v důsledku pronikání zemní vlhkosti. Současně budou provedeny dispoziční úpravy kotelny na základě, kterých vznikne nová úložná místnost pro potřeby školy. </w:t>
            </w:r>
          </w:p>
        </w:tc>
      </w:tr>
      <w:tr w:rsidR="00A60E2D">
        <w:trPr>
          <w:trHeight w:val="1294"/>
        </w:trPr>
        <w:tc>
          <w:tcPr>
            <w:tcW w:w="276" w:type="dxa"/>
            <w:tcBorders>
              <w:top w:val="single" w:sz="2" w:space="0" w:color="000000"/>
              <w:left w:val="single" w:sz="12" w:space="0" w:color="000000"/>
              <w:bottom w:val="single" w:sz="2" w:space="0" w:color="000000"/>
              <w:right w:val="single" w:sz="2" w:space="0" w:color="000000"/>
            </w:tcBorders>
            <w:vAlign w:val="center"/>
          </w:tcPr>
          <w:p w:rsidR="00A60E2D" w:rsidRDefault="003148C4">
            <w:pPr>
              <w:spacing w:after="0" w:line="259" w:lineRule="auto"/>
              <w:ind w:left="2" w:right="0" w:firstLine="0"/>
              <w:jc w:val="left"/>
            </w:pPr>
            <w:r>
              <w:rPr>
                <w:sz w:val="18"/>
              </w:rPr>
              <w:t xml:space="preserve">4. </w:t>
            </w:r>
          </w:p>
        </w:tc>
        <w:tc>
          <w:tcPr>
            <w:tcW w:w="2885" w:type="dxa"/>
            <w:tcBorders>
              <w:top w:val="single" w:sz="2" w:space="0" w:color="000000"/>
              <w:left w:val="single" w:sz="2" w:space="0" w:color="000000"/>
              <w:bottom w:val="single" w:sz="2" w:space="0" w:color="000000"/>
              <w:right w:val="single" w:sz="2" w:space="0" w:color="000000"/>
            </w:tcBorders>
            <w:vAlign w:val="center"/>
          </w:tcPr>
          <w:p w:rsidR="00A60E2D" w:rsidRDefault="003148C4">
            <w:pPr>
              <w:spacing w:after="0" w:line="280" w:lineRule="auto"/>
              <w:ind w:left="2" w:right="0" w:firstLine="0"/>
              <w:jc w:val="left"/>
            </w:pPr>
            <w:r>
              <w:rPr>
                <w:b/>
                <w:sz w:val="18"/>
              </w:rPr>
              <w:t xml:space="preserve">ZŠ a MŠ Praha 5 – Smíchov, U Santošky 1007 </w:t>
            </w:r>
          </w:p>
          <w:p w:rsidR="00A60E2D" w:rsidRDefault="003148C4">
            <w:pPr>
              <w:spacing w:after="0" w:line="259" w:lineRule="auto"/>
              <w:ind w:left="2" w:right="0" w:firstLine="0"/>
              <w:jc w:val="left"/>
            </w:pPr>
            <w:r>
              <w:rPr>
                <w:sz w:val="18"/>
              </w:rPr>
              <w:t xml:space="preserve">oprava zahradní opěrné zdi a vytvoření přístupu na hřiště - (realizace) </w:t>
            </w:r>
          </w:p>
        </w:tc>
        <w:tc>
          <w:tcPr>
            <w:tcW w:w="888" w:type="dxa"/>
            <w:tcBorders>
              <w:top w:val="single" w:sz="2" w:space="0" w:color="000000"/>
              <w:left w:val="single" w:sz="2" w:space="0" w:color="000000"/>
              <w:bottom w:val="single" w:sz="2" w:space="0" w:color="000000"/>
              <w:right w:val="single" w:sz="2" w:space="0" w:color="000000"/>
            </w:tcBorders>
            <w:vAlign w:val="center"/>
          </w:tcPr>
          <w:p w:rsidR="00A60E2D" w:rsidRDefault="003148C4">
            <w:pPr>
              <w:spacing w:after="0" w:line="259" w:lineRule="auto"/>
              <w:ind w:left="0" w:right="46" w:firstLine="0"/>
              <w:jc w:val="right"/>
            </w:pPr>
            <w:r>
              <w:rPr>
                <w:sz w:val="18"/>
              </w:rPr>
              <w:t xml:space="preserve">1 950 </w:t>
            </w:r>
          </w:p>
        </w:tc>
        <w:tc>
          <w:tcPr>
            <w:tcW w:w="833" w:type="dxa"/>
            <w:tcBorders>
              <w:top w:val="single" w:sz="2" w:space="0" w:color="000000"/>
              <w:left w:val="single" w:sz="2" w:space="0" w:color="000000"/>
              <w:bottom w:val="single" w:sz="2" w:space="0" w:color="000000"/>
              <w:right w:val="single" w:sz="2" w:space="0" w:color="000000"/>
            </w:tcBorders>
            <w:vAlign w:val="center"/>
          </w:tcPr>
          <w:p w:rsidR="00A60E2D" w:rsidRDefault="003148C4">
            <w:pPr>
              <w:spacing w:after="0" w:line="259" w:lineRule="auto"/>
              <w:ind w:left="0" w:right="45" w:firstLine="0"/>
              <w:jc w:val="right"/>
            </w:pPr>
            <w:r>
              <w:rPr>
                <w:sz w:val="18"/>
              </w:rPr>
              <w:t xml:space="preserve">50 </w:t>
            </w:r>
          </w:p>
        </w:tc>
        <w:tc>
          <w:tcPr>
            <w:tcW w:w="848" w:type="dxa"/>
            <w:gridSpan w:val="2"/>
            <w:tcBorders>
              <w:top w:val="single" w:sz="2" w:space="0" w:color="000000"/>
              <w:left w:val="single" w:sz="2" w:space="0" w:color="000000"/>
              <w:bottom w:val="single" w:sz="2" w:space="0" w:color="000000"/>
              <w:right w:val="single" w:sz="2" w:space="0" w:color="000000"/>
            </w:tcBorders>
            <w:vAlign w:val="center"/>
          </w:tcPr>
          <w:p w:rsidR="00A60E2D" w:rsidRDefault="003148C4">
            <w:pPr>
              <w:spacing w:after="0" w:line="259" w:lineRule="auto"/>
              <w:ind w:left="0" w:right="46" w:firstLine="0"/>
              <w:jc w:val="right"/>
            </w:pPr>
            <w:r>
              <w:rPr>
                <w:sz w:val="18"/>
              </w:rPr>
              <w:t xml:space="preserve">2 000 </w:t>
            </w:r>
          </w:p>
        </w:tc>
        <w:tc>
          <w:tcPr>
            <w:tcW w:w="3398" w:type="dxa"/>
            <w:gridSpan w:val="2"/>
            <w:tcBorders>
              <w:top w:val="single" w:sz="2" w:space="0" w:color="000000"/>
              <w:left w:val="single" w:sz="2" w:space="0" w:color="000000"/>
              <w:bottom w:val="single" w:sz="2" w:space="0" w:color="000000"/>
              <w:right w:val="single" w:sz="16" w:space="0" w:color="000000"/>
            </w:tcBorders>
          </w:tcPr>
          <w:p w:rsidR="00A60E2D" w:rsidRDefault="003148C4">
            <w:pPr>
              <w:spacing w:after="0" w:line="259" w:lineRule="auto"/>
              <w:ind w:left="0" w:right="40" w:firstLine="0"/>
            </w:pPr>
            <w:r>
              <w:rPr>
                <w:sz w:val="16"/>
              </w:rPr>
              <w:t xml:space="preserve">Oprava opěrné zdi přiléhající do ulice Na Václavce nad dětským hřištěm v areálu školy a vybudování přístupové rampy nad svahem pod opěrnou zdí k zajištění přístupu dětí MŠ na toto hřiště. Opěrná zeď je působením povětrnostních vlivů a zemní vlhkosti ve špatném stavu a z bezpečnostních důvodů je nutná její sanace. </w:t>
            </w:r>
          </w:p>
        </w:tc>
      </w:tr>
      <w:tr w:rsidR="00A60E2D">
        <w:trPr>
          <w:trHeight w:val="995"/>
        </w:trPr>
        <w:tc>
          <w:tcPr>
            <w:tcW w:w="276" w:type="dxa"/>
            <w:tcBorders>
              <w:top w:val="single" w:sz="2" w:space="0" w:color="000000"/>
              <w:left w:val="single" w:sz="12" w:space="0" w:color="000000"/>
              <w:bottom w:val="single" w:sz="2" w:space="0" w:color="000000"/>
              <w:right w:val="single" w:sz="2" w:space="0" w:color="000000"/>
            </w:tcBorders>
            <w:vAlign w:val="center"/>
          </w:tcPr>
          <w:p w:rsidR="00A60E2D" w:rsidRDefault="003148C4">
            <w:pPr>
              <w:spacing w:after="0" w:line="259" w:lineRule="auto"/>
              <w:ind w:left="2" w:right="0" w:firstLine="0"/>
              <w:jc w:val="left"/>
            </w:pPr>
            <w:r>
              <w:rPr>
                <w:sz w:val="18"/>
              </w:rPr>
              <w:t xml:space="preserve">5. </w:t>
            </w:r>
          </w:p>
        </w:tc>
        <w:tc>
          <w:tcPr>
            <w:tcW w:w="2885" w:type="dxa"/>
            <w:tcBorders>
              <w:top w:val="single" w:sz="2" w:space="0" w:color="000000"/>
              <w:left w:val="single" w:sz="2" w:space="0" w:color="000000"/>
              <w:bottom w:val="single" w:sz="4" w:space="0" w:color="000000"/>
              <w:right w:val="single" w:sz="2" w:space="0" w:color="000000"/>
            </w:tcBorders>
          </w:tcPr>
          <w:p w:rsidR="00A60E2D" w:rsidRDefault="003148C4">
            <w:pPr>
              <w:spacing w:after="18" w:line="259" w:lineRule="auto"/>
              <w:ind w:left="2" w:right="0" w:firstLine="0"/>
              <w:jc w:val="left"/>
            </w:pPr>
            <w:r>
              <w:rPr>
                <w:b/>
                <w:sz w:val="18"/>
              </w:rPr>
              <w:t xml:space="preserve">ZŠ a MŠ Praha 5 – Smíchov, U </w:t>
            </w:r>
          </w:p>
          <w:p w:rsidR="00A60E2D" w:rsidRDefault="003148C4">
            <w:pPr>
              <w:spacing w:after="11" w:line="259" w:lineRule="auto"/>
              <w:ind w:left="2" w:right="0" w:firstLine="0"/>
              <w:jc w:val="left"/>
            </w:pPr>
            <w:r>
              <w:rPr>
                <w:b/>
                <w:sz w:val="18"/>
              </w:rPr>
              <w:t xml:space="preserve">Santošky 1007 </w:t>
            </w:r>
          </w:p>
          <w:p w:rsidR="00A60E2D" w:rsidRDefault="003148C4">
            <w:pPr>
              <w:spacing w:after="0" w:line="259" w:lineRule="auto"/>
              <w:ind w:left="2" w:right="0" w:firstLine="0"/>
              <w:jc w:val="left"/>
            </w:pPr>
            <w:r>
              <w:rPr>
                <w:sz w:val="18"/>
              </w:rPr>
              <w:t xml:space="preserve">Výměna oken (IV. etapa realizace – Na </w:t>
            </w:r>
            <w:proofErr w:type="spellStart"/>
            <w:r>
              <w:rPr>
                <w:sz w:val="18"/>
              </w:rPr>
              <w:t>Březince</w:t>
            </w:r>
            <w:proofErr w:type="spellEnd"/>
            <w:r>
              <w:rPr>
                <w:sz w:val="18"/>
              </w:rPr>
              <w:t>) – (PD a realizace)</w:t>
            </w:r>
            <w:r>
              <w:rPr>
                <w:b/>
                <w:sz w:val="18"/>
              </w:rPr>
              <w:t xml:space="preserve"> </w:t>
            </w:r>
          </w:p>
        </w:tc>
        <w:tc>
          <w:tcPr>
            <w:tcW w:w="888" w:type="dxa"/>
            <w:tcBorders>
              <w:top w:val="single" w:sz="2" w:space="0" w:color="000000"/>
              <w:left w:val="single" w:sz="2" w:space="0" w:color="000000"/>
              <w:bottom w:val="single" w:sz="4" w:space="0" w:color="000000"/>
              <w:right w:val="single" w:sz="2" w:space="0" w:color="000000"/>
            </w:tcBorders>
            <w:vAlign w:val="center"/>
          </w:tcPr>
          <w:p w:rsidR="00A60E2D" w:rsidRDefault="003148C4">
            <w:pPr>
              <w:spacing w:after="0" w:line="259" w:lineRule="auto"/>
              <w:ind w:left="0" w:right="46" w:firstLine="0"/>
              <w:jc w:val="right"/>
            </w:pPr>
            <w:r>
              <w:rPr>
                <w:sz w:val="18"/>
              </w:rPr>
              <w:t xml:space="preserve">3 800 </w:t>
            </w:r>
          </w:p>
        </w:tc>
        <w:tc>
          <w:tcPr>
            <w:tcW w:w="833" w:type="dxa"/>
            <w:tcBorders>
              <w:top w:val="single" w:sz="2" w:space="0" w:color="000000"/>
              <w:left w:val="single" w:sz="2" w:space="0" w:color="000000"/>
              <w:bottom w:val="single" w:sz="4" w:space="0" w:color="000000"/>
              <w:right w:val="single" w:sz="2" w:space="0" w:color="000000"/>
            </w:tcBorders>
            <w:vAlign w:val="center"/>
          </w:tcPr>
          <w:p w:rsidR="00A60E2D" w:rsidRDefault="003148C4">
            <w:pPr>
              <w:spacing w:after="0" w:line="259" w:lineRule="auto"/>
              <w:ind w:left="0" w:right="45" w:firstLine="0"/>
              <w:jc w:val="right"/>
            </w:pPr>
            <w:r>
              <w:rPr>
                <w:sz w:val="18"/>
              </w:rPr>
              <w:t xml:space="preserve">200 </w:t>
            </w:r>
          </w:p>
        </w:tc>
        <w:tc>
          <w:tcPr>
            <w:tcW w:w="848" w:type="dxa"/>
            <w:gridSpan w:val="2"/>
            <w:tcBorders>
              <w:top w:val="single" w:sz="2" w:space="0" w:color="000000"/>
              <w:left w:val="single" w:sz="2" w:space="0" w:color="000000"/>
              <w:bottom w:val="single" w:sz="4" w:space="0" w:color="000000"/>
              <w:right w:val="single" w:sz="2" w:space="0" w:color="000000"/>
            </w:tcBorders>
            <w:vAlign w:val="center"/>
          </w:tcPr>
          <w:p w:rsidR="00A60E2D" w:rsidRDefault="003148C4">
            <w:pPr>
              <w:spacing w:after="0" w:line="259" w:lineRule="auto"/>
              <w:ind w:left="0" w:right="46" w:firstLine="0"/>
              <w:jc w:val="right"/>
            </w:pPr>
            <w:r>
              <w:rPr>
                <w:sz w:val="18"/>
              </w:rPr>
              <w:t xml:space="preserve">4 000 </w:t>
            </w:r>
          </w:p>
        </w:tc>
        <w:tc>
          <w:tcPr>
            <w:tcW w:w="3398" w:type="dxa"/>
            <w:gridSpan w:val="2"/>
            <w:tcBorders>
              <w:top w:val="single" w:sz="2" w:space="0" w:color="000000"/>
              <w:left w:val="single" w:sz="2" w:space="0" w:color="000000"/>
              <w:bottom w:val="single" w:sz="4" w:space="0" w:color="000000"/>
              <w:right w:val="single" w:sz="16" w:space="0" w:color="000000"/>
            </w:tcBorders>
          </w:tcPr>
          <w:p w:rsidR="00A60E2D" w:rsidRDefault="003148C4">
            <w:pPr>
              <w:spacing w:after="0" w:line="259" w:lineRule="auto"/>
              <w:ind w:left="0" w:right="43" w:firstLine="0"/>
            </w:pPr>
            <w:r>
              <w:rPr>
                <w:sz w:val="16"/>
              </w:rPr>
              <w:t xml:space="preserve">Stávající původní okna jsou ve většině případů zkřížená, tudíž netěsní, což má vliv na tepelné ztráty a nárůst nákladů na vytápění. Dokumentace je projednána s památkovým ústavem. Budou instalována dřevěná špaletová okna. </w:t>
            </w:r>
          </w:p>
        </w:tc>
      </w:tr>
      <w:tr w:rsidR="00A60E2D">
        <w:trPr>
          <w:trHeight w:val="1301"/>
        </w:trPr>
        <w:tc>
          <w:tcPr>
            <w:tcW w:w="276" w:type="dxa"/>
            <w:tcBorders>
              <w:top w:val="single" w:sz="2" w:space="0" w:color="000000"/>
              <w:left w:val="single" w:sz="12" w:space="0" w:color="000000"/>
              <w:bottom w:val="single" w:sz="6" w:space="0" w:color="000000"/>
              <w:right w:val="single" w:sz="4" w:space="0" w:color="000000"/>
            </w:tcBorders>
            <w:vAlign w:val="center"/>
          </w:tcPr>
          <w:p w:rsidR="00A60E2D" w:rsidRDefault="003148C4">
            <w:pPr>
              <w:spacing w:after="0" w:line="259" w:lineRule="auto"/>
              <w:ind w:left="2" w:right="0" w:firstLine="0"/>
              <w:jc w:val="left"/>
            </w:pPr>
            <w:r>
              <w:rPr>
                <w:sz w:val="18"/>
              </w:rPr>
              <w:t xml:space="preserve">6. </w:t>
            </w:r>
          </w:p>
        </w:tc>
        <w:tc>
          <w:tcPr>
            <w:tcW w:w="2885" w:type="dxa"/>
            <w:tcBorders>
              <w:top w:val="single" w:sz="4" w:space="0" w:color="000000"/>
              <w:left w:val="single" w:sz="4" w:space="0" w:color="000000"/>
              <w:bottom w:val="single" w:sz="2" w:space="0" w:color="000000"/>
              <w:right w:val="single" w:sz="4" w:space="0" w:color="000000"/>
            </w:tcBorders>
            <w:vAlign w:val="center"/>
          </w:tcPr>
          <w:p w:rsidR="00A60E2D" w:rsidRDefault="003148C4">
            <w:pPr>
              <w:spacing w:after="0" w:line="259" w:lineRule="auto"/>
              <w:ind w:left="2" w:right="76" w:firstLine="0"/>
              <w:jc w:val="left"/>
            </w:pPr>
            <w:r>
              <w:rPr>
                <w:b/>
                <w:sz w:val="18"/>
              </w:rPr>
              <w:t xml:space="preserve">ZŠ waldorfská, Butovická 9/228, </w:t>
            </w:r>
            <w:proofErr w:type="spellStart"/>
            <w:r>
              <w:rPr>
                <w:b/>
                <w:sz w:val="18"/>
              </w:rPr>
              <w:t>obj</w:t>
            </w:r>
            <w:proofErr w:type="spellEnd"/>
            <w:r>
              <w:rPr>
                <w:b/>
                <w:sz w:val="18"/>
              </w:rPr>
              <w:t xml:space="preserve">. Mezi rolemi 2/647 </w:t>
            </w:r>
            <w:r>
              <w:rPr>
                <w:sz w:val="18"/>
              </w:rPr>
              <w:t xml:space="preserve">rekonstrukce víceúčelového hřiště vč. sanace opěrné zdi - (PD a realizace) </w:t>
            </w:r>
          </w:p>
        </w:tc>
        <w:tc>
          <w:tcPr>
            <w:tcW w:w="888" w:type="dxa"/>
            <w:tcBorders>
              <w:top w:val="single" w:sz="4" w:space="0" w:color="000000"/>
              <w:left w:val="single" w:sz="4" w:space="0" w:color="000000"/>
              <w:bottom w:val="single" w:sz="4" w:space="0" w:color="000000"/>
              <w:right w:val="single" w:sz="4" w:space="0" w:color="000000"/>
            </w:tcBorders>
            <w:vAlign w:val="center"/>
          </w:tcPr>
          <w:p w:rsidR="00A60E2D" w:rsidRDefault="003148C4">
            <w:pPr>
              <w:spacing w:after="0" w:line="259" w:lineRule="auto"/>
              <w:ind w:left="0" w:right="46" w:firstLine="0"/>
              <w:jc w:val="right"/>
            </w:pPr>
            <w:r>
              <w:rPr>
                <w:sz w:val="18"/>
              </w:rPr>
              <w:t xml:space="preserve">1 850 </w:t>
            </w:r>
          </w:p>
        </w:tc>
        <w:tc>
          <w:tcPr>
            <w:tcW w:w="833" w:type="dxa"/>
            <w:tcBorders>
              <w:top w:val="single" w:sz="4" w:space="0" w:color="000000"/>
              <w:left w:val="single" w:sz="4" w:space="0" w:color="000000"/>
              <w:bottom w:val="single" w:sz="2" w:space="0" w:color="000000"/>
              <w:right w:val="single" w:sz="4" w:space="0" w:color="000000"/>
            </w:tcBorders>
            <w:vAlign w:val="center"/>
          </w:tcPr>
          <w:p w:rsidR="00A60E2D" w:rsidRDefault="003148C4">
            <w:pPr>
              <w:spacing w:after="0" w:line="259" w:lineRule="auto"/>
              <w:ind w:left="0" w:right="45" w:firstLine="0"/>
              <w:jc w:val="right"/>
            </w:pPr>
            <w:r>
              <w:rPr>
                <w:sz w:val="18"/>
              </w:rPr>
              <w:t xml:space="preserve">100 </w:t>
            </w:r>
          </w:p>
        </w:tc>
        <w:tc>
          <w:tcPr>
            <w:tcW w:w="848" w:type="dxa"/>
            <w:gridSpan w:val="2"/>
            <w:tcBorders>
              <w:top w:val="single" w:sz="4" w:space="0" w:color="000000"/>
              <w:left w:val="single" w:sz="4" w:space="0" w:color="000000"/>
              <w:bottom w:val="single" w:sz="2" w:space="0" w:color="000000"/>
              <w:right w:val="single" w:sz="4" w:space="0" w:color="000000"/>
            </w:tcBorders>
            <w:vAlign w:val="center"/>
          </w:tcPr>
          <w:p w:rsidR="00A60E2D" w:rsidRDefault="003148C4">
            <w:pPr>
              <w:spacing w:after="0" w:line="259" w:lineRule="auto"/>
              <w:ind w:left="0" w:right="46" w:firstLine="0"/>
              <w:jc w:val="right"/>
            </w:pPr>
            <w:r>
              <w:rPr>
                <w:sz w:val="18"/>
              </w:rPr>
              <w:t xml:space="preserve">1 950 </w:t>
            </w:r>
          </w:p>
        </w:tc>
        <w:tc>
          <w:tcPr>
            <w:tcW w:w="3398" w:type="dxa"/>
            <w:gridSpan w:val="2"/>
            <w:tcBorders>
              <w:top w:val="single" w:sz="4" w:space="0" w:color="000000"/>
              <w:left w:val="single" w:sz="4" w:space="0" w:color="000000"/>
              <w:bottom w:val="single" w:sz="2" w:space="0" w:color="000000"/>
              <w:right w:val="single" w:sz="16" w:space="0" w:color="000000"/>
            </w:tcBorders>
          </w:tcPr>
          <w:p w:rsidR="00A60E2D" w:rsidRDefault="003148C4">
            <w:pPr>
              <w:spacing w:after="0" w:line="259" w:lineRule="auto"/>
              <w:ind w:left="0" w:right="41" w:firstLine="0"/>
            </w:pPr>
            <w:r>
              <w:rPr>
                <w:sz w:val="16"/>
              </w:rPr>
              <w:t xml:space="preserve">Víceúčelové hřiště na přilehlém pozemku bylo vybudováno cca před 15 lety. Současný poškozený povrch nahradit polyuretanovým povrchem. Oprava oplocení a odvodnění. Instalace nové dráhy pro skok daleký. Povrch musí být vhodně zvolen vzhledem k prováděným sportům a musí umožňovat přiměřený </w:t>
            </w:r>
            <w:proofErr w:type="spellStart"/>
            <w:r>
              <w:rPr>
                <w:sz w:val="16"/>
              </w:rPr>
              <w:t>dokluz</w:t>
            </w:r>
            <w:proofErr w:type="spellEnd"/>
            <w:r>
              <w:rPr>
                <w:sz w:val="16"/>
              </w:rPr>
              <w:t xml:space="preserve">. </w:t>
            </w:r>
          </w:p>
        </w:tc>
      </w:tr>
      <w:tr w:rsidR="00A60E2D">
        <w:trPr>
          <w:trHeight w:val="1049"/>
        </w:trPr>
        <w:tc>
          <w:tcPr>
            <w:tcW w:w="276" w:type="dxa"/>
            <w:tcBorders>
              <w:top w:val="single" w:sz="2" w:space="0" w:color="000000"/>
              <w:left w:val="single" w:sz="12" w:space="0" w:color="000000"/>
              <w:bottom w:val="single" w:sz="6" w:space="0" w:color="000000"/>
              <w:right w:val="single" w:sz="4" w:space="0" w:color="000000"/>
            </w:tcBorders>
            <w:vAlign w:val="center"/>
          </w:tcPr>
          <w:p w:rsidR="00A60E2D" w:rsidRDefault="003148C4">
            <w:pPr>
              <w:spacing w:after="0" w:line="259" w:lineRule="auto"/>
              <w:ind w:left="7" w:right="0" w:firstLine="0"/>
              <w:jc w:val="left"/>
            </w:pPr>
            <w:r>
              <w:rPr>
                <w:sz w:val="18"/>
              </w:rPr>
              <w:t xml:space="preserve">7. </w:t>
            </w:r>
          </w:p>
        </w:tc>
        <w:tc>
          <w:tcPr>
            <w:tcW w:w="2885"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38" w:lineRule="auto"/>
              <w:ind w:left="7" w:right="0" w:firstLine="0"/>
              <w:jc w:val="left"/>
            </w:pPr>
            <w:r>
              <w:rPr>
                <w:b/>
                <w:sz w:val="18"/>
              </w:rPr>
              <w:t xml:space="preserve">ZŠ a MŠ Praha 5 – Smíchov, U Santošky 1007, </w:t>
            </w:r>
            <w:proofErr w:type="spellStart"/>
            <w:r>
              <w:rPr>
                <w:b/>
                <w:sz w:val="18"/>
              </w:rPr>
              <w:t>obj</w:t>
            </w:r>
            <w:proofErr w:type="spellEnd"/>
            <w:r>
              <w:rPr>
                <w:b/>
                <w:sz w:val="18"/>
              </w:rPr>
              <w:t xml:space="preserve">. MŠ U Santošky 178 </w:t>
            </w:r>
          </w:p>
          <w:p w:rsidR="00A60E2D" w:rsidRDefault="003148C4">
            <w:pPr>
              <w:spacing w:after="0" w:line="259" w:lineRule="auto"/>
              <w:ind w:left="7" w:right="0" w:firstLine="0"/>
            </w:pPr>
            <w:r>
              <w:rPr>
                <w:sz w:val="18"/>
              </w:rPr>
              <w:t>Oprava terasy a venkovních schodišť – (PD)</w:t>
            </w:r>
            <w:r>
              <w:rPr>
                <w:b/>
                <w:sz w:val="18"/>
              </w:rPr>
              <w:t xml:space="preserve"> </w:t>
            </w:r>
          </w:p>
        </w:tc>
        <w:tc>
          <w:tcPr>
            <w:tcW w:w="888" w:type="dxa"/>
            <w:tcBorders>
              <w:top w:val="single" w:sz="4" w:space="0" w:color="000000"/>
              <w:left w:val="single" w:sz="4" w:space="0" w:color="000000"/>
              <w:bottom w:val="single" w:sz="4" w:space="0" w:color="000000"/>
              <w:right w:val="single" w:sz="2" w:space="0" w:color="000000"/>
            </w:tcBorders>
            <w:vAlign w:val="center"/>
          </w:tcPr>
          <w:p w:rsidR="00A60E2D" w:rsidRDefault="003148C4">
            <w:pPr>
              <w:spacing w:after="0" w:line="259" w:lineRule="auto"/>
              <w:ind w:left="0" w:right="58" w:firstLine="0"/>
              <w:jc w:val="right"/>
            </w:pPr>
            <w:r>
              <w:rPr>
                <w:sz w:val="18"/>
              </w:rPr>
              <w:t xml:space="preserve">--- </w:t>
            </w:r>
          </w:p>
        </w:tc>
        <w:tc>
          <w:tcPr>
            <w:tcW w:w="833" w:type="dxa"/>
            <w:tcBorders>
              <w:top w:val="single" w:sz="4" w:space="0" w:color="000000"/>
              <w:left w:val="single" w:sz="2" w:space="0" w:color="000000"/>
              <w:bottom w:val="single" w:sz="4" w:space="0" w:color="000000"/>
              <w:right w:val="single" w:sz="2" w:space="0" w:color="000000"/>
            </w:tcBorders>
            <w:vAlign w:val="center"/>
          </w:tcPr>
          <w:p w:rsidR="00A60E2D" w:rsidRDefault="003148C4">
            <w:pPr>
              <w:spacing w:after="0" w:line="259" w:lineRule="auto"/>
              <w:ind w:left="0" w:right="56" w:firstLine="0"/>
              <w:jc w:val="right"/>
            </w:pPr>
            <w:r>
              <w:rPr>
                <w:sz w:val="18"/>
              </w:rPr>
              <w:t xml:space="preserve">100 </w:t>
            </w:r>
          </w:p>
        </w:tc>
        <w:tc>
          <w:tcPr>
            <w:tcW w:w="848" w:type="dxa"/>
            <w:gridSpan w:val="2"/>
            <w:tcBorders>
              <w:top w:val="single" w:sz="4" w:space="0" w:color="000000"/>
              <w:left w:val="single" w:sz="2" w:space="0" w:color="000000"/>
              <w:bottom w:val="single" w:sz="4" w:space="0" w:color="000000"/>
              <w:right w:val="single" w:sz="4" w:space="0" w:color="000000"/>
            </w:tcBorders>
            <w:vAlign w:val="center"/>
          </w:tcPr>
          <w:p w:rsidR="00A60E2D" w:rsidRDefault="003148C4">
            <w:pPr>
              <w:spacing w:after="0" w:line="259" w:lineRule="auto"/>
              <w:ind w:left="0" w:right="56" w:firstLine="0"/>
              <w:jc w:val="right"/>
            </w:pPr>
            <w:r>
              <w:rPr>
                <w:sz w:val="18"/>
              </w:rPr>
              <w:t xml:space="preserve">100 </w:t>
            </w:r>
          </w:p>
        </w:tc>
        <w:tc>
          <w:tcPr>
            <w:tcW w:w="3398" w:type="dxa"/>
            <w:gridSpan w:val="2"/>
            <w:tcBorders>
              <w:top w:val="single" w:sz="2" w:space="0" w:color="000000"/>
              <w:left w:val="single" w:sz="4" w:space="0" w:color="000000"/>
              <w:bottom w:val="single" w:sz="4" w:space="0" w:color="000000"/>
              <w:right w:val="single" w:sz="12" w:space="0" w:color="000000"/>
            </w:tcBorders>
          </w:tcPr>
          <w:p w:rsidR="00A60E2D" w:rsidRDefault="003148C4">
            <w:pPr>
              <w:spacing w:after="0" w:line="259" w:lineRule="auto"/>
              <w:ind w:left="4" w:right="53" w:firstLine="0"/>
            </w:pPr>
            <w:r>
              <w:rPr>
                <w:sz w:val="16"/>
              </w:rPr>
              <w:t xml:space="preserve">Venkovní terasa a schodiště vykazují řadu stavebních poruch. Tyto jsou příčinou zatékání srážkové vody do konstrukce a následkem toho k její degradaci a vzniku nesoudržných částí konstrukce se zvýšeným rizikem úrazu dětí. </w:t>
            </w:r>
          </w:p>
        </w:tc>
      </w:tr>
      <w:tr w:rsidR="00A60E2D">
        <w:trPr>
          <w:trHeight w:val="360"/>
        </w:trPr>
        <w:tc>
          <w:tcPr>
            <w:tcW w:w="276" w:type="dxa"/>
            <w:tcBorders>
              <w:top w:val="single" w:sz="6" w:space="0" w:color="000000"/>
              <w:left w:val="single" w:sz="12" w:space="0" w:color="000000"/>
              <w:bottom w:val="single" w:sz="6" w:space="0" w:color="000000"/>
              <w:right w:val="single" w:sz="4" w:space="0" w:color="000000"/>
            </w:tcBorders>
          </w:tcPr>
          <w:p w:rsidR="00A60E2D" w:rsidRDefault="003148C4">
            <w:pPr>
              <w:spacing w:after="0" w:line="259" w:lineRule="auto"/>
              <w:ind w:left="0" w:right="6" w:firstLine="0"/>
              <w:jc w:val="center"/>
            </w:pPr>
            <w:r>
              <w:rPr>
                <w:sz w:val="18"/>
              </w:rPr>
              <w:t xml:space="preserve"> </w:t>
            </w:r>
          </w:p>
        </w:tc>
        <w:tc>
          <w:tcPr>
            <w:tcW w:w="2885"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7" w:right="0" w:firstLine="0"/>
              <w:jc w:val="left"/>
            </w:pPr>
            <w:r>
              <w:t xml:space="preserve"> </w:t>
            </w:r>
          </w:p>
        </w:tc>
        <w:tc>
          <w:tcPr>
            <w:tcW w:w="888"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2" w:firstLine="0"/>
              <w:jc w:val="right"/>
            </w:pPr>
            <w:r>
              <w:t xml:space="preserve"> </w:t>
            </w:r>
          </w:p>
        </w:tc>
        <w:tc>
          <w:tcPr>
            <w:tcW w:w="833"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2" w:firstLine="0"/>
              <w:jc w:val="right"/>
            </w:pPr>
            <w:r>
              <w:t xml:space="preserve"> </w:t>
            </w:r>
          </w:p>
        </w:tc>
        <w:tc>
          <w:tcPr>
            <w:tcW w:w="848" w:type="dxa"/>
            <w:gridSpan w:val="2"/>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2" w:firstLine="0"/>
              <w:jc w:val="right"/>
            </w:pPr>
            <w:r>
              <w:t xml:space="preserve"> </w:t>
            </w:r>
          </w:p>
        </w:tc>
        <w:tc>
          <w:tcPr>
            <w:tcW w:w="3398" w:type="dxa"/>
            <w:gridSpan w:val="2"/>
            <w:vMerge w:val="restart"/>
            <w:tcBorders>
              <w:top w:val="single" w:sz="4" w:space="0" w:color="000000"/>
              <w:left w:val="single" w:sz="4" w:space="0" w:color="000000"/>
              <w:bottom w:val="single" w:sz="12" w:space="0" w:color="000000"/>
              <w:right w:val="single" w:sz="4" w:space="0" w:color="000000"/>
            </w:tcBorders>
            <w:vAlign w:val="center"/>
          </w:tcPr>
          <w:p w:rsidR="00A60E2D" w:rsidRDefault="003148C4">
            <w:pPr>
              <w:spacing w:after="0" w:line="259" w:lineRule="auto"/>
              <w:ind w:left="4" w:right="0" w:firstLine="0"/>
              <w:jc w:val="left"/>
            </w:pPr>
            <w:r>
              <w:rPr>
                <w:sz w:val="18"/>
              </w:rPr>
              <w:t xml:space="preserve"> </w:t>
            </w:r>
          </w:p>
        </w:tc>
      </w:tr>
      <w:tr w:rsidR="00A60E2D">
        <w:trPr>
          <w:trHeight w:val="435"/>
        </w:trPr>
        <w:tc>
          <w:tcPr>
            <w:tcW w:w="276" w:type="dxa"/>
            <w:tcBorders>
              <w:top w:val="single" w:sz="6" w:space="0" w:color="000000"/>
              <w:left w:val="single" w:sz="12" w:space="0" w:color="000000"/>
              <w:bottom w:val="single" w:sz="12" w:space="0" w:color="000000"/>
              <w:right w:val="single" w:sz="4" w:space="0" w:color="000000"/>
            </w:tcBorders>
          </w:tcPr>
          <w:p w:rsidR="00A60E2D" w:rsidRDefault="003148C4">
            <w:pPr>
              <w:spacing w:after="0" w:line="259" w:lineRule="auto"/>
              <w:ind w:left="4" w:right="0" w:firstLine="0"/>
              <w:jc w:val="center"/>
            </w:pPr>
            <w:r>
              <w:t xml:space="preserve"> </w:t>
            </w:r>
          </w:p>
        </w:tc>
        <w:tc>
          <w:tcPr>
            <w:tcW w:w="2885" w:type="dxa"/>
            <w:tcBorders>
              <w:top w:val="single" w:sz="4" w:space="0" w:color="000000"/>
              <w:left w:val="single" w:sz="4" w:space="0" w:color="000000"/>
              <w:bottom w:val="single" w:sz="12" w:space="0" w:color="000000"/>
              <w:right w:val="single" w:sz="4" w:space="0" w:color="000000"/>
            </w:tcBorders>
          </w:tcPr>
          <w:p w:rsidR="00A60E2D" w:rsidRDefault="003148C4">
            <w:pPr>
              <w:spacing w:after="0" w:line="259" w:lineRule="auto"/>
              <w:ind w:left="7" w:right="0" w:firstLine="0"/>
              <w:jc w:val="left"/>
            </w:pPr>
            <w:r>
              <w:rPr>
                <w:b/>
              </w:rPr>
              <w:t xml:space="preserve">Celkem ZŠ </w:t>
            </w:r>
          </w:p>
        </w:tc>
        <w:tc>
          <w:tcPr>
            <w:tcW w:w="888" w:type="dxa"/>
            <w:tcBorders>
              <w:top w:val="single" w:sz="4" w:space="0" w:color="000000"/>
              <w:left w:val="single" w:sz="4" w:space="0" w:color="000000"/>
              <w:bottom w:val="single" w:sz="12" w:space="0" w:color="000000"/>
              <w:right w:val="single" w:sz="4" w:space="0" w:color="000000"/>
            </w:tcBorders>
          </w:tcPr>
          <w:p w:rsidR="00A60E2D" w:rsidRDefault="003148C4">
            <w:pPr>
              <w:spacing w:after="0" w:line="259" w:lineRule="auto"/>
              <w:ind w:left="0" w:right="55" w:firstLine="0"/>
              <w:jc w:val="right"/>
            </w:pPr>
            <w:r>
              <w:rPr>
                <w:b/>
              </w:rPr>
              <w:t xml:space="preserve">11 400 </w:t>
            </w:r>
          </w:p>
        </w:tc>
        <w:tc>
          <w:tcPr>
            <w:tcW w:w="833" w:type="dxa"/>
            <w:tcBorders>
              <w:top w:val="single" w:sz="4" w:space="0" w:color="000000"/>
              <w:left w:val="single" w:sz="4" w:space="0" w:color="000000"/>
              <w:bottom w:val="single" w:sz="12" w:space="0" w:color="000000"/>
              <w:right w:val="single" w:sz="4" w:space="0" w:color="000000"/>
            </w:tcBorders>
          </w:tcPr>
          <w:p w:rsidR="00A60E2D" w:rsidRDefault="003148C4">
            <w:pPr>
              <w:spacing w:after="0" w:line="259" w:lineRule="auto"/>
              <w:ind w:left="0" w:right="58" w:firstLine="0"/>
              <w:jc w:val="right"/>
            </w:pPr>
            <w:r>
              <w:rPr>
                <w:b/>
              </w:rPr>
              <w:t xml:space="preserve">850 </w:t>
            </w:r>
          </w:p>
        </w:tc>
        <w:tc>
          <w:tcPr>
            <w:tcW w:w="848" w:type="dxa"/>
            <w:gridSpan w:val="2"/>
            <w:tcBorders>
              <w:top w:val="single" w:sz="4" w:space="0" w:color="000000"/>
              <w:left w:val="single" w:sz="4" w:space="0" w:color="000000"/>
              <w:bottom w:val="single" w:sz="12" w:space="0" w:color="000000"/>
              <w:right w:val="single" w:sz="4" w:space="0" w:color="000000"/>
            </w:tcBorders>
          </w:tcPr>
          <w:p w:rsidR="00A60E2D" w:rsidRDefault="003148C4">
            <w:pPr>
              <w:spacing w:after="0" w:line="259" w:lineRule="auto"/>
              <w:ind w:left="107" w:right="0" w:firstLine="0"/>
              <w:jc w:val="left"/>
            </w:pPr>
            <w:r>
              <w:rPr>
                <w:b/>
              </w:rPr>
              <w:t xml:space="preserve">12 250 </w:t>
            </w:r>
          </w:p>
        </w:tc>
        <w:tc>
          <w:tcPr>
            <w:tcW w:w="0" w:type="auto"/>
            <w:gridSpan w:val="2"/>
            <w:vMerge/>
            <w:tcBorders>
              <w:top w:val="nil"/>
              <w:left w:val="single" w:sz="4" w:space="0" w:color="000000"/>
              <w:bottom w:val="single" w:sz="12" w:space="0" w:color="000000"/>
              <w:right w:val="single" w:sz="4" w:space="0" w:color="000000"/>
            </w:tcBorders>
          </w:tcPr>
          <w:p w:rsidR="00A60E2D" w:rsidRDefault="00A60E2D">
            <w:pPr>
              <w:spacing w:after="160" w:line="259" w:lineRule="auto"/>
              <w:ind w:left="0" w:right="0" w:firstLine="0"/>
              <w:jc w:val="left"/>
            </w:pPr>
          </w:p>
        </w:tc>
      </w:tr>
      <w:tr w:rsidR="00A60E2D">
        <w:trPr>
          <w:trHeight w:val="720"/>
        </w:trPr>
        <w:tc>
          <w:tcPr>
            <w:tcW w:w="3161" w:type="dxa"/>
            <w:gridSpan w:val="2"/>
            <w:tcBorders>
              <w:top w:val="single" w:sz="12" w:space="0" w:color="000000"/>
              <w:left w:val="single" w:sz="12" w:space="0" w:color="000000"/>
              <w:bottom w:val="single" w:sz="12" w:space="0" w:color="000000"/>
              <w:right w:val="nil"/>
            </w:tcBorders>
          </w:tcPr>
          <w:p w:rsidR="00A60E2D" w:rsidRDefault="00A60E2D">
            <w:pPr>
              <w:spacing w:after="160" w:line="259" w:lineRule="auto"/>
              <w:ind w:left="0" w:right="0" w:firstLine="0"/>
              <w:jc w:val="left"/>
            </w:pPr>
          </w:p>
        </w:tc>
        <w:tc>
          <w:tcPr>
            <w:tcW w:w="5966" w:type="dxa"/>
            <w:gridSpan w:val="6"/>
            <w:tcBorders>
              <w:top w:val="single" w:sz="12" w:space="0" w:color="000000"/>
              <w:left w:val="nil"/>
              <w:bottom w:val="single" w:sz="12" w:space="0" w:color="000000"/>
              <w:right w:val="single" w:sz="16" w:space="0" w:color="000000"/>
            </w:tcBorders>
          </w:tcPr>
          <w:p w:rsidR="00A60E2D" w:rsidRDefault="003148C4">
            <w:pPr>
              <w:spacing w:after="88" w:line="259" w:lineRule="auto"/>
              <w:ind w:left="0" w:right="20" w:firstLine="0"/>
              <w:jc w:val="right"/>
            </w:pPr>
            <w:r>
              <w:rPr>
                <w:sz w:val="18"/>
              </w:rPr>
              <w:t xml:space="preserve"> </w:t>
            </w:r>
          </w:p>
          <w:p w:rsidR="00A60E2D" w:rsidRDefault="003148C4">
            <w:pPr>
              <w:spacing w:after="0" w:line="259" w:lineRule="auto"/>
              <w:ind w:left="551" w:right="0" w:firstLine="0"/>
              <w:jc w:val="left"/>
            </w:pPr>
            <w:r>
              <w:rPr>
                <w:b/>
                <w:sz w:val="24"/>
                <w:u w:val="single" w:color="000000"/>
              </w:rPr>
              <w:t>Mateřské školy</w:t>
            </w:r>
            <w:r>
              <w:rPr>
                <w:b/>
                <w:sz w:val="24"/>
              </w:rPr>
              <w:t xml:space="preserve"> </w:t>
            </w:r>
          </w:p>
          <w:p w:rsidR="00A60E2D" w:rsidRDefault="003148C4">
            <w:pPr>
              <w:spacing w:after="0" w:line="259" w:lineRule="auto"/>
              <w:ind w:left="0" w:right="20" w:firstLine="0"/>
              <w:jc w:val="right"/>
            </w:pPr>
            <w:r>
              <w:rPr>
                <w:sz w:val="18"/>
              </w:rPr>
              <w:t xml:space="preserve"> </w:t>
            </w:r>
          </w:p>
        </w:tc>
      </w:tr>
      <w:tr w:rsidR="00A60E2D">
        <w:trPr>
          <w:trHeight w:val="944"/>
        </w:trPr>
        <w:tc>
          <w:tcPr>
            <w:tcW w:w="276" w:type="dxa"/>
            <w:tcBorders>
              <w:top w:val="single" w:sz="12" w:space="0" w:color="000000"/>
              <w:left w:val="single" w:sz="12" w:space="0" w:color="000000"/>
              <w:bottom w:val="single" w:sz="6" w:space="0" w:color="000000"/>
              <w:right w:val="single" w:sz="4" w:space="0" w:color="000000"/>
            </w:tcBorders>
            <w:vAlign w:val="center"/>
          </w:tcPr>
          <w:p w:rsidR="00A60E2D" w:rsidRDefault="003148C4">
            <w:pPr>
              <w:spacing w:after="0" w:line="259" w:lineRule="auto"/>
              <w:ind w:left="7" w:right="0" w:firstLine="0"/>
              <w:jc w:val="left"/>
            </w:pPr>
            <w:r>
              <w:rPr>
                <w:sz w:val="18"/>
              </w:rPr>
              <w:t xml:space="preserve">1. </w:t>
            </w:r>
          </w:p>
        </w:tc>
        <w:tc>
          <w:tcPr>
            <w:tcW w:w="2885" w:type="dxa"/>
            <w:tcBorders>
              <w:top w:val="single" w:sz="12" w:space="0" w:color="000000"/>
              <w:left w:val="single" w:sz="4" w:space="0" w:color="000000"/>
              <w:bottom w:val="single" w:sz="6" w:space="0" w:color="000000"/>
              <w:right w:val="single" w:sz="4" w:space="0" w:color="000000"/>
            </w:tcBorders>
            <w:vAlign w:val="center"/>
          </w:tcPr>
          <w:p w:rsidR="00A60E2D" w:rsidRDefault="003148C4">
            <w:pPr>
              <w:spacing w:after="12" w:line="259" w:lineRule="auto"/>
              <w:ind w:left="7" w:right="0" w:firstLine="0"/>
              <w:jc w:val="left"/>
            </w:pPr>
            <w:r>
              <w:rPr>
                <w:b/>
                <w:sz w:val="18"/>
              </w:rPr>
              <w:t xml:space="preserve">MŠ Praha 5 – Hlubočepy, </w:t>
            </w:r>
          </w:p>
          <w:p w:rsidR="00A60E2D" w:rsidRDefault="003148C4">
            <w:pPr>
              <w:spacing w:after="0" w:line="259" w:lineRule="auto"/>
              <w:ind w:left="7" w:right="0" w:firstLine="0"/>
              <w:jc w:val="left"/>
            </w:pPr>
            <w:r>
              <w:rPr>
                <w:b/>
                <w:sz w:val="18"/>
              </w:rPr>
              <w:t>Hlubočepská 40/90</w:t>
            </w:r>
            <w:r>
              <w:rPr>
                <w:sz w:val="18"/>
              </w:rPr>
              <w:t xml:space="preserve"> – oprava fasády, repase oken – (PD a realizace) </w:t>
            </w:r>
          </w:p>
        </w:tc>
        <w:tc>
          <w:tcPr>
            <w:tcW w:w="888" w:type="dxa"/>
            <w:tcBorders>
              <w:top w:val="single" w:sz="12" w:space="0" w:color="000000"/>
              <w:left w:val="single" w:sz="4" w:space="0" w:color="000000"/>
              <w:bottom w:val="single" w:sz="6" w:space="0" w:color="000000"/>
              <w:right w:val="single" w:sz="4" w:space="0" w:color="000000"/>
            </w:tcBorders>
            <w:vAlign w:val="center"/>
          </w:tcPr>
          <w:p w:rsidR="00A60E2D" w:rsidRDefault="003148C4">
            <w:pPr>
              <w:spacing w:after="0" w:line="259" w:lineRule="auto"/>
              <w:ind w:left="0" w:right="57" w:firstLine="0"/>
              <w:jc w:val="right"/>
            </w:pPr>
            <w:r>
              <w:rPr>
                <w:sz w:val="18"/>
              </w:rPr>
              <w:t xml:space="preserve">2 000 </w:t>
            </w:r>
          </w:p>
        </w:tc>
        <w:tc>
          <w:tcPr>
            <w:tcW w:w="924" w:type="dxa"/>
            <w:gridSpan w:val="2"/>
            <w:tcBorders>
              <w:top w:val="single" w:sz="12" w:space="0" w:color="000000"/>
              <w:left w:val="single" w:sz="4" w:space="0" w:color="000000"/>
              <w:bottom w:val="single" w:sz="6" w:space="0" w:color="000000"/>
              <w:right w:val="single" w:sz="4" w:space="0" w:color="000000"/>
            </w:tcBorders>
            <w:vAlign w:val="center"/>
          </w:tcPr>
          <w:p w:rsidR="00A60E2D" w:rsidRDefault="003148C4">
            <w:pPr>
              <w:spacing w:after="0" w:line="259" w:lineRule="auto"/>
              <w:ind w:left="0" w:right="54" w:firstLine="0"/>
              <w:jc w:val="right"/>
            </w:pPr>
            <w:r>
              <w:rPr>
                <w:sz w:val="18"/>
              </w:rPr>
              <w:t xml:space="preserve">200 </w:t>
            </w:r>
          </w:p>
        </w:tc>
        <w:tc>
          <w:tcPr>
            <w:tcW w:w="859" w:type="dxa"/>
            <w:gridSpan w:val="2"/>
            <w:tcBorders>
              <w:top w:val="single" w:sz="12" w:space="0" w:color="000000"/>
              <w:left w:val="single" w:sz="4" w:space="0" w:color="000000"/>
              <w:bottom w:val="single" w:sz="6" w:space="0" w:color="000000"/>
              <w:right w:val="single" w:sz="4" w:space="0" w:color="000000"/>
            </w:tcBorders>
            <w:vAlign w:val="center"/>
          </w:tcPr>
          <w:p w:rsidR="00A60E2D" w:rsidRDefault="003148C4">
            <w:pPr>
              <w:spacing w:after="0" w:line="259" w:lineRule="auto"/>
              <w:ind w:left="0" w:right="61" w:firstLine="0"/>
              <w:jc w:val="right"/>
            </w:pPr>
            <w:r>
              <w:rPr>
                <w:sz w:val="18"/>
              </w:rPr>
              <w:t xml:space="preserve">2 200 </w:t>
            </w:r>
          </w:p>
        </w:tc>
        <w:tc>
          <w:tcPr>
            <w:tcW w:w="3295" w:type="dxa"/>
            <w:tcBorders>
              <w:top w:val="single" w:sz="12" w:space="0" w:color="000000"/>
              <w:left w:val="single" w:sz="4" w:space="0" w:color="000000"/>
              <w:bottom w:val="single" w:sz="6" w:space="0" w:color="000000"/>
              <w:right w:val="single" w:sz="16" w:space="0" w:color="000000"/>
            </w:tcBorders>
          </w:tcPr>
          <w:p w:rsidR="00A60E2D" w:rsidRDefault="003148C4">
            <w:pPr>
              <w:spacing w:after="0" w:line="259" w:lineRule="auto"/>
              <w:ind w:left="0" w:right="56" w:firstLine="0"/>
            </w:pPr>
            <w:r>
              <w:rPr>
                <w:sz w:val="16"/>
              </w:rPr>
              <w:t xml:space="preserve">Okna jsou dřevěná špaletová, poslední oprava a nátěr v roce 2002. Křídla oken jsou částečně zkroucená a netěsná. Fasáda vyžaduje dílčí opravy (po zatékání) a degeneraci od zemní vlhkosti. </w:t>
            </w:r>
          </w:p>
        </w:tc>
      </w:tr>
      <w:tr w:rsidR="00A60E2D">
        <w:trPr>
          <w:trHeight w:val="1490"/>
        </w:trPr>
        <w:tc>
          <w:tcPr>
            <w:tcW w:w="276" w:type="dxa"/>
            <w:tcBorders>
              <w:top w:val="single" w:sz="6" w:space="0" w:color="000000"/>
              <w:left w:val="single" w:sz="12" w:space="0" w:color="000000"/>
              <w:bottom w:val="single" w:sz="6" w:space="0" w:color="000000"/>
              <w:right w:val="single" w:sz="4" w:space="0" w:color="000000"/>
            </w:tcBorders>
            <w:vAlign w:val="center"/>
          </w:tcPr>
          <w:p w:rsidR="00A60E2D" w:rsidRDefault="003148C4">
            <w:pPr>
              <w:spacing w:after="0" w:line="259" w:lineRule="auto"/>
              <w:ind w:left="7" w:right="0" w:firstLine="0"/>
              <w:jc w:val="left"/>
            </w:pPr>
            <w:r>
              <w:rPr>
                <w:sz w:val="18"/>
              </w:rPr>
              <w:t xml:space="preserve">2. </w:t>
            </w:r>
          </w:p>
        </w:tc>
        <w:tc>
          <w:tcPr>
            <w:tcW w:w="2885" w:type="dxa"/>
            <w:tcBorders>
              <w:top w:val="single" w:sz="6" w:space="0" w:color="000000"/>
              <w:left w:val="single" w:sz="4" w:space="0" w:color="000000"/>
              <w:bottom w:val="single" w:sz="4" w:space="0" w:color="000000"/>
              <w:right w:val="single" w:sz="4" w:space="0" w:color="000000"/>
            </w:tcBorders>
            <w:vAlign w:val="center"/>
          </w:tcPr>
          <w:p w:rsidR="00A60E2D" w:rsidRDefault="003148C4">
            <w:pPr>
              <w:spacing w:after="0" w:line="259" w:lineRule="auto"/>
              <w:ind w:left="7" w:right="0" w:firstLine="0"/>
              <w:jc w:val="left"/>
            </w:pPr>
            <w:r>
              <w:rPr>
                <w:b/>
                <w:sz w:val="18"/>
              </w:rPr>
              <w:t xml:space="preserve">MŠ Praha 5 – Motol, Kudrnova </w:t>
            </w:r>
          </w:p>
          <w:p w:rsidR="00A60E2D" w:rsidRDefault="003148C4">
            <w:pPr>
              <w:spacing w:after="0" w:line="259" w:lineRule="auto"/>
              <w:ind w:left="7" w:right="0" w:firstLine="0"/>
              <w:jc w:val="left"/>
            </w:pPr>
            <w:r>
              <w:rPr>
                <w:b/>
                <w:sz w:val="18"/>
              </w:rPr>
              <w:t xml:space="preserve">235 </w:t>
            </w:r>
          </w:p>
          <w:p w:rsidR="00A60E2D" w:rsidRDefault="003148C4">
            <w:pPr>
              <w:spacing w:after="0" w:line="259" w:lineRule="auto"/>
              <w:ind w:left="7" w:right="0" w:firstLine="0"/>
              <w:jc w:val="left"/>
            </w:pPr>
            <w:r>
              <w:rPr>
                <w:sz w:val="18"/>
              </w:rPr>
              <w:t xml:space="preserve">odvětrání sociálního zařízení a šaten, dílčí oprava podlah – (PD a realizace) </w:t>
            </w:r>
          </w:p>
        </w:tc>
        <w:tc>
          <w:tcPr>
            <w:tcW w:w="888" w:type="dxa"/>
            <w:tcBorders>
              <w:top w:val="single" w:sz="6" w:space="0" w:color="000000"/>
              <w:left w:val="single" w:sz="4" w:space="0" w:color="000000"/>
              <w:bottom w:val="single" w:sz="4" w:space="0" w:color="000000"/>
              <w:right w:val="single" w:sz="4" w:space="0" w:color="000000"/>
            </w:tcBorders>
            <w:vAlign w:val="center"/>
          </w:tcPr>
          <w:p w:rsidR="00A60E2D" w:rsidRDefault="003148C4">
            <w:pPr>
              <w:spacing w:after="0" w:line="259" w:lineRule="auto"/>
              <w:ind w:left="0" w:right="57" w:firstLine="0"/>
              <w:jc w:val="right"/>
            </w:pPr>
            <w:r>
              <w:rPr>
                <w:sz w:val="18"/>
              </w:rPr>
              <w:t xml:space="preserve">1 850 </w:t>
            </w:r>
          </w:p>
        </w:tc>
        <w:tc>
          <w:tcPr>
            <w:tcW w:w="924" w:type="dxa"/>
            <w:gridSpan w:val="2"/>
            <w:tcBorders>
              <w:top w:val="single" w:sz="6" w:space="0" w:color="000000"/>
              <w:left w:val="single" w:sz="4" w:space="0" w:color="000000"/>
              <w:bottom w:val="single" w:sz="4" w:space="0" w:color="000000"/>
              <w:right w:val="single" w:sz="4" w:space="0" w:color="000000"/>
            </w:tcBorders>
            <w:vAlign w:val="center"/>
          </w:tcPr>
          <w:p w:rsidR="00A60E2D" w:rsidRDefault="003148C4">
            <w:pPr>
              <w:spacing w:after="0" w:line="259" w:lineRule="auto"/>
              <w:ind w:left="0" w:right="54" w:firstLine="0"/>
              <w:jc w:val="right"/>
            </w:pPr>
            <w:r>
              <w:rPr>
                <w:sz w:val="18"/>
              </w:rPr>
              <w:t xml:space="preserve">150 </w:t>
            </w:r>
          </w:p>
        </w:tc>
        <w:tc>
          <w:tcPr>
            <w:tcW w:w="859" w:type="dxa"/>
            <w:gridSpan w:val="2"/>
            <w:tcBorders>
              <w:top w:val="single" w:sz="6" w:space="0" w:color="000000"/>
              <w:left w:val="single" w:sz="4" w:space="0" w:color="000000"/>
              <w:bottom w:val="single" w:sz="4" w:space="0" w:color="000000"/>
              <w:right w:val="single" w:sz="4" w:space="0" w:color="000000"/>
            </w:tcBorders>
            <w:vAlign w:val="center"/>
          </w:tcPr>
          <w:p w:rsidR="00A60E2D" w:rsidRDefault="003148C4">
            <w:pPr>
              <w:spacing w:after="0" w:line="259" w:lineRule="auto"/>
              <w:ind w:left="0" w:right="61" w:firstLine="0"/>
              <w:jc w:val="right"/>
            </w:pPr>
            <w:r>
              <w:rPr>
                <w:sz w:val="18"/>
              </w:rPr>
              <w:t xml:space="preserve">2 000 </w:t>
            </w:r>
          </w:p>
        </w:tc>
        <w:tc>
          <w:tcPr>
            <w:tcW w:w="3295" w:type="dxa"/>
            <w:tcBorders>
              <w:top w:val="single" w:sz="6" w:space="0" w:color="000000"/>
              <w:left w:val="single" w:sz="4" w:space="0" w:color="000000"/>
              <w:bottom w:val="single" w:sz="12" w:space="0" w:color="000000"/>
              <w:right w:val="single" w:sz="16" w:space="0" w:color="000000"/>
            </w:tcBorders>
          </w:tcPr>
          <w:p w:rsidR="00A60E2D" w:rsidRDefault="003148C4">
            <w:pPr>
              <w:spacing w:after="0" w:line="259" w:lineRule="auto"/>
              <w:ind w:left="0" w:right="58" w:firstLine="0"/>
            </w:pPr>
            <w:r>
              <w:rPr>
                <w:sz w:val="16"/>
              </w:rPr>
              <w:t xml:space="preserve">Vstupy do šaten dětí jsou z původně otevřených pavlačí, po jejich uzavření vyzdívkou s okny bylo znemožněno odvětrání šaten a toalet přirozeným způsobem, což se neslučuje s hygienickými předpisy. V rámci akce </w:t>
            </w:r>
            <w:proofErr w:type="gramStart"/>
            <w:r>
              <w:rPr>
                <w:sz w:val="16"/>
              </w:rPr>
              <w:t>S.E.N.</w:t>
            </w:r>
            <w:proofErr w:type="gramEnd"/>
            <w:r>
              <w:rPr>
                <w:sz w:val="16"/>
              </w:rPr>
              <w:t xml:space="preserve"> byla realizována příprava ve střešním plášti pro instalaci VZT potrubí k nucenému odvětrání prostor umýváren, toalet a šaten dětí. </w:t>
            </w:r>
          </w:p>
        </w:tc>
      </w:tr>
      <w:tr w:rsidR="00A60E2D">
        <w:trPr>
          <w:trHeight w:val="278"/>
        </w:trPr>
        <w:tc>
          <w:tcPr>
            <w:tcW w:w="276" w:type="dxa"/>
            <w:tcBorders>
              <w:top w:val="single" w:sz="6" w:space="0" w:color="000000"/>
              <w:left w:val="single" w:sz="12" w:space="0" w:color="000000"/>
              <w:bottom w:val="single" w:sz="6" w:space="0" w:color="000000"/>
              <w:right w:val="single" w:sz="4" w:space="0" w:color="000000"/>
            </w:tcBorders>
          </w:tcPr>
          <w:p w:rsidR="00A60E2D" w:rsidRDefault="003148C4">
            <w:pPr>
              <w:spacing w:after="0" w:line="259" w:lineRule="auto"/>
              <w:ind w:left="0" w:right="6" w:firstLine="0"/>
              <w:jc w:val="center"/>
            </w:pPr>
            <w:r>
              <w:rPr>
                <w:sz w:val="18"/>
              </w:rPr>
              <w:t xml:space="preserve"> </w:t>
            </w:r>
          </w:p>
        </w:tc>
        <w:tc>
          <w:tcPr>
            <w:tcW w:w="2885"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7" w:right="0" w:firstLine="0"/>
              <w:jc w:val="left"/>
            </w:pPr>
            <w:r>
              <w:t xml:space="preserve"> </w:t>
            </w:r>
          </w:p>
        </w:tc>
        <w:tc>
          <w:tcPr>
            <w:tcW w:w="888"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2" w:firstLine="0"/>
              <w:jc w:val="right"/>
            </w:pPr>
            <w:r>
              <w:t xml:space="preserve"> </w:t>
            </w:r>
          </w:p>
        </w:tc>
        <w:tc>
          <w:tcPr>
            <w:tcW w:w="924" w:type="dxa"/>
            <w:gridSpan w:val="2"/>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0" w:firstLine="0"/>
              <w:jc w:val="right"/>
            </w:pPr>
            <w:r>
              <w:t xml:space="preserve"> </w:t>
            </w:r>
          </w:p>
        </w:tc>
        <w:tc>
          <w:tcPr>
            <w:tcW w:w="859" w:type="dxa"/>
            <w:gridSpan w:val="2"/>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7" w:firstLine="0"/>
              <w:jc w:val="right"/>
            </w:pPr>
            <w:r>
              <w:t xml:space="preserve"> </w:t>
            </w:r>
          </w:p>
        </w:tc>
        <w:tc>
          <w:tcPr>
            <w:tcW w:w="3295" w:type="dxa"/>
            <w:vMerge w:val="restart"/>
            <w:tcBorders>
              <w:top w:val="single" w:sz="12" w:space="0" w:color="000000"/>
              <w:left w:val="nil"/>
              <w:bottom w:val="single" w:sz="12" w:space="0" w:color="000000"/>
              <w:right w:val="single" w:sz="16" w:space="0" w:color="000000"/>
            </w:tcBorders>
            <w:vAlign w:val="center"/>
          </w:tcPr>
          <w:p w:rsidR="00A60E2D" w:rsidRDefault="003148C4">
            <w:pPr>
              <w:spacing w:after="0" w:line="259" w:lineRule="auto"/>
              <w:ind w:left="0" w:right="11" w:firstLine="0"/>
              <w:jc w:val="center"/>
            </w:pPr>
            <w:r>
              <w:rPr>
                <w:sz w:val="18"/>
              </w:rPr>
              <w:t xml:space="preserve"> </w:t>
            </w:r>
          </w:p>
        </w:tc>
      </w:tr>
      <w:tr w:rsidR="00A60E2D">
        <w:trPr>
          <w:trHeight w:val="472"/>
        </w:trPr>
        <w:tc>
          <w:tcPr>
            <w:tcW w:w="276" w:type="dxa"/>
            <w:tcBorders>
              <w:top w:val="single" w:sz="6" w:space="0" w:color="000000"/>
              <w:left w:val="single" w:sz="12" w:space="0" w:color="000000"/>
              <w:bottom w:val="single" w:sz="4" w:space="0" w:color="000000"/>
              <w:right w:val="single" w:sz="4" w:space="0" w:color="000000"/>
            </w:tcBorders>
            <w:vAlign w:val="center"/>
          </w:tcPr>
          <w:p w:rsidR="00A60E2D" w:rsidRDefault="003148C4">
            <w:pPr>
              <w:spacing w:after="0" w:line="259" w:lineRule="auto"/>
              <w:ind w:left="0" w:right="6" w:firstLine="0"/>
              <w:jc w:val="center"/>
            </w:pPr>
            <w:r>
              <w:rPr>
                <w:sz w:val="18"/>
              </w:rPr>
              <w:t xml:space="preserve"> </w:t>
            </w:r>
          </w:p>
        </w:tc>
        <w:tc>
          <w:tcPr>
            <w:tcW w:w="2885" w:type="dxa"/>
            <w:tcBorders>
              <w:top w:val="single" w:sz="4" w:space="0" w:color="000000"/>
              <w:left w:val="single" w:sz="4" w:space="0" w:color="000000"/>
              <w:bottom w:val="single" w:sz="17" w:space="0" w:color="000000"/>
              <w:right w:val="single" w:sz="4" w:space="0" w:color="000000"/>
            </w:tcBorders>
            <w:vAlign w:val="center"/>
          </w:tcPr>
          <w:p w:rsidR="00A60E2D" w:rsidRDefault="003148C4">
            <w:pPr>
              <w:spacing w:after="0" w:line="259" w:lineRule="auto"/>
              <w:ind w:left="7" w:right="0" w:firstLine="0"/>
              <w:jc w:val="left"/>
            </w:pPr>
            <w:r>
              <w:rPr>
                <w:b/>
              </w:rPr>
              <w:t xml:space="preserve">Celkem MŠ </w:t>
            </w:r>
          </w:p>
        </w:tc>
        <w:tc>
          <w:tcPr>
            <w:tcW w:w="888" w:type="dxa"/>
            <w:tcBorders>
              <w:top w:val="single" w:sz="4" w:space="0" w:color="000000"/>
              <w:left w:val="single" w:sz="4" w:space="0" w:color="000000"/>
              <w:bottom w:val="single" w:sz="17" w:space="0" w:color="000000"/>
              <w:right w:val="single" w:sz="4" w:space="0" w:color="000000"/>
            </w:tcBorders>
            <w:vAlign w:val="center"/>
          </w:tcPr>
          <w:p w:rsidR="00A60E2D" w:rsidRDefault="003148C4">
            <w:pPr>
              <w:spacing w:after="0" w:line="259" w:lineRule="auto"/>
              <w:ind w:left="0" w:right="55" w:firstLine="0"/>
              <w:jc w:val="right"/>
            </w:pPr>
            <w:r>
              <w:rPr>
                <w:b/>
              </w:rPr>
              <w:t xml:space="preserve">3 850 </w:t>
            </w:r>
          </w:p>
        </w:tc>
        <w:tc>
          <w:tcPr>
            <w:tcW w:w="924" w:type="dxa"/>
            <w:gridSpan w:val="2"/>
            <w:tcBorders>
              <w:top w:val="single" w:sz="4" w:space="0" w:color="000000"/>
              <w:left w:val="single" w:sz="4" w:space="0" w:color="000000"/>
              <w:bottom w:val="single" w:sz="17" w:space="0" w:color="000000"/>
              <w:right w:val="single" w:sz="4" w:space="0" w:color="000000"/>
            </w:tcBorders>
            <w:vAlign w:val="center"/>
          </w:tcPr>
          <w:p w:rsidR="00A60E2D" w:rsidRDefault="003148C4">
            <w:pPr>
              <w:spacing w:after="0" w:line="259" w:lineRule="auto"/>
              <w:ind w:left="0" w:right="55" w:firstLine="0"/>
              <w:jc w:val="right"/>
            </w:pPr>
            <w:r>
              <w:rPr>
                <w:b/>
              </w:rPr>
              <w:t xml:space="preserve">350 </w:t>
            </w:r>
          </w:p>
        </w:tc>
        <w:tc>
          <w:tcPr>
            <w:tcW w:w="859" w:type="dxa"/>
            <w:gridSpan w:val="2"/>
            <w:tcBorders>
              <w:top w:val="single" w:sz="4" w:space="0" w:color="000000"/>
              <w:left w:val="single" w:sz="4" w:space="0" w:color="000000"/>
              <w:bottom w:val="single" w:sz="17" w:space="0" w:color="000000"/>
              <w:right w:val="single" w:sz="4" w:space="0" w:color="000000"/>
            </w:tcBorders>
            <w:vAlign w:val="center"/>
          </w:tcPr>
          <w:p w:rsidR="00A60E2D" w:rsidRDefault="003148C4">
            <w:pPr>
              <w:spacing w:after="0" w:line="259" w:lineRule="auto"/>
              <w:ind w:left="0" w:right="59" w:firstLine="0"/>
              <w:jc w:val="right"/>
            </w:pPr>
            <w:r>
              <w:rPr>
                <w:b/>
              </w:rPr>
              <w:t xml:space="preserve">4 200 </w:t>
            </w:r>
          </w:p>
        </w:tc>
        <w:tc>
          <w:tcPr>
            <w:tcW w:w="0" w:type="auto"/>
            <w:vMerge/>
            <w:tcBorders>
              <w:top w:val="nil"/>
              <w:left w:val="nil"/>
              <w:bottom w:val="nil"/>
              <w:right w:val="single" w:sz="16" w:space="0" w:color="000000"/>
            </w:tcBorders>
          </w:tcPr>
          <w:p w:rsidR="00A60E2D" w:rsidRDefault="00A60E2D">
            <w:pPr>
              <w:spacing w:after="160" w:line="259" w:lineRule="auto"/>
              <w:ind w:left="0" w:right="0" w:firstLine="0"/>
              <w:jc w:val="left"/>
            </w:pPr>
          </w:p>
        </w:tc>
      </w:tr>
      <w:tr w:rsidR="00A60E2D">
        <w:trPr>
          <w:trHeight w:val="329"/>
        </w:trPr>
        <w:tc>
          <w:tcPr>
            <w:tcW w:w="276" w:type="dxa"/>
            <w:tcBorders>
              <w:top w:val="single" w:sz="4" w:space="0" w:color="000000"/>
              <w:left w:val="single" w:sz="12" w:space="0" w:color="000000"/>
              <w:bottom w:val="single" w:sz="12" w:space="0" w:color="000000"/>
              <w:right w:val="single" w:sz="17" w:space="0" w:color="000000"/>
            </w:tcBorders>
          </w:tcPr>
          <w:p w:rsidR="00A60E2D" w:rsidRDefault="003148C4">
            <w:pPr>
              <w:spacing w:after="0" w:line="259" w:lineRule="auto"/>
              <w:ind w:left="4" w:right="0" w:firstLine="0"/>
              <w:jc w:val="center"/>
            </w:pPr>
            <w:r>
              <w:t xml:space="preserve"> </w:t>
            </w:r>
          </w:p>
        </w:tc>
        <w:tc>
          <w:tcPr>
            <w:tcW w:w="2885" w:type="dxa"/>
            <w:tcBorders>
              <w:top w:val="single" w:sz="17" w:space="0" w:color="000000"/>
              <w:left w:val="single" w:sz="17" w:space="0" w:color="000000"/>
              <w:bottom w:val="single" w:sz="17" w:space="0" w:color="000000"/>
              <w:right w:val="single" w:sz="17" w:space="0" w:color="000000"/>
            </w:tcBorders>
          </w:tcPr>
          <w:p w:rsidR="00A60E2D" w:rsidRDefault="003148C4">
            <w:pPr>
              <w:spacing w:after="0" w:line="259" w:lineRule="auto"/>
              <w:ind w:left="7" w:right="0" w:firstLine="0"/>
              <w:jc w:val="left"/>
            </w:pPr>
            <w:r>
              <w:rPr>
                <w:b/>
              </w:rPr>
              <w:t xml:space="preserve">Celkem ZŠ + MŠ </w:t>
            </w:r>
          </w:p>
        </w:tc>
        <w:tc>
          <w:tcPr>
            <w:tcW w:w="888" w:type="dxa"/>
            <w:tcBorders>
              <w:top w:val="single" w:sz="17" w:space="0" w:color="000000"/>
              <w:left w:val="single" w:sz="17" w:space="0" w:color="000000"/>
              <w:bottom w:val="single" w:sz="17" w:space="0" w:color="000000"/>
              <w:right w:val="single" w:sz="17" w:space="0" w:color="000000"/>
            </w:tcBorders>
          </w:tcPr>
          <w:p w:rsidR="00A60E2D" w:rsidRDefault="003148C4">
            <w:pPr>
              <w:spacing w:after="0" w:line="259" w:lineRule="auto"/>
              <w:ind w:left="0" w:right="58" w:firstLine="0"/>
              <w:jc w:val="right"/>
            </w:pPr>
            <w:r>
              <w:rPr>
                <w:sz w:val="18"/>
              </w:rPr>
              <w:t xml:space="preserve">--- </w:t>
            </w:r>
          </w:p>
        </w:tc>
        <w:tc>
          <w:tcPr>
            <w:tcW w:w="924" w:type="dxa"/>
            <w:gridSpan w:val="2"/>
            <w:tcBorders>
              <w:top w:val="single" w:sz="17" w:space="0" w:color="000000"/>
              <w:left w:val="single" w:sz="17" w:space="0" w:color="000000"/>
              <w:bottom w:val="single" w:sz="17" w:space="0" w:color="000000"/>
              <w:right w:val="single" w:sz="17" w:space="0" w:color="000000"/>
            </w:tcBorders>
          </w:tcPr>
          <w:p w:rsidR="00A60E2D" w:rsidRDefault="003148C4">
            <w:pPr>
              <w:spacing w:after="0" w:line="259" w:lineRule="auto"/>
              <w:ind w:left="0" w:right="55" w:firstLine="0"/>
              <w:jc w:val="right"/>
            </w:pPr>
            <w:r>
              <w:rPr>
                <w:sz w:val="18"/>
              </w:rPr>
              <w:t xml:space="preserve">--- </w:t>
            </w:r>
          </w:p>
        </w:tc>
        <w:tc>
          <w:tcPr>
            <w:tcW w:w="859" w:type="dxa"/>
            <w:gridSpan w:val="2"/>
            <w:tcBorders>
              <w:top w:val="single" w:sz="17" w:space="0" w:color="000000"/>
              <w:left w:val="single" w:sz="17" w:space="0" w:color="000000"/>
              <w:bottom w:val="single" w:sz="17" w:space="0" w:color="000000"/>
              <w:right w:val="single" w:sz="17" w:space="0" w:color="000000"/>
            </w:tcBorders>
          </w:tcPr>
          <w:p w:rsidR="00A60E2D" w:rsidRDefault="003148C4">
            <w:pPr>
              <w:spacing w:after="0" w:line="259" w:lineRule="auto"/>
              <w:ind w:left="115" w:right="0" w:firstLine="0"/>
              <w:jc w:val="left"/>
            </w:pPr>
            <w:r>
              <w:rPr>
                <w:b/>
              </w:rPr>
              <w:t xml:space="preserve">16 450 </w:t>
            </w:r>
          </w:p>
        </w:tc>
        <w:tc>
          <w:tcPr>
            <w:tcW w:w="0" w:type="auto"/>
            <w:vMerge/>
            <w:tcBorders>
              <w:top w:val="nil"/>
              <w:left w:val="nil"/>
              <w:bottom w:val="single" w:sz="12" w:space="0" w:color="000000"/>
              <w:right w:val="single" w:sz="16" w:space="0" w:color="000000"/>
            </w:tcBorders>
          </w:tcPr>
          <w:p w:rsidR="00A60E2D" w:rsidRDefault="00A60E2D">
            <w:pPr>
              <w:spacing w:after="160" w:line="259" w:lineRule="auto"/>
              <w:ind w:left="0" w:right="0" w:firstLine="0"/>
              <w:jc w:val="left"/>
            </w:pPr>
          </w:p>
        </w:tc>
      </w:tr>
    </w:tbl>
    <w:p w:rsidR="00A60E2D" w:rsidRDefault="003148C4">
      <w:pPr>
        <w:spacing w:after="0" w:line="259" w:lineRule="auto"/>
        <w:ind w:left="0" w:right="0" w:firstLine="0"/>
        <w:jc w:val="left"/>
      </w:pPr>
      <w:r>
        <w:rPr>
          <w:sz w:val="24"/>
        </w:rPr>
        <w:t xml:space="preserve"> </w:t>
      </w:r>
    </w:p>
    <w:p w:rsidR="00A60E2D" w:rsidRDefault="003148C4">
      <w:pPr>
        <w:pStyle w:val="Nadpis6"/>
        <w:ind w:left="-5"/>
      </w:pPr>
      <w:bookmarkStart w:id="28" w:name="_Toc475088578"/>
      <w:r>
        <w:t>Podkapitola 0441 – Odbor správy veřejného prostranství a zeleně</w:t>
      </w:r>
      <w:bookmarkEnd w:id="28"/>
      <w:r>
        <w:t xml:space="preserve"> </w:t>
      </w:r>
    </w:p>
    <w:p w:rsidR="00A60E2D" w:rsidRDefault="003148C4">
      <w:pPr>
        <w:ind w:left="-5" w:right="76"/>
      </w:pPr>
      <w:r>
        <w:t xml:space="preserve">Pro rok 2017 jsou výdaje plánovány v celkové výši </w:t>
      </w:r>
      <w:r>
        <w:rPr>
          <w:b/>
        </w:rPr>
        <w:t>4.726,1 tis. Kč</w:t>
      </w:r>
      <w:r>
        <w:t xml:space="preserve"> na úpravy školních zahrad, hřišť a obměny herních prvků. </w:t>
      </w:r>
    </w:p>
    <w:p w:rsidR="00A60E2D" w:rsidRDefault="003148C4">
      <w:pPr>
        <w:spacing w:after="0" w:line="259" w:lineRule="auto"/>
        <w:ind w:left="0" w:right="0" w:firstLine="0"/>
        <w:jc w:val="left"/>
      </w:pPr>
      <w:r>
        <w:rPr>
          <w:sz w:val="24"/>
        </w:rPr>
        <w:t xml:space="preserve"> </w:t>
      </w:r>
    </w:p>
    <w:tbl>
      <w:tblPr>
        <w:tblStyle w:val="TableGrid"/>
        <w:tblW w:w="9162" w:type="dxa"/>
        <w:tblInd w:w="0" w:type="dxa"/>
        <w:tblCellMar>
          <w:top w:w="41" w:type="dxa"/>
          <w:left w:w="72" w:type="dxa"/>
          <w:right w:w="20" w:type="dxa"/>
        </w:tblCellMar>
        <w:tblLook w:val="04A0" w:firstRow="1" w:lastRow="0" w:firstColumn="1" w:lastColumn="0" w:noHBand="0" w:noVBand="1"/>
      </w:tblPr>
      <w:tblGrid>
        <w:gridCol w:w="6464"/>
        <w:gridCol w:w="2698"/>
      </w:tblGrid>
      <w:tr w:rsidR="00A60E2D">
        <w:trPr>
          <w:trHeight w:val="302"/>
        </w:trPr>
        <w:tc>
          <w:tcPr>
            <w:tcW w:w="6464" w:type="dxa"/>
            <w:tcBorders>
              <w:top w:val="single" w:sz="12" w:space="0" w:color="000000"/>
              <w:left w:val="single" w:sz="12" w:space="0" w:color="000000"/>
              <w:bottom w:val="single" w:sz="12" w:space="0" w:color="000000"/>
              <w:right w:val="single" w:sz="4" w:space="0" w:color="000000"/>
            </w:tcBorders>
          </w:tcPr>
          <w:p w:rsidR="00A60E2D" w:rsidRDefault="003148C4">
            <w:pPr>
              <w:spacing w:after="0" w:line="259" w:lineRule="auto"/>
              <w:ind w:left="0" w:right="0" w:firstLine="0"/>
              <w:jc w:val="left"/>
            </w:pPr>
            <w:r>
              <w:rPr>
                <w:i/>
              </w:rPr>
              <w:lastRenderedPageBreak/>
              <w:t>Přehled investičních akcí:</w:t>
            </w:r>
            <w:r>
              <w:rPr>
                <w:i/>
                <w:sz w:val="24"/>
              </w:rPr>
              <w:t xml:space="preserve"> </w:t>
            </w:r>
          </w:p>
        </w:tc>
        <w:tc>
          <w:tcPr>
            <w:tcW w:w="2698" w:type="dxa"/>
            <w:tcBorders>
              <w:top w:val="single" w:sz="12" w:space="0" w:color="000000"/>
              <w:left w:val="single" w:sz="4" w:space="0" w:color="000000"/>
              <w:bottom w:val="single" w:sz="12" w:space="0" w:color="000000"/>
              <w:right w:val="single" w:sz="12" w:space="0" w:color="000000"/>
            </w:tcBorders>
          </w:tcPr>
          <w:p w:rsidR="00A60E2D" w:rsidRDefault="003148C4">
            <w:pPr>
              <w:spacing w:after="0" w:line="259" w:lineRule="auto"/>
              <w:ind w:left="0" w:right="53" w:firstLine="0"/>
              <w:jc w:val="right"/>
            </w:pPr>
            <w:r>
              <w:rPr>
                <w:i/>
                <w:sz w:val="20"/>
              </w:rPr>
              <w:t xml:space="preserve">v tis. Kč </w:t>
            </w:r>
          </w:p>
        </w:tc>
      </w:tr>
      <w:tr w:rsidR="00A60E2D">
        <w:trPr>
          <w:trHeight w:val="319"/>
        </w:trPr>
        <w:tc>
          <w:tcPr>
            <w:tcW w:w="6464" w:type="dxa"/>
            <w:tcBorders>
              <w:top w:val="single" w:sz="12" w:space="0" w:color="000000"/>
              <w:left w:val="single" w:sz="12" w:space="0" w:color="000000"/>
              <w:bottom w:val="single" w:sz="4" w:space="0" w:color="000000"/>
              <w:right w:val="single" w:sz="4" w:space="0" w:color="000000"/>
            </w:tcBorders>
          </w:tcPr>
          <w:p w:rsidR="00A60E2D" w:rsidRDefault="003148C4">
            <w:pPr>
              <w:spacing w:after="0" w:line="259" w:lineRule="auto"/>
              <w:ind w:left="0" w:right="0" w:firstLine="0"/>
              <w:jc w:val="left"/>
            </w:pPr>
            <w:r>
              <w:rPr>
                <w:sz w:val="20"/>
              </w:rPr>
              <w:t xml:space="preserve">MŠ Kroupova 2/2775, Praha 5 - Smíchov </w:t>
            </w:r>
          </w:p>
        </w:tc>
        <w:tc>
          <w:tcPr>
            <w:tcW w:w="2698" w:type="dxa"/>
            <w:tcBorders>
              <w:top w:val="single" w:sz="12" w:space="0" w:color="000000"/>
              <w:left w:val="single" w:sz="4" w:space="0" w:color="000000"/>
              <w:bottom w:val="single" w:sz="4" w:space="0" w:color="000000"/>
              <w:right w:val="single" w:sz="12" w:space="0" w:color="000000"/>
            </w:tcBorders>
          </w:tcPr>
          <w:p w:rsidR="00A60E2D" w:rsidRDefault="003148C4">
            <w:pPr>
              <w:spacing w:after="0" w:line="259" w:lineRule="auto"/>
              <w:ind w:left="0" w:right="49" w:firstLine="0"/>
              <w:jc w:val="right"/>
            </w:pPr>
            <w:r>
              <w:rPr>
                <w:sz w:val="20"/>
              </w:rPr>
              <w:t xml:space="preserve">600 </w:t>
            </w:r>
          </w:p>
        </w:tc>
      </w:tr>
      <w:tr w:rsidR="00A60E2D">
        <w:trPr>
          <w:trHeight w:val="307"/>
        </w:trPr>
        <w:tc>
          <w:tcPr>
            <w:tcW w:w="6464" w:type="dxa"/>
            <w:tcBorders>
              <w:top w:val="single" w:sz="4" w:space="0" w:color="000000"/>
              <w:left w:val="single" w:sz="12" w:space="0" w:color="000000"/>
              <w:bottom w:val="single" w:sz="4" w:space="0" w:color="000000"/>
              <w:right w:val="single" w:sz="4" w:space="0" w:color="000000"/>
            </w:tcBorders>
          </w:tcPr>
          <w:p w:rsidR="00A60E2D" w:rsidRDefault="003148C4">
            <w:pPr>
              <w:spacing w:after="0" w:line="259" w:lineRule="auto"/>
              <w:ind w:left="0" w:right="0" w:firstLine="0"/>
              <w:jc w:val="left"/>
            </w:pPr>
            <w:r>
              <w:rPr>
                <w:sz w:val="20"/>
              </w:rPr>
              <w:t xml:space="preserve">MŠ U Krtečka, Kudrnova 1a/235, Praha 5  </w:t>
            </w:r>
          </w:p>
        </w:tc>
        <w:tc>
          <w:tcPr>
            <w:tcW w:w="2698" w:type="dxa"/>
            <w:tcBorders>
              <w:top w:val="single" w:sz="4" w:space="0" w:color="000000"/>
              <w:left w:val="single" w:sz="4" w:space="0" w:color="000000"/>
              <w:bottom w:val="single" w:sz="4" w:space="0" w:color="000000"/>
              <w:right w:val="single" w:sz="12" w:space="0" w:color="000000"/>
            </w:tcBorders>
          </w:tcPr>
          <w:p w:rsidR="00A60E2D" w:rsidRDefault="003148C4">
            <w:pPr>
              <w:spacing w:after="0" w:line="259" w:lineRule="auto"/>
              <w:ind w:left="0" w:right="49" w:firstLine="0"/>
              <w:jc w:val="right"/>
            </w:pPr>
            <w:r>
              <w:rPr>
                <w:sz w:val="20"/>
              </w:rPr>
              <w:t xml:space="preserve">600 </w:t>
            </w:r>
          </w:p>
        </w:tc>
      </w:tr>
      <w:tr w:rsidR="00A60E2D">
        <w:trPr>
          <w:trHeight w:val="310"/>
        </w:trPr>
        <w:tc>
          <w:tcPr>
            <w:tcW w:w="6464" w:type="dxa"/>
            <w:tcBorders>
              <w:top w:val="single" w:sz="4" w:space="0" w:color="000000"/>
              <w:left w:val="single" w:sz="12" w:space="0" w:color="000000"/>
              <w:bottom w:val="single" w:sz="4" w:space="0" w:color="000000"/>
              <w:right w:val="single" w:sz="4" w:space="0" w:color="000000"/>
            </w:tcBorders>
          </w:tcPr>
          <w:p w:rsidR="00A60E2D" w:rsidRDefault="003148C4">
            <w:pPr>
              <w:spacing w:after="0" w:line="259" w:lineRule="auto"/>
              <w:ind w:left="0" w:right="0" w:firstLine="0"/>
              <w:jc w:val="left"/>
            </w:pPr>
            <w:r>
              <w:rPr>
                <w:sz w:val="20"/>
              </w:rPr>
              <w:t xml:space="preserve">ZŠ a MŠ Radlická, objekt Na Pláni 59/3186 </w:t>
            </w:r>
          </w:p>
        </w:tc>
        <w:tc>
          <w:tcPr>
            <w:tcW w:w="2698" w:type="dxa"/>
            <w:tcBorders>
              <w:top w:val="single" w:sz="4" w:space="0" w:color="000000"/>
              <w:left w:val="single" w:sz="4" w:space="0" w:color="000000"/>
              <w:bottom w:val="single" w:sz="4" w:space="0" w:color="000000"/>
              <w:right w:val="single" w:sz="12" w:space="0" w:color="000000"/>
            </w:tcBorders>
          </w:tcPr>
          <w:p w:rsidR="00A60E2D" w:rsidRDefault="003148C4">
            <w:pPr>
              <w:spacing w:after="0" w:line="259" w:lineRule="auto"/>
              <w:ind w:left="0" w:right="49" w:firstLine="0"/>
              <w:jc w:val="right"/>
            </w:pPr>
            <w:r>
              <w:rPr>
                <w:sz w:val="20"/>
              </w:rPr>
              <w:t xml:space="preserve">1.500 </w:t>
            </w:r>
          </w:p>
        </w:tc>
      </w:tr>
      <w:tr w:rsidR="00A60E2D">
        <w:trPr>
          <w:trHeight w:val="307"/>
        </w:trPr>
        <w:tc>
          <w:tcPr>
            <w:tcW w:w="6464" w:type="dxa"/>
            <w:tcBorders>
              <w:top w:val="single" w:sz="4" w:space="0" w:color="000000"/>
              <w:left w:val="single" w:sz="12" w:space="0" w:color="000000"/>
              <w:bottom w:val="single" w:sz="4" w:space="0" w:color="000000"/>
              <w:right w:val="single" w:sz="4" w:space="0" w:color="000000"/>
            </w:tcBorders>
          </w:tcPr>
          <w:p w:rsidR="00A60E2D" w:rsidRDefault="003148C4">
            <w:pPr>
              <w:spacing w:after="0" w:line="259" w:lineRule="auto"/>
              <w:ind w:left="0" w:right="0" w:firstLine="0"/>
              <w:jc w:val="left"/>
            </w:pPr>
            <w:r>
              <w:rPr>
                <w:sz w:val="20"/>
              </w:rPr>
              <w:t xml:space="preserve">ZŠ Grafická 13/1060 </w:t>
            </w:r>
          </w:p>
        </w:tc>
        <w:tc>
          <w:tcPr>
            <w:tcW w:w="2698" w:type="dxa"/>
            <w:tcBorders>
              <w:top w:val="single" w:sz="4" w:space="0" w:color="000000"/>
              <w:left w:val="single" w:sz="4" w:space="0" w:color="000000"/>
              <w:bottom w:val="single" w:sz="4" w:space="0" w:color="000000"/>
              <w:right w:val="single" w:sz="12" w:space="0" w:color="000000"/>
            </w:tcBorders>
          </w:tcPr>
          <w:p w:rsidR="00A60E2D" w:rsidRDefault="003148C4">
            <w:pPr>
              <w:spacing w:after="0" w:line="259" w:lineRule="auto"/>
              <w:ind w:left="0" w:right="49" w:firstLine="0"/>
              <w:jc w:val="right"/>
            </w:pPr>
            <w:r>
              <w:rPr>
                <w:sz w:val="20"/>
              </w:rPr>
              <w:t xml:space="preserve">600 </w:t>
            </w:r>
          </w:p>
        </w:tc>
      </w:tr>
      <w:tr w:rsidR="00A60E2D">
        <w:trPr>
          <w:trHeight w:val="307"/>
        </w:trPr>
        <w:tc>
          <w:tcPr>
            <w:tcW w:w="6464" w:type="dxa"/>
            <w:tcBorders>
              <w:top w:val="single" w:sz="4" w:space="0" w:color="000000"/>
              <w:left w:val="single" w:sz="12" w:space="0" w:color="000000"/>
              <w:bottom w:val="single" w:sz="4" w:space="0" w:color="000000"/>
              <w:right w:val="single" w:sz="4" w:space="0" w:color="000000"/>
            </w:tcBorders>
          </w:tcPr>
          <w:p w:rsidR="00A60E2D" w:rsidRDefault="003148C4">
            <w:pPr>
              <w:spacing w:after="0" w:line="259" w:lineRule="auto"/>
              <w:ind w:left="0" w:right="0" w:firstLine="0"/>
              <w:jc w:val="left"/>
            </w:pPr>
            <w:r>
              <w:rPr>
                <w:sz w:val="20"/>
              </w:rPr>
              <w:t xml:space="preserve">ZŠ Nepomucká 1264/3, Praha 5 - Košíře </w:t>
            </w:r>
          </w:p>
        </w:tc>
        <w:tc>
          <w:tcPr>
            <w:tcW w:w="2698" w:type="dxa"/>
            <w:tcBorders>
              <w:top w:val="single" w:sz="4" w:space="0" w:color="000000"/>
              <w:left w:val="single" w:sz="4" w:space="0" w:color="000000"/>
              <w:bottom w:val="single" w:sz="4" w:space="0" w:color="000000"/>
              <w:right w:val="single" w:sz="12" w:space="0" w:color="000000"/>
            </w:tcBorders>
          </w:tcPr>
          <w:p w:rsidR="00A60E2D" w:rsidRDefault="003148C4">
            <w:pPr>
              <w:spacing w:after="0" w:line="259" w:lineRule="auto"/>
              <w:ind w:left="0" w:right="50" w:firstLine="0"/>
              <w:jc w:val="right"/>
            </w:pPr>
            <w:r>
              <w:rPr>
                <w:sz w:val="20"/>
              </w:rPr>
              <w:t xml:space="preserve">1.426,1 </w:t>
            </w:r>
          </w:p>
        </w:tc>
      </w:tr>
      <w:tr w:rsidR="00A60E2D">
        <w:trPr>
          <w:trHeight w:val="319"/>
        </w:trPr>
        <w:tc>
          <w:tcPr>
            <w:tcW w:w="6464" w:type="dxa"/>
            <w:tcBorders>
              <w:top w:val="single" w:sz="4" w:space="0" w:color="000000"/>
              <w:left w:val="single" w:sz="12" w:space="0" w:color="000000"/>
              <w:bottom w:val="single" w:sz="12" w:space="0" w:color="000000"/>
              <w:right w:val="single" w:sz="4" w:space="0" w:color="000000"/>
            </w:tcBorders>
          </w:tcPr>
          <w:p w:rsidR="00A60E2D" w:rsidRDefault="003148C4">
            <w:pPr>
              <w:spacing w:after="0" w:line="259" w:lineRule="auto"/>
              <w:ind w:left="0" w:right="0" w:firstLine="0"/>
              <w:jc w:val="left"/>
            </w:pPr>
            <w:r>
              <w:rPr>
                <w:b/>
                <w:sz w:val="20"/>
              </w:rPr>
              <w:t xml:space="preserve">CELKEM </w:t>
            </w:r>
          </w:p>
        </w:tc>
        <w:tc>
          <w:tcPr>
            <w:tcW w:w="2698" w:type="dxa"/>
            <w:tcBorders>
              <w:top w:val="single" w:sz="4" w:space="0" w:color="000000"/>
              <w:left w:val="single" w:sz="4" w:space="0" w:color="000000"/>
              <w:bottom w:val="single" w:sz="12" w:space="0" w:color="000000"/>
              <w:right w:val="single" w:sz="12" w:space="0" w:color="000000"/>
            </w:tcBorders>
          </w:tcPr>
          <w:p w:rsidR="00A60E2D" w:rsidRDefault="003148C4">
            <w:pPr>
              <w:spacing w:after="0" w:line="259" w:lineRule="auto"/>
              <w:ind w:left="0" w:right="50" w:firstLine="0"/>
              <w:jc w:val="right"/>
            </w:pPr>
            <w:r>
              <w:rPr>
                <w:b/>
                <w:sz w:val="20"/>
              </w:rPr>
              <w:t xml:space="preserve">4.726,1 </w:t>
            </w:r>
          </w:p>
        </w:tc>
      </w:tr>
    </w:tbl>
    <w:p w:rsidR="00A60E2D" w:rsidRDefault="003148C4">
      <w:pPr>
        <w:spacing w:after="31" w:line="259" w:lineRule="auto"/>
        <w:ind w:left="0" w:right="0" w:firstLine="0"/>
        <w:jc w:val="left"/>
      </w:pPr>
      <w:r>
        <w:rPr>
          <w:b/>
        </w:rPr>
        <w:t xml:space="preserve"> </w:t>
      </w:r>
    </w:p>
    <w:p w:rsidR="00A60E2D" w:rsidRDefault="003148C4">
      <w:pPr>
        <w:ind w:left="-5" w:right="76"/>
      </w:pPr>
      <w:r>
        <w:t xml:space="preserve">Jedná se o demontáž nevyhovujících herních prvků, zakoupení a instalace nových herních prvků, vybudování bezpečnostních dopadových ploch a celkové terénní úpravy. U ZŠ Nepomucká se jedná o veřejnou zakázku malého rozsahu - vybudování jednolité multifunkční herní plochy. </w:t>
      </w:r>
    </w:p>
    <w:p w:rsidR="00A60E2D" w:rsidRDefault="003148C4">
      <w:pPr>
        <w:spacing w:after="134" w:line="259" w:lineRule="auto"/>
        <w:ind w:left="0" w:right="0" w:firstLine="0"/>
        <w:jc w:val="left"/>
      </w:pPr>
      <w:r>
        <w:t xml:space="preserve"> </w:t>
      </w:r>
    </w:p>
    <w:p w:rsidR="00A60E2D" w:rsidRDefault="003148C4">
      <w:pPr>
        <w:pStyle w:val="Nadpis4"/>
        <w:ind w:left="-5"/>
      </w:pPr>
      <w:bookmarkStart w:id="29" w:name="_Toc475088579"/>
      <w:proofErr w:type="gramStart"/>
      <w:r>
        <w:t>3.5. SOCIÁLNÍ</w:t>
      </w:r>
      <w:proofErr w:type="gramEnd"/>
      <w:r>
        <w:t xml:space="preserve"> VĚCI A ZDRAVOTNICTVÍ kapitola 05</w:t>
      </w:r>
      <w:bookmarkEnd w:id="29"/>
      <w:r>
        <w:t xml:space="preserve"> </w:t>
      </w:r>
    </w:p>
    <w:p w:rsidR="00A60E2D" w:rsidRDefault="003148C4">
      <w:pPr>
        <w:ind w:left="-5" w:right="76"/>
      </w:pPr>
      <w:r>
        <w:t xml:space="preserve">Kapitola je rozdělena na podkapitolu 0513 Odbor majetku a investic a na podkapitolu 0539 Odbor sociální problematiky. Celkem představují výdaje částku ve výši </w:t>
      </w:r>
      <w:r>
        <w:rPr>
          <w:b/>
        </w:rPr>
        <w:t>48.920 tis. Kč</w:t>
      </w:r>
      <w:r>
        <w:t xml:space="preserve">, z toho neinvestiční výdaje 31.920 tis. Kč, investiční výdaje 15.500 tis. Kč a dotace 1.500 tis. Kč. </w:t>
      </w:r>
    </w:p>
    <w:p w:rsidR="00A60E2D" w:rsidRDefault="003148C4">
      <w:pPr>
        <w:spacing w:after="0" w:line="259" w:lineRule="auto"/>
        <w:ind w:left="0" w:right="0" w:firstLine="0"/>
        <w:jc w:val="left"/>
      </w:pPr>
      <w:r>
        <w:t xml:space="preserve"> </w:t>
      </w:r>
    </w:p>
    <w:p w:rsidR="00A60E2D" w:rsidRDefault="003148C4">
      <w:pPr>
        <w:pStyle w:val="Nadpis6"/>
        <w:ind w:left="-5"/>
      </w:pPr>
      <w:bookmarkStart w:id="30" w:name="_Toc475088580"/>
      <w:r>
        <w:t>Podkapitola 0513 – Odbor majetku a investic</w:t>
      </w:r>
      <w:bookmarkEnd w:id="30"/>
      <w:r>
        <w:t xml:space="preserve"> </w:t>
      </w:r>
    </w:p>
    <w:p w:rsidR="00A60E2D" w:rsidRDefault="003148C4">
      <w:pPr>
        <w:ind w:left="-5" w:right="76"/>
      </w:pPr>
      <w:r>
        <w:t xml:space="preserve">Celkové výdaje podkapitoly jsou plánovány ve výši </w:t>
      </w:r>
      <w:r>
        <w:rPr>
          <w:b/>
        </w:rPr>
        <w:t xml:space="preserve">15.500 tis. Kč </w:t>
      </w:r>
      <w:r>
        <w:t xml:space="preserve">a jde o výdaje na tyto akce: – Dům s pečovatelskou službou, Zubatého 330/10 (přestavba suterénních prostor, řešení vlhkosti a odvětrávání a studie pro fungování </w:t>
      </w:r>
      <w:proofErr w:type="spellStart"/>
      <w:r>
        <w:t>asistivních</w:t>
      </w:r>
      <w:proofErr w:type="spellEnd"/>
      <w:r>
        <w:t xml:space="preserve"> služeb, Komunitní centrum Prádelna (stavební úpravy a zřízení kuchyňky a vstupu do prostor divadelního sálu, počítačová učebna, výměna centrálních vchodových dveří a výměna 3 vchodových dveří v suterénu objektu, přístupová komunikace k objektu), rekonstrukce bytů v objektu), rekonstrukce č. p. 2582 v ul. Strakonická – azylový dům pro občany bez domova (200 tis. Kč), rekonstrukce objektu č. p. 889/4 ul. Záhorského v částce (5.000 tis. Kč), výdaje na průzkumy, studie a projekty. </w:t>
      </w:r>
    </w:p>
    <w:p w:rsidR="00A60E2D" w:rsidRDefault="003148C4">
      <w:pPr>
        <w:spacing w:after="0" w:line="259" w:lineRule="auto"/>
        <w:ind w:left="0" w:right="0" w:firstLine="0"/>
        <w:jc w:val="left"/>
      </w:pPr>
      <w:r>
        <w:rPr>
          <w:sz w:val="24"/>
        </w:rPr>
        <w:t xml:space="preserve"> </w:t>
      </w:r>
    </w:p>
    <w:p w:rsidR="00A60E2D" w:rsidRDefault="003148C4">
      <w:pPr>
        <w:pStyle w:val="Nadpis6"/>
        <w:ind w:left="-5"/>
      </w:pPr>
      <w:bookmarkStart w:id="31" w:name="_Toc475088581"/>
      <w:r>
        <w:t>Podkapitola 0539 – Odbor sociální problematiky</w:t>
      </w:r>
      <w:bookmarkEnd w:id="31"/>
      <w:r>
        <w:t xml:space="preserve"> </w:t>
      </w:r>
    </w:p>
    <w:p w:rsidR="00A60E2D" w:rsidRDefault="003148C4">
      <w:pPr>
        <w:ind w:left="-5" w:right="76"/>
      </w:pPr>
      <w:r>
        <w:t xml:space="preserve">Rozpočet podkapitoly je v celkové částce </w:t>
      </w:r>
      <w:r>
        <w:rPr>
          <w:b/>
        </w:rPr>
        <w:t>33.420 tis. Kč</w:t>
      </w:r>
      <w:r>
        <w:t xml:space="preserve">. Neinvestiční výdaje jsou ve výši 31.920 tis. Kč a dotace jsou stanoveny ve výši 1.500 tis. Kč. Z celkové částky jsou finanční prostředky rozděleny takto: </w:t>
      </w:r>
    </w:p>
    <w:p w:rsidR="00A60E2D" w:rsidRDefault="003148C4">
      <w:pPr>
        <w:spacing w:after="16" w:line="259" w:lineRule="auto"/>
        <w:ind w:left="0" w:right="0" w:firstLine="0"/>
        <w:jc w:val="left"/>
      </w:pPr>
      <w:r>
        <w:rPr>
          <w:b/>
        </w:rPr>
        <w:t xml:space="preserve"> </w:t>
      </w:r>
    </w:p>
    <w:p w:rsidR="00A60E2D" w:rsidRDefault="003148C4">
      <w:pPr>
        <w:ind w:left="-5" w:right="76"/>
      </w:pPr>
      <w:r>
        <w:rPr>
          <w:b/>
        </w:rPr>
        <w:t>Ostatní sociální péče a pomoc dětem a mládeži (§ 4329) -</w:t>
      </w:r>
      <w:r>
        <w:t xml:space="preserve"> pro rok 2017 představují celkové výdaje částku </w:t>
      </w:r>
      <w:r>
        <w:rPr>
          <w:b/>
        </w:rPr>
        <w:t>390 tis. Kč.</w:t>
      </w:r>
      <w:r>
        <w:t xml:space="preserve"> Jedná se o finanční prostředky na proplácení úhrad lékařských prohlídek pro účely zajištění výkonu sociálně právní ochrany dětí dle zák. 359/1999 Sb. a na cestovné v rámci výkonu pohotovosti pracovníků OSPOD ve výši 100 tis. Kč. Dále pak prostředky na realizaci příměstských a prázdninových táborů pro děti ze sociálně slabých a ohrožených rodin z Prahy 5 (290 tis. Kč). </w:t>
      </w:r>
    </w:p>
    <w:p w:rsidR="00A60E2D" w:rsidRDefault="003148C4">
      <w:pPr>
        <w:spacing w:after="20" w:line="259" w:lineRule="auto"/>
        <w:ind w:left="0" w:right="0" w:firstLine="0"/>
        <w:jc w:val="left"/>
      </w:pPr>
      <w:r>
        <w:t xml:space="preserve"> </w:t>
      </w:r>
    </w:p>
    <w:p w:rsidR="00A60E2D" w:rsidRDefault="003148C4">
      <w:pPr>
        <w:ind w:left="-5" w:right="76"/>
      </w:pPr>
      <w:r>
        <w:rPr>
          <w:b/>
        </w:rPr>
        <w:t xml:space="preserve">Ostatní sociální péče a pomoc ostatním skupinám obyvatelstva (§ 4349) - </w:t>
      </w:r>
      <w:r>
        <w:t xml:space="preserve">v návrhu rozpočtu roku 2017 je plánována částka </w:t>
      </w:r>
      <w:r>
        <w:rPr>
          <w:b/>
        </w:rPr>
        <w:t>400 tis. Kč.</w:t>
      </w:r>
      <w:r>
        <w:t xml:space="preserve"> Na financování komunitního plánování, sestavování a realizace strategie komunitního plánování, financování setkávání pracovních skupin a řídící skupiny v rámci komunitního plánování MČ Praha 5 jsou plánovány výdaje ve výši 150 tis. Kč, na zajištění společenských akcí a spolupracující subjekty v rámci podpory integrace v této oblasti 250 tis. Kč  </w:t>
      </w:r>
    </w:p>
    <w:p w:rsidR="00A60E2D" w:rsidRDefault="003148C4">
      <w:pPr>
        <w:spacing w:after="20" w:line="259" w:lineRule="auto"/>
        <w:ind w:left="0" w:right="0" w:firstLine="0"/>
        <w:jc w:val="left"/>
      </w:pPr>
      <w:r>
        <w:t xml:space="preserve"> </w:t>
      </w:r>
    </w:p>
    <w:p w:rsidR="00A60E2D" w:rsidRDefault="003148C4">
      <w:pPr>
        <w:ind w:left="-5" w:right="76"/>
      </w:pPr>
      <w:r>
        <w:rPr>
          <w:b/>
        </w:rPr>
        <w:lastRenderedPageBreak/>
        <w:t>Ostatní záležitosti sociálních věcí a politiky zaměstnanosti (§ 4399)</w:t>
      </w:r>
      <w:r>
        <w:t xml:space="preserve"> – jsou výdaje v celkové výši </w:t>
      </w:r>
      <w:r>
        <w:rPr>
          <w:b/>
        </w:rPr>
        <w:t>3.490 tis. Kč</w:t>
      </w:r>
      <w:r>
        <w:t xml:space="preserve">. Zde jsou zahrnuty finanční prostředky na tradičně konané společenské akce zaměřené na různé cílové skupiny takto: </w:t>
      </w:r>
    </w:p>
    <w:p w:rsidR="00A60E2D" w:rsidRDefault="003148C4">
      <w:pPr>
        <w:numPr>
          <w:ilvl w:val="0"/>
          <w:numId w:val="5"/>
        </w:numPr>
        <w:ind w:right="76" w:hanging="127"/>
      </w:pPr>
      <w:r>
        <w:t xml:space="preserve">společné setkání seniorů z Prahy 5 – Dny seniorů (400 tis. Kč) </w:t>
      </w:r>
    </w:p>
    <w:p w:rsidR="00A60E2D" w:rsidRDefault="003148C4">
      <w:pPr>
        <w:ind w:left="718" w:right="76"/>
      </w:pPr>
      <w:r>
        <w:t xml:space="preserve">-výlety pro seniory (160 tis. Kč) </w:t>
      </w:r>
    </w:p>
    <w:p w:rsidR="00A60E2D" w:rsidRDefault="003148C4">
      <w:pPr>
        <w:numPr>
          <w:ilvl w:val="0"/>
          <w:numId w:val="5"/>
        </w:numPr>
        <w:ind w:right="76" w:hanging="127"/>
      </w:pPr>
      <w:r>
        <w:t xml:space="preserve">akce pro děti ze sociálně slabých rodin a akce pro děti zdravotně handicapované (350 tis. Kč) </w:t>
      </w:r>
    </w:p>
    <w:p w:rsidR="00A60E2D" w:rsidRDefault="003148C4">
      <w:pPr>
        <w:numPr>
          <w:ilvl w:val="0"/>
          <w:numId w:val="5"/>
        </w:numPr>
        <w:ind w:right="76" w:hanging="127"/>
      </w:pPr>
      <w:r>
        <w:t xml:space="preserve">akce pro děti a rodiče včetně tradičního Dne dětí (200 tis. Kč) </w:t>
      </w:r>
    </w:p>
    <w:p w:rsidR="00A60E2D" w:rsidRDefault="003148C4">
      <w:pPr>
        <w:numPr>
          <w:ilvl w:val="0"/>
          <w:numId w:val="5"/>
        </w:numPr>
        <w:ind w:right="76" w:hanging="127"/>
      </w:pPr>
      <w:r>
        <w:t xml:space="preserve">setkání neziskových organizací – Den neziskového sektoru (110 tis. Kč) </w:t>
      </w:r>
    </w:p>
    <w:p w:rsidR="00A60E2D" w:rsidRDefault="003148C4">
      <w:pPr>
        <w:numPr>
          <w:ilvl w:val="0"/>
          <w:numId w:val="5"/>
        </w:numPr>
        <w:ind w:right="76" w:hanging="127"/>
      </w:pPr>
      <w:r>
        <w:t xml:space="preserve">příspěvky organizacím (120 tis. Kč) </w:t>
      </w:r>
    </w:p>
    <w:p w:rsidR="00A60E2D" w:rsidRDefault="003148C4">
      <w:pPr>
        <w:numPr>
          <w:ilvl w:val="0"/>
          <w:numId w:val="5"/>
        </w:numPr>
        <w:ind w:right="76" w:hanging="127"/>
      </w:pPr>
      <w:r>
        <w:t xml:space="preserve">nákup dárků na akce pro děti a seniory (200 tis. Kč) </w:t>
      </w:r>
    </w:p>
    <w:p w:rsidR="00A60E2D" w:rsidRDefault="003148C4">
      <w:pPr>
        <w:numPr>
          <w:ilvl w:val="0"/>
          <w:numId w:val="5"/>
        </w:numPr>
        <w:ind w:right="76" w:hanging="127"/>
      </w:pPr>
      <w:r>
        <w:t xml:space="preserve">plavání pro seniory (300 tis. Kč) </w:t>
      </w:r>
    </w:p>
    <w:p w:rsidR="00A60E2D" w:rsidRDefault="003148C4">
      <w:pPr>
        <w:numPr>
          <w:ilvl w:val="0"/>
          <w:numId w:val="5"/>
        </w:numPr>
        <w:ind w:right="76" w:hanging="127"/>
      </w:pPr>
      <w:r>
        <w:t xml:space="preserve">adventní a velikonoční vázání věnců (50 tis. Kč) </w:t>
      </w:r>
    </w:p>
    <w:p w:rsidR="00A60E2D" w:rsidRDefault="003148C4">
      <w:pPr>
        <w:spacing w:after="12" w:line="259" w:lineRule="auto"/>
        <w:ind w:left="706" w:right="0" w:firstLine="0"/>
        <w:jc w:val="left"/>
      </w:pPr>
      <w:r>
        <w:t xml:space="preserve"> </w:t>
      </w:r>
    </w:p>
    <w:p w:rsidR="00A60E2D" w:rsidRDefault="003148C4">
      <w:pPr>
        <w:ind w:left="-5" w:right="76"/>
      </w:pPr>
      <w:r>
        <w:t xml:space="preserve">Finanční příspěvky na pronájem místností v Kulturním centru Prahy 5 a činnosti klubů seniorů a svazu zdravotně postižených jsou plánovány ve výši 100 tis. Kč. </w:t>
      </w:r>
    </w:p>
    <w:p w:rsidR="00A60E2D" w:rsidRDefault="003148C4">
      <w:pPr>
        <w:spacing w:after="21" w:line="259" w:lineRule="auto"/>
        <w:ind w:left="0" w:right="0" w:firstLine="0"/>
        <w:jc w:val="left"/>
      </w:pPr>
      <w:r>
        <w:t xml:space="preserve"> </w:t>
      </w:r>
    </w:p>
    <w:p w:rsidR="00A60E2D" w:rsidRDefault="003148C4">
      <w:pPr>
        <w:ind w:left="-5" w:right="76"/>
      </w:pPr>
      <w:r>
        <w:t xml:space="preserve">Pro vyhlášení dotací v sociální oblasti je plánováno 1.500 tis. Kč. </w:t>
      </w:r>
    </w:p>
    <w:p w:rsidR="00A60E2D" w:rsidRDefault="003148C4">
      <w:pPr>
        <w:spacing w:after="22" w:line="259" w:lineRule="auto"/>
        <w:ind w:left="0" w:right="0" w:firstLine="0"/>
        <w:jc w:val="left"/>
      </w:pPr>
      <w:r>
        <w:t xml:space="preserve"> </w:t>
      </w:r>
    </w:p>
    <w:p w:rsidR="00A60E2D" w:rsidRDefault="003148C4">
      <w:pPr>
        <w:ind w:left="-5" w:right="76"/>
      </w:pPr>
      <w:r>
        <w:rPr>
          <w:b/>
        </w:rPr>
        <w:t xml:space="preserve">Prevence před drogami, alkoholem, nikotinem a jinými závislostmi (§ 3541) - </w:t>
      </w:r>
      <w:r>
        <w:t xml:space="preserve">zde jsou zařazeny výdaje na protidrogovou politiku v částce </w:t>
      </w:r>
      <w:r>
        <w:rPr>
          <w:b/>
        </w:rPr>
        <w:t>180 tis. Kč.</w:t>
      </w:r>
      <w:r>
        <w:t xml:space="preserve"> Jedná se o financování mobilní jednotky terénního programu v ohrožených lokalitách Prahy 5 – Naděje. </w:t>
      </w:r>
    </w:p>
    <w:p w:rsidR="00A60E2D" w:rsidRDefault="003148C4">
      <w:pPr>
        <w:spacing w:after="18" w:line="259" w:lineRule="auto"/>
        <w:ind w:left="0" w:right="0" w:firstLine="0"/>
        <w:jc w:val="left"/>
      </w:pPr>
      <w:r>
        <w:t xml:space="preserve"> </w:t>
      </w:r>
    </w:p>
    <w:p w:rsidR="00A60E2D" w:rsidRDefault="003148C4">
      <w:pPr>
        <w:ind w:left="-5" w:right="76"/>
      </w:pPr>
      <w:r>
        <w:rPr>
          <w:b/>
        </w:rPr>
        <w:t>Lékařská služba první pomoci</w:t>
      </w:r>
      <w:r>
        <w:t xml:space="preserve"> je v roce 2017 rozpočtována v částce </w:t>
      </w:r>
      <w:r>
        <w:rPr>
          <w:b/>
        </w:rPr>
        <w:t>4.600 tis. Kč</w:t>
      </w:r>
      <w:r>
        <w:t xml:space="preserve">. Tato služba zahrnuje ambulantní lékařské pohotovostní služby péče pro dospělé občany městské části. </w:t>
      </w:r>
    </w:p>
    <w:p w:rsidR="00A60E2D" w:rsidRDefault="003148C4">
      <w:pPr>
        <w:spacing w:after="27" w:line="259" w:lineRule="auto"/>
        <w:ind w:left="0" w:right="0" w:firstLine="0"/>
        <w:jc w:val="left"/>
      </w:pPr>
      <w:r>
        <w:t xml:space="preserve"> </w:t>
      </w:r>
    </w:p>
    <w:p w:rsidR="00A60E2D" w:rsidRDefault="003148C4">
      <w:pPr>
        <w:pStyle w:val="Nadpis6"/>
        <w:ind w:left="-5"/>
      </w:pPr>
      <w:bookmarkStart w:id="32" w:name="_Toc475088582"/>
      <w:r>
        <w:t>Centrum sociální a ošetřovatelské pomoci</w:t>
      </w:r>
      <w:bookmarkEnd w:id="32"/>
      <w:r>
        <w:t xml:space="preserve"> </w:t>
      </w:r>
    </w:p>
    <w:p w:rsidR="00A60E2D" w:rsidRDefault="003148C4">
      <w:pPr>
        <w:ind w:left="-5" w:right="76"/>
      </w:pPr>
      <w:r>
        <w:t xml:space="preserve">Příspěvková organizace Centrum sociální a ošetřovatelské pomoci Praha 5 p. o., sídlem nám. 14. října 11, poskytuje občanům Prahy 5 sociální služby dle zákona č. 108/2006 Sb., o sociálních službách a další služby pro občany Prahy 5. Zajišťuje terénní pečovatelskou službu v nepřetržitém provozu, odlehčovací pobytové zařízení Na </w:t>
      </w:r>
      <w:proofErr w:type="spellStart"/>
      <w:r>
        <w:t>Neklance</w:t>
      </w:r>
      <w:proofErr w:type="spellEnd"/>
      <w:r>
        <w:t xml:space="preserve"> 15 a nízkoprahové zařízení pro děti a mládež v ulici U Královské louky 5, jako registrované sociální služby. Dále zajišťuje domácí ošetřovatelskou péči občanům Prahy 5 v nepřetržitém provozu, Dům s pečovatelskou službou v Zubatého 10, střediska osobní hygieny v Zubatého 10 a v ulici Na </w:t>
      </w:r>
      <w:proofErr w:type="spellStart"/>
      <w:r>
        <w:t>Neklance</w:t>
      </w:r>
      <w:proofErr w:type="spellEnd"/>
      <w:r>
        <w:t xml:space="preserve"> 15, jesle v ulici Na Hřebenkách 3 a bezplatnou právní poradnu ve Štefánikově ulici 13. Dále zajišťuje provoz Komunitního centra Prádelna v Holečkově ulici 38a a Komunitního centra Louka v ulici U Královské louky 5. </w:t>
      </w:r>
    </w:p>
    <w:p w:rsidR="00A60E2D" w:rsidRDefault="003148C4">
      <w:pPr>
        <w:ind w:left="-5" w:right="76"/>
      </w:pPr>
      <w:r>
        <w:t xml:space="preserve">Pro rok 2017 počítá Centrum sociální a ošetřovatelské pomoci Praha 5 p. o. s náklady v celkové výši 37.465 tis. Kč a s výnosy ve shodné výši. Neinvestiční příspěvek městské části je navrhován ve výši </w:t>
      </w:r>
    </w:p>
    <w:p w:rsidR="00A60E2D" w:rsidRDefault="003148C4">
      <w:pPr>
        <w:spacing w:line="266" w:lineRule="auto"/>
        <w:ind w:left="-5" w:right="0"/>
        <w:jc w:val="left"/>
      </w:pPr>
      <w:r>
        <w:rPr>
          <w:b/>
        </w:rPr>
        <w:t>24.360 tis. Kč</w:t>
      </w:r>
      <w:r>
        <w:t xml:space="preserve">. </w:t>
      </w:r>
    </w:p>
    <w:p w:rsidR="00A60E2D" w:rsidRDefault="003148C4">
      <w:pPr>
        <w:spacing w:after="1" w:line="259" w:lineRule="auto"/>
        <w:ind w:left="0" w:right="0" w:firstLine="0"/>
        <w:jc w:val="left"/>
      </w:pPr>
      <w:r>
        <w:t xml:space="preserve"> </w:t>
      </w:r>
    </w:p>
    <w:p w:rsidR="00A60E2D" w:rsidRDefault="003148C4">
      <w:pPr>
        <w:spacing w:after="0" w:line="259" w:lineRule="auto"/>
        <w:ind w:left="-5" w:right="176"/>
        <w:jc w:val="left"/>
      </w:pPr>
      <w:r>
        <w:rPr>
          <w:b/>
          <w:i/>
          <w:sz w:val="20"/>
        </w:rPr>
        <w:t xml:space="preserve">Přehled plánovaných nákladů a </w:t>
      </w:r>
      <w:proofErr w:type="gramStart"/>
      <w:r>
        <w:rPr>
          <w:b/>
          <w:i/>
          <w:sz w:val="20"/>
        </w:rPr>
        <w:t xml:space="preserve">výnosů   </w:t>
      </w:r>
      <w:r>
        <w:rPr>
          <w:b/>
          <w:i/>
          <w:sz w:val="18"/>
        </w:rPr>
        <w:t xml:space="preserve">                                            v tis.</w:t>
      </w:r>
      <w:proofErr w:type="gramEnd"/>
      <w:r>
        <w:rPr>
          <w:b/>
          <w:i/>
          <w:sz w:val="18"/>
        </w:rPr>
        <w:t xml:space="preserve"> Kč </w:t>
      </w:r>
    </w:p>
    <w:tbl>
      <w:tblPr>
        <w:tblStyle w:val="TableGrid"/>
        <w:tblW w:w="9074" w:type="dxa"/>
        <w:tblInd w:w="0" w:type="dxa"/>
        <w:tblCellMar>
          <w:top w:w="8" w:type="dxa"/>
          <w:left w:w="108" w:type="dxa"/>
          <w:right w:w="61" w:type="dxa"/>
        </w:tblCellMar>
        <w:tblLook w:val="04A0" w:firstRow="1" w:lastRow="0" w:firstColumn="1" w:lastColumn="0" w:noHBand="0" w:noVBand="1"/>
      </w:tblPr>
      <w:tblGrid>
        <w:gridCol w:w="4078"/>
        <w:gridCol w:w="862"/>
        <w:gridCol w:w="3001"/>
        <w:gridCol w:w="1133"/>
      </w:tblGrid>
      <w:tr w:rsidR="00A60E2D">
        <w:trPr>
          <w:trHeight w:val="338"/>
        </w:trPr>
        <w:tc>
          <w:tcPr>
            <w:tcW w:w="4078" w:type="dxa"/>
            <w:tcBorders>
              <w:top w:val="single" w:sz="4" w:space="0" w:color="000000"/>
              <w:left w:val="single" w:sz="4" w:space="0" w:color="000000"/>
              <w:bottom w:val="single" w:sz="4" w:space="0" w:color="000000"/>
              <w:right w:val="nil"/>
            </w:tcBorders>
          </w:tcPr>
          <w:p w:rsidR="00A60E2D" w:rsidRDefault="003148C4">
            <w:pPr>
              <w:spacing w:after="0" w:line="259" w:lineRule="auto"/>
              <w:ind w:left="0" w:right="52" w:firstLine="0"/>
              <w:jc w:val="center"/>
            </w:pPr>
            <w:r>
              <w:rPr>
                <w:b/>
                <w:sz w:val="18"/>
              </w:rPr>
              <w:t xml:space="preserve">Náklady </w:t>
            </w:r>
          </w:p>
        </w:tc>
        <w:tc>
          <w:tcPr>
            <w:tcW w:w="862" w:type="dxa"/>
            <w:tcBorders>
              <w:top w:val="single" w:sz="4" w:space="0" w:color="000000"/>
              <w:left w:val="nil"/>
              <w:bottom w:val="single" w:sz="4" w:space="0" w:color="000000"/>
              <w:right w:val="single" w:sz="4" w:space="0" w:color="000000"/>
            </w:tcBorders>
          </w:tcPr>
          <w:p w:rsidR="00A60E2D" w:rsidRDefault="003148C4">
            <w:pPr>
              <w:spacing w:after="0" w:line="259" w:lineRule="auto"/>
              <w:ind w:left="0" w:right="0" w:firstLine="0"/>
              <w:jc w:val="center"/>
            </w:pPr>
            <w:r>
              <w:rPr>
                <w:sz w:val="18"/>
              </w:rPr>
              <w:t xml:space="preserve"> </w:t>
            </w:r>
          </w:p>
        </w:tc>
        <w:tc>
          <w:tcPr>
            <w:tcW w:w="3001" w:type="dxa"/>
            <w:tcBorders>
              <w:top w:val="single" w:sz="4" w:space="0" w:color="000000"/>
              <w:left w:val="single" w:sz="4" w:space="0" w:color="000000"/>
              <w:bottom w:val="single" w:sz="4" w:space="0" w:color="000000"/>
              <w:right w:val="nil"/>
            </w:tcBorders>
          </w:tcPr>
          <w:p w:rsidR="00A60E2D" w:rsidRDefault="003148C4">
            <w:pPr>
              <w:spacing w:after="0" w:line="259" w:lineRule="auto"/>
              <w:ind w:left="0" w:right="51" w:firstLine="0"/>
              <w:jc w:val="center"/>
            </w:pPr>
            <w:r>
              <w:rPr>
                <w:b/>
                <w:sz w:val="18"/>
              </w:rPr>
              <w:t xml:space="preserve">Výnosy </w:t>
            </w:r>
          </w:p>
        </w:tc>
        <w:tc>
          <w:tcPr>
            <w:tcW w:w="1133" w:type="dxa"/>
            <w:tcBorders>
              <w:top w:val="single" w:sz="4" w:space="0" w:color="000000"/>
              <w:left w:val="nil"/>
              <w:bottom w:val="single" w:sz="4" w:space="0" w:color="000000"/>
              <w:right w:val="single" w:sz="4" w:space="0" w:color="000000"/>
            </w:tcBorders>
          </w:tcPr>
          <w:p w:rsidR="00A60E2D" w:rsidRDefault="003148C4">
            <w:pPr>
              <w:spacing w:after="0" w:line="259" w:lineRule="auto"/>
              <w:ind w:left="0" w:right="2" w:firstLine="0"/>
              <w:jc w:val="center"/>
            </w:pPr>
            <w:r>
              <w:rPr>
                <w:sz w:val="18"/>
              </w:rPr>
              <w:t xml:space="preserve"> </w:t>
            </w:r>
          </w:p>
        </w:tc>
      </w:tr>
      <w:tr w:rsidR="00A60E2D">
        <w:trPr>
          <w:trHeight w:val="216"/>
        </w:trPr>
        <w:tc>
          <w:tcPr>
            <w:tcW w:w="4078"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0" w:firstLine="0"/>
              <w:jc w:val="left"/>
            </w:pPr>
            <w:r>
              <w:rPr>
                <w:sz w:val="18"/>
              </w:rPr>
              <w:t xml:space="preserve">Spotřeba materiálu </w:t>
            </w:r>
          </w:p>
        </w:tc>
        <w:tc>
          <w:tcPr>
            <w:tcW w:w="862"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44" w:firstLine="0"/>
              <w:jc w:val="right"/>
            </w:pPr>
            <w:r>
              <w:rPr>
                <w:sz w:val="18"/>
              </w:rPr>
              <w:t xml:space="preserve">1.735,0 </w:t>
            </w:r>
          </w:p>
        </w:tc>
        <w:tc>
          <w:tcPr>
            <w:tcW w:w="3001"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0" w:firstLine="0"/>
              <w:jc w:val="left"/>
            </w:pPr>
            <w:r>
              <w:rPr>
                <w:sz w:val="18"/>
              </w:rPr>
              <w:t xml:space="preserve">Tržby z prodeje služeb </w:t>
            </w:r>
          </w:p>
        </w:tc>
        <w:tc>
          <w:tcPr>
            <w:tcW w:w="1133"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47" w:firstLine="0"/>
              <w:jc w:val="right"/>
            </w:pPr>
            <w:r>
              <w:rPr>
                <w:sz w:val="18"/>
              </w:rPr>
              <w:t xml:space="preserve">9.100 </w:t>
            </w:r>
          </w:p>
        </w:tc>
      </w:tr>
      <w:tr w:rsidR="00A60E2D">
        <w:trPr>
          <w:trHeight w:val="218"/>
        </w:trPr>
        <w:tc>
          <w:tcPr>
            <w:tcW w:w="4078"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0" w:firstLine="0"/>
              <w:jc w:val="left"/>
            </w:pPr>
            <w:r>
              <w:rPr>
                <w:sz w:val="18"/>
              </w:rPr>
              <w:t xml:space="preserve">Spotřeba energie </w:t>
            </w:r>
          </w:p>
        </w:tc>
        <w:tc>
          <w:tcPr>
            <w:tcW w:w="862"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44" w:firstLine="0"/>
              <w:jc w:val="right"/>
            </w:pPr>
            <w:r>
              <w:rPr>
                <w:sz w:val="18"/>
              </w:rPr>
              <w:t xml:space="preserve">1.280,0 </w:t>
            </w:r>
          </w:p>
        </w:tc>
        <w:tc>
          <w:tcPr>
            <w:tcW w:w="3001"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0" w:firstLine="0"/>
              <w:jc w:val="left"/>
            </w:pPr>
            <w:r>
              <w:rPr>
                <w:sz w:val="18"/>
              </w:rPr>
              <w:t xml:space="preserve">Úroky  </w:t>
            </w:r>
          </w:p>
        </w:tc>
        <w:tc>
          <w:tcPr>
            <w:tcW w:w="1133"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47" w:firstLine="0"/>
              <w:jc w:val="right"/>
            </w:pPr>
            <w:r>
              <w:rPr>
                <w:sz w:val="18"/>
              </w:rPr>
              <w:t xml:space="preserve">5,0 </w:t>
            </w:r>
          </w:p>
        </w:tc>
      </w:tr>
      <w:tr w:rsidR="00A60E2D">
        <w:trPr>
          <w:trHeight w:val="216"/>
        </w:trPr>
        <w:tc>
          <w:tcPr>
            <w:tcW w:w="4078"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0" w:firstLine="0"/>
              <w:jc w:val="left"/>
            </w:pPr>
            <w:r>
              <w:rPr>
                <w:sz w:val="18"/>
              </w:rPr>
              <w:t xml:space="preserve">Opravy a udržování </w:t>
            </w:r>
          </w:p>
        </w:tc>
        <w:tc>
          <w:tcPr>
            <w:tcW w:w="862"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44" w:firstLine="0"/>
              <w:jc w:val="right"/>
            </w:pPr>
            <w:r>
              <w:rPr>
                <w:sz w:val="18"/>
              </w:rPr>
              <w:t xml:space="preserve">140,0 </w:t>
            </w:r>
          </w:p>
        </w:tc>
        <w:tc>
          <w:tcPr>
            <w:tcW w:w="3001"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0" w:firstLine="0"/>
              <w:jc w:val="left"/>
            </w:pPr>
            <w:r>
              <w:rPr>
                <w:sz w:val="18"/>
              </w:rPr>
              <w:t xml:space="preserve">Provozní dotace od městské části </w:t>
            </w:r>
          </w:p>
        </w:tc>
        <w:tc>
          <w:tcPr>
            <w:tcW w:w="1133"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47" w:firstLine="0"/>
              <w:jc w:val="right"/>
            </w:pPr>
            <w:r>
              <w:rPr>
                <w:sz w:val="18"/>
              </w:rPr>
              <w:t xml:space="preserve">24.360,0 </w:t>
            </w:r>
          </w:p>
        </w:tc>
      </w:tr>
      <w:tr w:rsidR="00A60E2D">
        <w:trPr>
          <w:trHeight w:val="218"/>
        </w:trPr>
        <w:tc>
          <w:tcPr>
            <w:tcW w:w="4078"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0" w:firstLine="0"/>
              <w:jc w:val="left"/>
            </w:pPr>
            <w:r>
              <w:rPr>
                <w:sz w:val="18"/>
              </w:rPr>
              <w:t xml:space="preserve">Cestovné </w:t>
            </w:r>
          </w:p>
        </w:tc>
        <w:tc>
          <w:tcPr>
            <w:tcW w:w="862"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45" w:firstLine="0"/>
              <w:jc w:val="right"/>
            </w:pPr>
            <w:proofErr w:type="gramStart"/>
            <w:r>
              <w:rPr>
                <w:sz w:val="18"/>
              </w:rPr>
              <w:t>220,,0</w:t>
            </w:r>
            <w:proofErr w:type="gramEnd"/>
            <w:r>
              <w:rPr>
                <w:sz w:val="18"/>
              </w:rPr>
              <w:t xml:space="preserve"> </w:t>
            </w:r>
          </w:p>
        </w:tc>
        <w:tc>
          <w:tcPr>
            <w:tcW w:w="3001"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0" w:firstLine="0"/>
              <w:jc w:val="left"/>
            </w:pPr>
            <w:r>
              <w:rPr>
                <w:sz w:val="18"/>
              </w:rPr>
              <w:t xml:space="preserve">Dotace od státu </w:t>
            </w:r>
          </w:p>
        </w:tc>
        <w:tc>
          <w:tcPr>
            <w:tcW w:w="1133"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47" w:firstLine="0"/>
              <w:jc w:val="right"/>
            </w:pPr>
            <w:r>
              <w:rPr>
                <w:sz w:val="18"/>
              </w:rPr>
              <w:t xml:space="preserve">3.000,0 </w:t>
            </w:r>
          </w:p>
        </w:tc>
      </w:tr>
      <w:tr w:rsidR="00A60E2D">
        <w:trPr>
          <w:trHeight w:val="216"/>
        </w:trPr>
        <w:tc>
          <w:tcPr>
            <w:tcW w:w="4078"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0" w:firstLine="0"/>
              <w:jc w:val="left"/>
            </w:pPr>
            <w:r>
              <w:rPr>
                <w:sz w:val="18"/>
              </w:rPr>
              <w:t xml:space="preserve">Náklady na reprezentaci </w:t>
            </w:r>
          </w:p>
        </w:tc>
        <w:tc>
          <w:tcPr>
            <w:tcW w:w="862"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44" w:firstLine="0"/>
              <w:jc w:val="right"/>
            </w:pPr>
            <w:r>
              <w:rPr>
                <w:sz w:val="18"/>
              </w:rPr>
              <w:t xml:space="preserve">10,0 </w:t>
            </w:r>
          </w:p>
        </w:tc>
        <w:tc>
          <w:tcPr>
            <w:tcW w:w="3001"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0" w:firstLine="0"/>
              <w:jc w:val="left"/>
            </w:pPr>
            <w:r>
              <w:rPr>
                <w:sz w:val="18"/>
              </w:rPr>
              <w:t xml:space="preserve">Dotace hl. m. Praha </w:t>
            </w:r>
          </w:p>
        </w:tc>
        <w:tc>
          <w:tcPr>
            <w:tcW w:w="1133"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47" w:firstLine="0"/>
              <w:jc w:val="right"/>
            </w:pPr>
            <w:r>
              <w:rPr>
                <w:sz w:val="18"/>
              </w:rPr>
              <w:t xml:space="preserve">1.000,0 </w:t>
            </w:r>
          </w:p>
        </w:tc>
      </w:tr>
      <w:tr w:rsidR="00A60E2D">
        <w:trPr>
          <w:trHeight w:val="216"/>
        </w:trPr>
        <w:tc>
          <w:tcPr>
            <w:tcW w:w="4078"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0" w:firstLine="0"/>
              <w:jc w:val="left"/>
            </w:pPr>
            <w:r>
              <w:rPr>
                <w:sz w:val="18"/>
              </w:rPr>
              <w:t xml:space="preserve">Ostatní služby </w:t>
            </w:r>
          </w:p>
        </w:tc>
        <w:tc>
          <w:tcPr>
            <w:tcW w:w="862"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44" w:firstLine="0"/>
              <w:jc w:val="right"/>
            </w:pPr>
            <w:r>
              <w:rPr>
                <w:sz w:val="18"/>
              </w:rPr>
              <w:t xml:space="preserve">2.330,0 </w:t>
            </w:r>
          </w:p>
        </w:tc>
        <w:tc>
          <w:tcPr>
            <w:tcW w:w="3001"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0" w:firstLine="0"/>
              <w:jc w:val="left"/>
            </w:pPr>
            <w:r>
              <w:rPr>
                <w:sz w:val="18"/>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49" w:firstLine="0"/>
              <w:jc w:val="right"/>
            </w:pPr>
            <w:r>
              <w:rPr>
                <w:sz w:val="18"/>
              </w:rPr>
              <w:t xml:space="preserve">0 </w:t>
            </w:r>
          </w:p>
        </w:tc>
      </w:tr>
      <w:tr w:rsidR="00A60E2D">
        <w:trPr>
          <w:trHeight w:val="218"/>
        </w:trPr>
        <w:tc>
          <w:tcPr>
            <w:tcW w:w="4078"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0" w:firstLine="0"/>
              <w:jc w:val="left"/>
            </w:pPr>
            <w:r>
              <w:rPr>
                <w:sz w:val="18"/>
              </w:rPr>
              <w:t xml:space="preserve">Mzdové náklady </w:t>
            </w:r>
          </w:p>
        </w:tc>
        <w:tc>
          <w:tcPr>
            <w:tcW w:w="862"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17" w:right="0" w:firstLine="0"/>
              <w:jc w:val="left"/>
            </w:pPr>
            <w:r>
              <w:rPr>
                <w:sz w:val="18"/>
              </w:rPr>
              <w:t xml:space="preserve">22.130,0 </w:t>
            </w:r>
          </w:p>
        </w:tc>
        <w:tc>
          <w:tcPr>
            <w:tcW w:w="3001"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0" w:firstLine="0"/>
              <w:jc w:val="left"/>
            </w:pPr>
            <w:r>
              <w:rPr>
                <w:sz w:val="18"/>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49" w:firstLine="0"/>
              <w:jc w:val="right"/>
            </w:pPr>
            <w:r>
              <w:rPr>
                <w:sz w:val="18"/>
              </w:rPr>
              <w:t xml:space="preserve">0 </w:t>
            </w:r>
          </w:p>
        </w:tc>
      </w:tr>
      <w:tr w:rsidR="00A60E2D">
        <w:trPr>
          <w:trHeight w:val="217"/>
        </w:trPr>
        <w:tc>
          <w:tcPr>
            <w:tcW w:w="4078"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0" w:firstLine="0"/>
              <w:jc w:val="left"/>
            </w:pPr>
            <w:r>
              <w:rPr>
                <w:sz w:val="18"/>
              </w:rPr>
              <w:t xml:space="preserve">Zák. soc. a zdrav. </w:t>
            </w:r>
            <w:proofErr w:type="gramStart"/>
            <w:r>
              <w:rPr>
                <w:sz w:val="18"/>
              </w:rPr>
              <w:t>pojištění</w:t>
            </w:r>
            <w:proofErr w:type="gramEnd"/>
            <w:r>
              <w:rPr>
                <w:sz w:val="18"/>
              </w:rPr>
              <w:t xml:space="preserve"> </w:t>
            </w:r>
          </w:p>
        </w:tc>
        <w:tc>
          <w:tcPr>
            <w:tcW w:w="862"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44" w:firstLine="0"/>
              <w:jc w:val="right"/>
            </w:pPr>
            <w:r>
              <w:rPr>
                <w:sz w:val="18"/>
              </w:rPr>
              <w:t xml:space="preserve">7.922,0 </w:t>
            </w:r>
          </w:p>
        </w:tc>
        <w:tc>
          <w:tcPr>
            <w:tcW w:w="3001"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0" w:firstLine="0"/>
              <w:jc w:val="left"/>
            </w:pPr>
            <w:r>
              <w:rPr>
                <w:sz w:val="18"/>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49" w:firstLine="0"/>
              <w:jc w:val="right"/>
            </w:pPr>
            <w:r>
              <w:rPr>
                <w:sz w:val="18"/>
              </w:rPr>
              <w:t xml:space="preserve">0 </w:t>
            </w:r>
          </w:p>
        </w:tc>
      </w:tr>
      <w:tr w:rsidR="00A60E2D">
        <w:trPr>
          <w:trHeight w:val="218"/>
        </w:trPr>
        <w:tc>
          <w:tcPr>
            <w:tcW w:w="4078"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0" w:firstLine="0"/>
              <w:jc w:val="left"/>
            </w:pPr>
            <w:r>
              <w:rPr>
                <w:sz w:val="18"/>
              </w:rPr>
              <w:lastRenderedPageBreak/>
              <w:t xml:space="preserve">Náhrady pracovně neschopným </w:t>
            </w:r>
          </w:p>
        </w:tc>
        <w:tc>
          <w:tcPr>
            <w:tcW w:w="862"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44" w:firstLine="0"/>
              <w:jc w:val="right"/>
            </w:pPr>
            <w:r>
              <w:rPr>
                <w:sz w:val="18"/>
              </w:rPr>
              <w:t xml:space="preserve">164,0 </w:t>
            </w:r>
          </w:p>
        </w:tc>
        <w:tc>
          <w:tcPr>
            <w:tcW w:w="3001"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0" w:firstLine="0"/>
              <w:jc w:val="left"/>
            </w:pPr>
            <w:r>
              <w:rPr>
                <w:sz w:val="18"/>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49" w:firstLine="0"/>
              <w:jc w:val="right"/>
            </w:pPr>
            <w:r>
              <w:rPr>
                <w:sz w:val="18"/>
              </w:rPr>
              <w:t xml:space="preserve">0 </w:t>
            </w:r>
          </w:p>
        </w:tc>
      </w:tr>
      <w:tr w:rsidR="00A60E2D">
        <w:trPr>
          <w:trHeight w:val="216"/>
        </w:trPr>
        <w:tc>
          <w:tcPr>
            <w:tcW w:w="4078"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0" w:firstLine="0"/>
              <w:jc w:val="left"/>
            </w:pPr>
            <w:r>
              <w:rPr>
                <w:sz w:val="18"/>
              </w:rPr>
              <w:t xml:space="preserve">Zák. soc. náklady </w:t>
            </w:r>
          </w:p>
        </w:tc>
        <w:tc>
          <w:tcPr>
            <w:tcW w:w="862"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44" w:firstLine="0"/>
              <w:jc w:val="right"/>
            </w:pPr>
            <w:r>
              <w:rPr>
                <w:sz w:val="18"/>
              </w:rPr>
              <w:t xml:space="preserve">967,0 </w:t>
            </w:r>
          </w:p>
        </w:tc>
        <w:tc>
          <w:tcPr>
            <w:tcW w:w="3001"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0" w:firstLine="0"/>
              <w:jc w:val="left"/>
            </w:pPr>
            <w:r>
              <w:rPr>
                <w:sz w:val="18"/>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49" w:firstLine="0"/>
              <w:jc w:val="right"/>
            </w:pPr>
            <w:r>
              <w:rPr>
                <w:sz w:val="18"/>
              </w:rPr>
              <w:t xml:space="preserve">0 </w:t>
            </w:r>
          </w:p>
        </w:tc>
      </w:tr>
      <w:tr w:rsidR="00A60E2D">
        <w:trPr>
          <w:trHeight w:val="216"/>
        </w:trPr>
        <w:tc>
          <w:tcPr>
            <w:tcW w:w="4078"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0" w:firstLine="0"/>
              <w:jc w:val="left"/>
            </w:pPr>
            <w:r>
              <w:rPr>
                <w:sz w:val="18"/>
              </w:rPr>
              <w:t xml:space="preserve">Odpisy majetku </w:t>
            </w:r>
          </w:p>
        </w:tc>
        <w:tc>
          <w:tcPr>
            <w:tcW w:w="862"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44" w:firstLine="0"/>
              <w:jc w:val="right"/>
            </w:pPr>
            <w:r>
              <w:rPr>
                <w:sz w:val="18"/>
              </w:rPr>
              <w:t xml:space="preserve">136,3 </w:t>
            </w:r>
          </w:p>
        </w:tc>
        <w:tc>
          <w:tcPr>
            <w:tcW w:w="3001"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0" w:firstLine="0"/>
              <w:jc w:val="left"/>
            </w:pPr>
            <w:r>
              <w:rPr>
                <w:sz w:val="18"/>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49" w:firstLine="0"/>
              <w:jc w:val="right"/>
            </w:pPr>
            <w:r>
              <w:rPr>
                <w:sz w:val="18"/>
              </w:rPr>
              <w:t xml:space="preserve">0 </w:t>
            </w:r>
          </w:p>
        </w:tc>
      </w:tr>
      <w:tr w:rsidR="00A60E2D">
        <w:trPr>
          <w:trHeight w:val="218"/>
        </w:trPr>
        <w:tc>
          <w:tcPr>
            <w:tcW w:w="4078"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0" w:firstLine="0"/>
              <w:jc w:val="left"/>
            </w:pPr>
            <w:r>
              <w:rPr>
                <w:sz w:val="18"/>
              </w:rPr>
              <w:t xml:space="preserve">Ostatní daně a poplatky </w:t>
            </w:r>
          </w:p>
        </w:tc>
        <w:tc>
          <w:tcPr>
            <w:tcW w:w="862"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44" w:firstLine="0"/>
              <w:jc w:val="right"/>
            </w:pPr>
            <w:r>
              <w:rPr>
                <w:sz w:val="18"/>
              </w:rPr>
              <w:t xml:space="preserve">6,0 </w:t>
            </w:r>
          </w:p>
        </w:tc>
        <w:tc>
          <w:tcPr>
            <w:tcW w:w="3001"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0" w:firstLine="0"/>
              <w:jc w:val="left"/>
            </w:pPr>
            <w:r>
              <w:rPr>
                <w:sz w:val="18"/>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49" w:firstLine="0"/>
              <w:jc w:val="right"/>
            </w:pPr>
            <w:r>
              <w:rPr>
                <w:sz w:val="18"/>
              </w:rPr>
              <w:t xml:space="preserve">0 </w:t>
            </w:r>
          </w:p>
        </w:tc>
      </w:tr>
      <w:tr w:rsidR="00A60E2D">
        <w:trPr>
          <w:trHeight w:val="216"/>
        </w:trPr>
        <w:tc>
          <w:tcPr>
            <w:tcW w:w="4078"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0" w:firstLine="0"/>
              <w:jc w:val="left"/>
            </w:pPr>
            <w:r>
              <w:rPr>
                <w:sz w:val="18"/>
              </w:rPr>
              <w:t xml:space="preserve">Ostatní finanční náklady </w:t>
            </w:r>
          </w:p>
        </w:tc>
        <w:tc>
          <w:tcPr>
            <w:tcW w:w="862"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44" w:firstLine="0"/>
              <w:jc w:val="right"/>
            </w:pPr>
            <w:r>
              <w:rPr>
                <w:sz w:val="18"/>
              </w:rPr>
              <w:t xml:space="preserve">184,0 </w:t>
            </w:r>
          </w:p>
        </w:tc>
        <w:tc>
          <w:tcPr>
            <w:tcW w:w="3001"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0" w:firstLine="0"/>
              <w:jc w:val="left"/>
            </w:pPr>
            <w:r>
              <w:rPr>
                <w:b/>
                <w:sz w:val="18"/>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49" w:firstLine="0"/>
              <w:jc w:val="right"/>
            </w:pPr>
            <w:r>
              <w:rPr>
                <w:sz w:val="18"/>
              </w:rPr>
              <w:t xml:space="preserve">0 </w:t>
            </w:r>
          </w:p>
        </w:tc>
      </w:tr>
      <w:tr w:rsidR="00A60E2D">
        <w:trPr>
          <w:trHeight w:val="218"/>
        </w:trPr>
        <w:tc>
          <w:tcPr>
            <w:tcW w:w="4078"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0" w:firstLine="0"/>
              <w:jc w:val="left"/>
            </w:pPr>
            <w:r>
              <w:rPr>
                <w:sz w:val="18"/>
              </w:rPr>
              <w:t xml:space="preserve">Nákup </w:t>
            </w:r>
            <w:proofErr w:type="spellStart"/>
            <w:proofErr w:type="gramStart"/>
            <w:r>
              <w:rPr>
                <w:sz w:val="18"/>
              </w:rPr>
              <w:t>dr.hmot</w:t>
            </w:r>
            <w:proofErr w:type="gramEnd"/>
            <w:r>
              <w:rPr>
                <w:sz w:val="18"/>
              </w:rPr>
              <w:t>.majetku</w:t>
            </w:r>
            <w:proofErr w:type="spellEnd"/>
            <w:r>
              <w:rPr>
                <w:sz w:val="18"/>
              </w:rPr>
              <w:t xml:space="preserve"> </w:t>
            </w:r>
          </w:p>
        </w:tc>
        <w:tc>
          <w:tcPr>
            <w:tcW w:w="862"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44" w:firstLine="0"/>
              <w:jc w:val="right"/>
            </w:pPr>
            <w:r>
              <w:rPr>
                <w:sz w:val="18"/>
              </w:rPr>
              <w:t xml:space="preserve">117,7 </w:t>
            </w:r>
          </w:p>
        </w:tc>
        <w:tc>
          <w:tcPr>
            <w:tcW w:w="3001"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0" w:firstLine="0"/>
              <w:jc w:val="left"/>
            </w:pPr>
            <w:r>
              <w:rPr>
                <w:b/>
                <w:sz w:val="18"/>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49" w:firstLine="0"/>
              <w:jc w:val="right"/>
            </w:pPr>
            <w:r>
              <w:rPr>
                <w:sz w:val="18"/>
              </w:rPr>
              <w:t xml:space="preserve">0 </w:t>
            </w:r>
          </w:p>
        </w:tc>
      </w:tr>
      <w:tr w:rsidR="00A60E2D">
        <w:trPr>
          <w:trHeight w:val="216"/>
        </w:trPr>
        <w:tc>
          <w:tcPr>
            <w:tcW w:w="4078"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0" w:firstLine="0"/>
              <w:jc w:val="left"/>
            </w:pPr>
            <w:r>
              <w:rPr>
                <w:sz w:val="18"/>
              </w:rPr>
              <w:t xml:space="preserve">Daň z příjmu </w:t>
            </w:r>
          </w:p>
        </w:tc>
        <w:tc>
          <w:tcPr>
            <w:tcW w:w="862"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44" w:firstLine="0"/>
              <w:jc w:val="right"/>
            </w:pPr>
            <w:r>
              <w:rPr>
                <w:sz w:val="18"/>
              </w:rPr>
              <w:t xml:space="preserve">30,0 </w:t>
            </w:r>
          </w:p>
        </w:tc>
        <w:tc>
          <w:tcPr>
            <w:tcW w:w="3001"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0" w:firstLine="0"/>
              <w:jc w:val="left"/>
            </w:pPr>
            <w:r>
              <w:rPr>
                <w:b/>
                <w:sz w:val="18"/>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2" w:firstLine="0"/>
              <w:jc w:val="right"/>
            </w:pPr>
            <w:r>
              <w:rPr>
                <w:sz w:val="18"/>
              </w:rPr>
              <w:t xml:space="preserve"> </w:t>
            </w:r>
          </w:p>
        </w:tc>
      </w:tr>
      <w:tr w:rsidR="00A60E2D">
        <w:trPr>
          <w:trHeight w:val="216"/>
        </w:trPr>
        <w:tc>
          <w:tcPr>
            <w:tcW w:w="4078"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0" w:firstLine="0"/>
              <w:jc w:val="left"/>
            </w:pPr>
            <w:r>
              <w:rPr>
                <w:sz w:val="18"/>
              </w:rPr>
              <w:t xml:space="preserve">Zákonné pojištění organizace </w:t>
            </w:r>
          </w:p>
        </w:tc>
        <w:tc>
          <w:tcPr>
            <w:tcW w:w="862"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44" w:firstLine="0"/>
              <w:jc w:val="right"/>
            </w:pPr>
            <w:r>
              <w:rPr>
                <w:sz w:val="18"/>
              </w:rPr>
              <w:t xml:space="preserve">93,0 </w:t>
            </w:r>
          </w:p>
        </w:tc>
        <w:tc>
          <w:tcPr>
            <w:tcW w:w="3001"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0" w:firstLine="0"/>
              <w:jc w:val="left"/>
            </w:pPr>
            <w:r>
              <w:rPr>
                <w:b/>
                <w:sz w:val="18"/>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49" w:firstLine="0"/>
              <w:jc w:val="right"/>
            </w:pPr>
            <w:r>
              <w:rPr>
                <w:sz w:val="18"/>
              </w:rPr>
              <w:t xml:space="preserve">0 </w:t>
            </w:r>
          </w:p>
        </w:tc>
      </w:tr>
      <w:tr w:rsidR="00A60E2D">
        <w:trPr>
          <w:trHeight w:val="425"/>
        </w:trPr>
        <w:tc>
          <w:tcPr>
            <w:tcW w:w="4078" w:type="dxa"/>
            <w:tcBorders>
              <w:top w:val="single" w:sz="4" w:space="0" w:color="000000"/>
              <w:left w:val="single" w:sz="4" w:space="0" w:color="000000"/>
              <w:bottom w:val="single" w:sz="4" w:space="0" w:color="000000"/>
              <w:right w:val="single" w:sz="4" w:space="0" w:color="000000"/>
            </w:tcBorders>
          </w:tcPr>
          <w:p w:rsidR="00A60E2D" w:rsidRDefault="003148C4">
            <w:pPr>
              <w:spacing w:after="18" w:line="259" w:lineRule="auto"/>
              <w:ind w:left="0" w:right="0" w:firstLine="0"/>
              <w:jc w:val="left"/>
            </w:pPr>
            <w:r>
              <w:rPr>
                <w:b/>
                <w:sz w:val="18"/>
              </w:rPr>
              <w:t xml:space="preserve"> </w:t>
            </w:r>
          </w:p>
          <w:p w:rsidR="00A60E2D" w:rsidRDefault="003148C4">
            <w:pPr>
              <w:spacing w:after="0" w:line="259" w:lineRule="auto"/>
              <w:ind w:left="0" w:right="0" w:firstLine="0"/>
              <w:jc w:val="left"/>
            </w:pPr>
            <w:r>
              <w:rPr>
                <w:b/>
                <w:sz w:val="18"/>
              </w:rPr>
              <w:t xml:space="preserve">Náklady celkem </w:t>
            </w:r>
          </w:p>
        </w:tc>
        <w:tc>
          <w:tcPr>
            <w:tcW w:w="862"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0" w:firstLine="0"/>
              <w:jc w:val="right"/>
            </w:pPr>
            <w:r>
              <w:rPr>
                <w:b/>
                <w:sz w:val="18"/>
              </w:rPr>
              <w:t xml:space="preserve"> </w:t>
            </w:r>
          </w:p>
          <w:p w:rsidR="00A60E2D" w:rsidRDefault="003148C4">
            <w:pPr>
              <w:spacing w:after="0" w:line="259" w:lineRule="auto"/>
              <w:ind w:left="17" w:right="0" w:firstLine="0"/>
              <w:jc w:val="left"/>
            </w:pPr>
            <w:r>
              <w:rPr>
                <w:b/>
                <w:sz w:val="18"/>
              </w:rPr>
              <w:t xml:space="preserve">37.465,0 </w:t>
            </w:r>
          </w:p>
        </w:tc>
        <w:tc>
          <w:tcPr>
            <w:tcW w:w="3001" w:type="dxa"/>
            <w:tcBorders>
              <w:top w:val="single" w:sz="4" w:space="0" w:color="000000"/>
              <w:left w:val="single" w:sz="4" w:space="0" w:color="000000"/>
              <w:bottom w:val="single" w:sz="4" w:space="0" w:color="000000"/>
              <w:right w:val="single" w:sz="4" w:space="0" w:color="000000"/>
            </w:tcBorders>
          </w:tcPr>
          <w:p w:rsidR="00A60E2D" w:rsidRDefault="003148C4">
            <w:pPr>
              <w:spacing w:after="18" w:line="259" w:lineRule="auto"/>
              <w:ind w:left="0" w:right="0" w:firstLine="0"/>
              <w:jc w:val="left"/>
            </w:pPr>
            <w:r>
              <w:rPr>
                <w:b/>
                <w:sz w:val="18"/>
              </w:rPr>
              <w:t xml:space="preserve"> </w:t>
            </w:r>
          </w:p>
          <w:p w:rsidR="00A60E2D" w:rsidRDefault="003148C4">
            <w:pPr>
              <w:spacing w:after="0" w:line="259" w:lineRule="auto"/>
              <w:ind w:left="0" w:right="0" w:firstLine="0"/>
              <w:jc w:val="left"/>
            </w:pPr>
            <w:r>
              <w:rPr>
                <w:b/>
                <w:sz w:val="18"/>
              </w:rPr>
              <w:t xml:space="preserve">Výnosy celkem </w:t>
            </w:r>
          </w:p>
        </w:tc>
        <w:tc>
          <w:tcPr>
            <w:tcW w:w="1133"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2" w:firstLine="0"/>
              <w:jc w:val="right"/>
            </w:pPr>
            <w:r>
              <w:rPr>
                <w:b/>
                <w:sz w:val="18"/>
              </w:rPr>
              <w:t xml:space="preserve"> </w:t>
            </w:r>
          </w:p>
          <w:p w:rsidR="00A60E2D" w:rsidRDefault="003148C4">
            <w:pPr>
              <w:spacing w:after="0" w:line="259" w:lineRule="auto"/>
              <w:ind w:left="0" w:right="47" w:firstLine="0"/>
              <w:jc w:val="right"/>
            </w:pPr>
            <w:r>
              <w:rPr>
                <w:b/>
                <w:sz w:val="18"/>
              </w:rPr>
              <w:t xml:space="preserve">37.465,0 </w:t>
            </w:r>
          </w:p>
        </w:tc>
      </w:tr>
    </w:tbl>
    <w:p w:rsidR="00A60E2D" w:rsidRDefault="003148C4">
      <w:pPr>
        <w:spacing w:after="2" w:line="259" w:lineRule="auto"/>
        <w:ind w:left="0" w:right="0" w:firstLine="0"/>
        <w:jc w:val="left"/>
      </w:pPr>
      <w:r>
        <w:rPr>
          <w:sz w:val="24"/>
        </w:rPr>
        <w:t xml:space="preserve"> </w:t>
      </w:r>
    </w:p>
    <w:p w:rsidR="00A60E2D" w:rsidRDefault="003148C4">
      <w:pPr>
        <w:pStyle w:val="Nadpis4"/>
        <w:spacing w:after="53"/>
        <w:ind w:left="-5"/>
      </w:pPr>
      <w:bookmarkStart w:id="33" w:name="_Toc475088583"/>
      <w:r>
        <w:t>3.6 KULTURA kapitola 06</w:t>
      </w:r>
      <w:bookmarkEnd w:id="33"/>
      <w:r>
        <w:t xml:space="preserve"> </w:t>
      </w:r>
    </w:p>
    <w:p w:rsidR="00A60E2D" w:rsidRDefault="003148C4">
      <w:pPr>
        <w:ind w:left="-5" w:right="76"/>
      </w:pPr>
      <w:r>
        <w:t xml:space="preserve">Kapitola kultury je rozdělena na podkapitoly 0608 Odbor matrik a státního občanství, 0611 Odbor komunikace a informatiky, 0613 Odbor majetku a investic, 0615 Odbor územního rozvoje, 0637 Odbor kancelář starosty, 0639 Odbor sociální problematiky. V kapitole jsou rozpočtovány výdaje za všechny podkapitoly rozpočtu v celkové výši </w:t>
      </w:r>
      <w:r>
        <w:rPr>
          <w:b/>
        </w:rPr>
        <w:t>44.</w:t>
      </w:r>
      <w:r w:rsidR="001620EC">
        <w:rPr>
          <w:b/>
        </w:rPr>
        <w:t>5</w:t>
      </w:r>
      <w:r>
        <w:rPr>
          <w:b/>
        </w:rPr>
        <w:t>49 tis. Kč,</w:t>
      </w:r>
      <w:r>
        <w:t xml:space="preserve"> z toho neinvestiční výdaje ve výši 3</w:t>
      </w:r>
      <w:r w:rsidR="001620EC">
        <w:t>8.9</w:t>
      </w:r>
      <w:r>
        <w:t xml:space="preserve">49 tis. Kč, investiční výdaje ve výši 3.600 tis. Kč, a dotace ve výši 2.000 tis. Kč. </w:t>
      </w:r>
    </w:p>
    <w:p w:rsidR="00A60E2D" w:rsidRDefault="003148C4">
      <w:pPr>
        <w:spacing w:after="11" w:line="259" w:lineRule="auto"/>
        <w:ind w:left="0" w:right="0" w:firstLine="0"/>
        <w:jc w:val="left"/>
      </w:pPr>
      <w:r>
        <w:t xml:space="preserve"> </w:t>
      </w:r>
    </w:p>
    <w:p w:rsidR="00A60E2D" w:rsidRDefault="003148C4">
      <w:pPr>
        <w:pStyle w:val="Nadpis6"/>
        <w:ind w:left="-5"/>
      </w:pPr>
      <w:bookmarkStart w:id="34" w:name="_Toc475088584"/>
      <w:r>
        <w:t>Podkapitola 0608 – Odbor matrik a státního občanství</w:t>
      </w:r>
      <w:bookmarkEnd w:id="34"/>
      <w:r>
        <w:t xml:space="preserve"> </w:t>
      </w:r>
    </w:p>
    <w:p w:rsidR="00A60E2D" w:rsidRDefault="003148C4">
      <w:pPr>
        <w:ind w:left="-5" w:right="2"/>
      </w:pPr>
      <w:r>
        <w:t xml:space="preserve">Celkové výdaje byly navrženy ve výši </w:t>
      </w:r>
      <w:r>
        <w:rPr>
          <w:b/>
        </w:rPr>
        <w:t>415 tis. Kč</w:t>
      </w:r>
      <w:r>
        <w:t xml:space="preserve">. Výdaje má jen oddělení matrik a státního občanství, nejvyšší položkou jsou věcné dary pro občánky ve výši 350 tis. Kč (zlaté přívěsky). Zbytek částky je určen na nákup materiálu 50 tis. Kč, pohoštění 10 tis. Kč, vše v souvislosti se slavnostními obřady. Dary obyvatelstvu činí 5 tis. Kč. </w:t>
      </w:r>
    </w:p>
    <w:p w:rsidR="00A60E2D" w:rsidRDefault="003148C4">
      <w:pPr>
        <w:spacing w:after="0" w:line="259" w:lineRule="auto"/>
        <w:ind w:left="0" w:right="0" w:firstLine="0"/>
        <w:jc w:val="left"/>
      </w:pPr>
      <w:r>
        <w:t xml:space="preserve"> </w:t>
      </w:r>
    </w:p>
    <w:p w:rsidR="00A60E2D" w:rsidRDefault="003148C4">
      <w:pPr>
        <w:pStyle w:val="Nadpis6"/>
        <w:ind w:left="-5"/>
      </w:pPr>
      <w:bookmarkStart w:id="35" w:name="_Toc475088585"/>
      <w:r>
        <w:t>Podkapitola 0611 – Odbor komunikace a informatiky</w:t>
      </w:r>
      <w:bookmarkEnd w:id="35"/>
      <w:r>
        <w:t xml:space="preserve"> </w:t>
      </w:r>
    </w:p>
    <w:p w:rsidR="00A60E2D" w:rsidRDefault="003148C4">
      <w:pPr>
        <w:ind w:left="-5" w:right="76"/>
      </w:pPr>
      <w:r>
        <w:t xml:space="preserve">Na podkapitole jsou rozpočtovány celkové výdaje ve výši </w:t>
      </w:r>
      <w:r>
        <w:rPr>
          <w:b/>
        </w:rPr>
        <w:t>26.</w:t>
      </w:r>
      <w:r w:rsidR="00E60B96">
        <w:rPr>
          <w:b/>
        </w:rPr>
        <w:t>3</w:t>
      </w:r>
      <w:r>
        <w:rPr>
          <w:b/>
        </w:rPr>
        <w:t>00 tis. Kč</w:t>
      </w:r>
      <w:r>
        <w:t>. Z toho neinvestiční výdaje ve výši 2</w:t>
      </w:r>
      <w:r w:rsidR="00E60B96">
        <w:t xml:space="preserve">4.900 </w:t>
      </w:r>
      <w:r>
        <w:t xml:space="preserve">tis. Kč, investiční výdaje ve výši 100 tis. Kč a dotace ve výši 1.300 tis. Kč. </w:t>
      </w:r>
    </w:p>
    <w:p w:rsidR="00A60E2D" w:rsidRDefault="003148C4">
      <w:pPr>
        <w:spacing w:after="19" w:line="259" w:lineRule="auto"/>
        <w:ind w:left="0" w:right="0" w:firstLine="0"/>
        <w:jc w:val="left"/>
      </w:pPr>
      <w:r>
        <w:t xml:space="preserve"> </w:t>
      </w:r>
    </w:p>
    <w:p w:rsidR="00A60E2D" w:rsidRDefault="003148C4">
      <w:pPr>
        <w:spacing w:after="19" w:line="259" w:lineRule="auto"/>
        <w:ind w:left="-5" w:right="0"/>
        <w:jc w:val="left"/>
      </w:pPr>
      <w:r>
        <w:rPr>
          <w:i/>
          <w:u w:val="single" w:color="000000"/>
        </w:rPr>
        <w:t>Oddělení občanské společnosti, podpory podnikání a zahraničních styků:</w:t>
      </w:r>
      <w:r>
        <w:rPr>
          <w:i/>
        </w:rPr>
        <w:t xml:space="preserve"> </w:t>
      </w:r>
    </w:p>
    <w:p w:rsidR="00A60E2D" w:rsidRDefault="003148C4">
      <w:pPr>
        <w:ind w:left="-5" w:right="76"/>
      </w:pPr>
      <w:r>
        <w:t xml:space="preserve">V rámci podkapitoly 0611 předpokládáme neinvestiční výdaje ve výši </w:t>
      </w:r>
      <w:r w:rsidR="00E60B96">
        <w:t>8.960</w:t>
      </w:r>
      <w:r>
        <w:t xml:space="preserve"> tis. Kč a dotace ve výši 450</w:t>
      </w:r>
      <w:r w:rsidR="00E60B96">
        <w:t> </w:t>
      </w:r>
      <w:r>
        <w:t xml:space="preserve">tis. Kč. </w:t>
      </w:r>
    </w:p>
    <w:p w:rsidR="00A60E2D" w:rsidRDefault="003148C4">
      <w:pPr>
        <w:ind w:left="-5" w:right="76"/>
      </w:pPr>
      <w:r>
        <w:t xml:space="preserve">Jedná se o akce Podnikatel a Živnostník Prahy 5 roku 2017. Dále se předpokládá konání V. ročníku Charitativního sportovního turnaje, náklady na organizaci a produkci akce nepřesáhnou </w:t>
      </w:r>
      <w:r w:rsidR="00E60B96">
        <w:t>1</w:t>
      </w:r>
      <w:r>
        <w:t xml:space="preserve">60 tis. Kč. Tradiční akcí je Talent roku 2016 Prahy 5 mezi hudebně nadanými místními žáky spolu s prezentací talentů z partnerských měst. Náklady na akci nepřesáhnou 170 tis. Kč. V rozpočtu je plánováno pořádání Dnů Prahy 5 a v rámci těchto dnů se uskuteční několik akcí, jako jsou například koncerty, divadelní představení, předávání čestných občanství a další. </w:t>
      </w:r>
    </w:p>
    <w:p w:rsidR="00A60E2D" w:rsidRDefault="003148C4">
      <w:pPr>
        <w:ind w:left="-5" w:right="76"/>
      </w:pPr>
      <w:r>
        <w:t xml:space="preserve">Ze vstupu do spolku Otevřená města, z. </w:t>
      </w:r>
      <w:proofErr w:type="gramStart"/>
      <w:r>
        <w:t>s.</w:t>
      </w:r>
      <w:proofErr w:type="gramEnd"/>
      <w:r>
        <w:t xml:space="preserve">, vyplývá každoroční povinnost platby členského příspěvku.ve výši 150 tis. Kč. </w:t>
      </w:r>
    </w:p>
    <w:p w:rsidR="00A60E2D" w:rsidRDefault="003148C4">
      <w:pPr>
        <w:spacing w:after="16" w:line="259" w:lineRule="auto"/>
        <w:ind w:left="0" w:right="0" w:firstLine="0"/>
        <w:jc w:val="left"/>
      </w:pPr>
      <w:r>
        <w:t xml:space="preserve"> </w:t>
      </w:r>
    </w:p>
    <w:p w:rsidR="00A60E2D" w:rsidRDefault="003148C4">
      <w:pPr>
        <w:ind w:left="-5" w:right="76"/>
      </w:pPr>
      <w:r>
        <w:t xml:space="preserve">Ze spolupráce s IC Praha 5 se předpokládají neinvestiční výdaje na úhradu poskytnutých služeb na základě uzavřené smlouvy v celkové výši 3.960 tis. Kč. </w:t>
      </w:r>
    </w:p>
    <w:p w:rsidR="00A60E2D" w:rsidRDefault="003148C4">
      <w:pPr>
        <w:spacing w:after="18" w:line="259" w:lineRule="auto"/>
        <w:ind w:left="0" w:right="0" w:firstLine="0"/>
        <w:jc w:val="left"/>
      </w:pPr>
      <w:r>
        <w:t xml:space="preserve"> </w:t>
      </w:r>
    </w:p>
    <w:p w:rsidR="00A60E2D" w:rsidRDefault="003148C4">
      <w:pPr>
        <w:ind w:left="-5" w:right="76"/>
      </w:pPr>
      <w:r>
        <w:rPr>
          <w:i/>
        </w:rPr>
        <w:t>Dotace</w:t>
      </w:r>
      <w:r>
        <w:t xml:space="preserve"> – jedná se zejména o podporu spolků, veřejně prospěšných občanů MČ formou dotačního titulu, a to v celkové výši 300 tis. Kč. </w:t>
      </w:r>
    </w:p>
    <w:p w:rsidR="00A60E2D" w:rsidRDefault="003148C4">
      <w:pPr>
        <w:spacing w:after="18" w:line="259" w:lineRule="auto"/>
        <w:ind w:left="0" w:right="0" w:firstLine="0"/>
        <w:jc w:val="left"/>
      </w:pPr>
      <w:r>
        <w:t xml:space="preserve"> </w:t>
      </w:r>
    </w:p>
    <w:p w:rsidR="00023F40" w:rsidRDefault="00023F40">
      <w:pPr>
        <w:spacing w:after="18" w:line="259" w:lineRule="auto"/>
        <w:ind w:left="0" w:right="0" w:firstLine="0"/>
        <w:jc w:val="left"/>
      </w:pPr>
    </w:p>
    <w:p w:rsidR="00023F40" w:rsidRDefault="00023F40">
      <w:pPr>
        <w:spacing w:after="18" w:line="259" w:lineRule="auto"/>
        <w:ind w:left="0" w:right="0" w:firstLine="0"/>
        <w:jc w:val="left"/>
      </w:pPr>
    </w:p>
    <w:p w:rsidR="00A60E2D" w:rsidRDefault="003148C4">
      <w:pPr>
        <w:spacing w:after="19" w:line="259" w:lineRule="auto"/>
        <w:ind w:left="-5" w:right="0"/>
        <w:jc w:val="left"/>
      </w:pPr>
      <w:r>
        <w:rPr>
          <w:i/>
          <w:u w:val="single" w:color="000000"/>
        </w:rPr>
        <w:lastRenderedPageBreak/>
        <w:t>Oddělení sportu, kultury a pořádání akcí</w:t>
      </w:r>
      <w:r>
        <w:rPr>
          <w:i/>
        </w:rPr>
        <w:t xml:space="preserve">: </w:t>
      </w:r>
    </w:p>
    <w:p w:rsidR="00A60E2D" w:rsidRDefault="003148C4" w:rsidP="00023F40">
      <w:pPr>
        <w:ind w:left="-5" w:right="76"/>
      </w:pPr>
      <w:r>
        <w:t xml:space="preserve">V rámci podkapitoly 0611 předpokládáme neinvestiční výdaje ve výši 13.440 tis. Kč, investiční výdaje ve výši 100 tis. Kč a dotace ve výši 850 tis. Kč.  </w:t>
      </w:r>
    </w:p>
    <w:p w:rsidR="00023F40" w:rsidRDefault="00023F40">
      <w:pPr>
        <w:ind w:left="-5" w:right="76"/>
      </w:pPr>
    </w:p>
    <w:p w:rsidR="00A60E2D" w:rsidRDefault="003148C4">
      <w:pPr>
        <w:ind w:left="-5" w:right="76"/>
      </w:pPr>
      <w:r>
        <w:t xml:space="preserve">Na provoz poboček Městské knihovny v Praze Ostrovského a Musílkova bude poskytnut příspěvek ve výši 270 tis. Kč. Na výstavy pořádané přímo městskou částí (výročí Fr. </w:t>
      </w:r>
      <w:proofErr w:type="spellStart"/>
      <w:r>
        <w:t>Ringoffera</w:t>
      </w:r>
      <w:proofErr w:type="spellEnd"/>
      <w:r>
        <w:t xml:space="preserve"> a M. Hlaváčka) je plánována částka 70 tis. Kč. Náklady na ostatní výstavy pořádané v Galerii „D“ v letohrádku </w:t>
      </w:r>
      <w:proofErr w:type="spellStart"/>
      <w:r>
        <w:t>Portheimka</w:t>
      </w:r>
      <w:proofErr w:type="spellEnd"/>
      <w:r>
        <w:t xml:space="preserve"> jsou zahrnuty v rozpočtu příspěvkové organizace Kulturní centrum Prahy 5. </w:t>
      </w:r>
    </w:p>
    <w:p w:rsidR="00A60E2D" w:rsidRDefault="003148C4">
      <w:pPr>
        <w:ind w:left="-5" w:right="76"/>
      </w:pPr>
      <w:r>
        <w:t xml:space="preserve">. </w:t>
      </w:r>
    </w:p>
    <w:p w:rsidR="00A60E2D" w:rsidRDefault="003148C4">
      <w:pPr>
        <w:ind w:left="-5" w:right="76"/>
      </w:pPr>
      <w:r>
        <w:t xml:space="preserve">Pro kulturní a společenské akce pořádané městskou částí (např. udělování čestných občanství, konference k výročí Fr. </w:t>
      </w:r>
      <w:proofErr w:type="spellStart"/>
      <w:r>
        <w:t>Ringoffera</w:t>
      </w:r>
      <w:proofErr w:type="spellEnd"/>
      <w:r>
        <w:t xml:space="preserve">, adventní koncerty, letní koncerty na Smíchovské náplavce) je rozpočtována částka ve výši 2.550 tis. Kč. </w:t>
      </w:r>
    </w:p>
    <w:p w:rsidR="00A60E2D" w:rsidRDefault="003148C4">
      <w:pPr>
        <w:spacing w:after="19" w:line="259" w:lineRule="auto"/>
        <w:ind w:left="0" w:right="0" w:firstLine="0"/>
        <w:jc w:val="left"/>
      </w:pPr>
      <w:r>
        <w:t xml:space="preserve"> </w:t>
      </w:r>
    </w:p>
    <w:p w:rsidR="00A60E2D" w:rsidRDefault="003148C4">
      <w:pPr>
        <w:ind w:left="-5" w:right="76"/>
      </w:pPr>
      <w:r>
        <w:t xml:space="preserve">Nákup uměleckých předmětů a archiválií je rozpočtován částkou 30 tis. Kč. Na pohoštění, dary a květiny pro účinkující, propagační a reklamní předměty související s pořádanými akcemi je navržena celková částka 360 tis. Kč. Na opravu a údržbu pamětních desek a pomníků je navrhováno 40 tis. Kč. </w:t>
      </w:r>
    </w:p>
    <w:p w:rsidR="00A60E2D" w:rsidRDefault="003148C4">
      <w:pPr>
        <w:spacing w:after="16" w:line="259" w:lineRule="auto"/>
        <w:ind w:left="0" w:right="0" w:firstLine="0"/>
        <w:jc w:val="left"/>
      </w:pPr>
      <w:r>
        <w:t xml:space="preserve"> </w:t>
      </w:r>
    </w:p>
    <w:p w:rsidR="00A60E2D" w:rsidRDefault="003148C4">
      <w:pPr>
        <w:ind w:left="-5" w:right="76"/>
      </w:pPr>
      <w:r>
        <w:rPr>
          <w:i/>
        </w:rPr>
        <w:t>Dotace</w:t>
      </w:r>
      <w:r>
        <w:t xml:space="preserve"> na jednorázové a celoroční kulturní aktivity (zájmová činnost, podpora dětských a amatérských spolků, činnost kulturních spolků) jsou plánovány ve výši 850 tis. Kč. </w:t>
      </w:r>
    </w:p>
    <w:p w:rsidR="00A60E2D" w:rsidRDefault="003148C4">
      <w:pPr>
        <w:spacing w:after="19" w:line="259" w:lineRule="auto"/>
        <w:ind w:left="0" w:right="0" w:firstLine="0"/>
        <w:jc w:val="left"/>
      </w:pPr>
      <w:r>
        <w:t xml:space="preserve"> </w:t>
      </w:r>
    </w:p>
    <w:p w:rsidR="00A60E2D" w:rsidRDefault="003148C4">
      <w:pPr>
        <w:ind w:left="-5" w:right="76"/>
      </w:pPr>
      <w:r>
        <w:t xml:space="preserve">Na zajištění tradiční umělecké soutěže mladých interpretů Talent Prahy 5 je navržena částka ve výši 380 tis. Kč. Kulturní akce se spoluúčastí městské části (tzv. program spolupořadatelství) jsou plánované ve výši 3.300 tis. Kč. V této částce jsou již zahrnuty tradiční akce (např. </w:t>
      </w:r>
      <w:proofErr w:type="spellStart"/>
      <w:r>
        <w:t>Febiofest</w:t>
      </w:r>
      <w:proofErr w:type="spellEnd"/>
      <w:r>
        <w:t xml:space="preserve">, United </w:t>
      </w:r>
      <w:proofErr w:type="spellStart"/>
      <w:r>
        <w:t>Islands</w:t>
      </w:r>
      <w:proofErr w:type="spellEnd"/>
      <w:r>
        <w:t xml:space="preserve">, Jazz on 5, festival Za vodou, festival Kolem světa). </w:t>
      </w:r>
    </w:p>
    <w:p w:rsidR="00A60E2D" w:rsidRDefault="003148C4">
      <w:pPr>
        <w:spacing w:after="0" w:line="259" w:lineRule="auto"/>
        <w:ind w:left="0" w:right="0" w:firstLine="0"/>
        <w:jc w:val="left"/>
      </w:pPr>
      <w:r>
        <w:t xml:space="preserve"> </w:t>
      </w:r>
    </w:p>
    <w:p w:rsidR="00A60E2D" w:rsidRDefault="003148C4">
      <w:pPr>
        <w:ind w:left="-5" w:right="76"/>
      </w:pPr>
      <w:r>
        <w:t xml:space="preserve">Částka na neinvestiční dotace (fyzickým a právnickým osobám, spolkům) ve formě finanční záštity radního pro kulturu je navržena ve výši celkem 600 tis. Kč. </w:t>
      </w:r>
    </w:p>
    <w:p w:rsidR="00A60E2D" w:rsidRDefault="003148C4">
      <w:pPr>
        <w:spacing w:after="19" w:line="259" w:lineRule="auto"/>
        <w:ind w:left="0" w:right="0" w:firstLine="0"/>
        <w:jc w:val="left"/>
      </w:pPr>
      <w:r>
        <w:t xml:space="preserve"> </w:t>
      </w:r>
    </w:p>
    <w:p w:rsidR="00A60E2D" w:rsidRDefault="003148C4" w:rsidP="00023F40">
      <w:pPr>
        <w:ind w:left="-5" w:right="76"/>
      </w:pPr>
      <w:r>
        <w:t xml:space="preserve">Dar na zajištění činnosti Švandova divadla na Smíchově je navržen ve výši 1.500 tis. Kč.  </w:t>
      </w:r>
    </w:p>
    <w:p w:rsidR="00023F40" w:rsidRDefault="00023F40">
      <w:pPr>
        <w:ind w:left="-5" w:right="76"/>
      </w:pPr>
    </w:p>
    <w:p w:rsidR="00A60E2D" w:rsidRDefault="003148C4">
      <w:pPr>
        <w:ind w:left="-5" w:right="76"/>
      </w:pPr>
      <w:r>
        <w:t xml:space="preserve">Na rekonstrukci a doplnění pomníku obětem Pražského povstání v ulici Na </w:t>
      </w:r>
      <w:proofErr w:type="spellStart"/>
      <w:r>
        <w:t>Zlíchově</w:t>
      </w:r>
      <w:proofErr w:type="spellEnd"/>
      <w:r>
        <w:t xml:space="preserve"> o jména padlých ze zrušeného pomníku na Barrandově jsou plánovány neinvestiční prostředky ve výši 500 tis. Kč. </w:t>
      </w:r>
    </w:p>
    <w:p w:rsidR="00A60E2D" w:rsidRDefault="003148C4">
      <w:pPr>
        <w:spacing w:after="31" w:line="259" w:lineRule="auto"/>
        <w:ind w:left="0" w:right="0" w:firstLine="0"/>
        <w:jc w:val="left"/>
      </w:pPr>
      <w:r>
        <w:rPr>
          <w:sz w:val="24"/>
        </w:rPr>
        <w:t xml:space="preserve"> </w:t>
      </w:r>
    </w:p>
    <w:p w:rsidR="00A60E2D" w:rsidRDefault="003148C4">
      <w:pPr>
        <w:pStyle w:val="Nadpis6"/>
        <w:spacing w:after="0" w:line="259" w:lineRule="auto"/>
        <w:ind w:left="-5"/>
      </w:pPr>
      <w:bookmarkStart w:id="36" w:name="_Toc475088586"/>
      <w:r>
        <w:rPr>
          <w:sz w:val="24"/>
        </w:rPr>
        <w:t>Kulturní centrum Prahy 5</w:t>
      </w:r>
      <w:bookmarkEnd w:id="36"/>
      <w:r>
        <w:rPr>
          <w:sz w:val="24"/>
        </w:rPr>
        <w:t xml:space="preserve"> </w:t>
      </w:r>
    </w:p>
    <w:p w:rsidR="00A60E2D" w:rsidRDefault="003148C4">
      <w:pPr>
        <w:ind w:left="-5" w:right="76"/>
      </w:pPr>
      <w:r>
        <w:t xml:space="preserve">Kulturní centrum Prahy 5 je příspěvková organizace, kterou zřídila Městská část Praha 5. Poskytuje vzdělávací služby, zajišťuje volnočasové aktivity dětí a seniorů městské části. Ke své činnosti má svěřen objekt </w:t>
      </w:r>
      <w:proofErr w:type="spellStart"/>
      <w:r>
        <w:t>Poštovka</w:t>
      </w:r>
      <w:proofErr w:type="spellEnd"/>
      <w:r>
        <w:t xml:space="preserve"> a i Letohrádek </w:t>
      </w:r>
      <w:proofErr w:type="spellStart"/>
      <w:r>
        <w:t>Portheimka</w:t>
      </w:r>
      <w:proofErr w:type="spellEnd"/>
      <w:r>
        <w:t xml:space="preserve">, který je jediným historickým, kulturně – společenským centrem MČ v centru Smíchova.  </w:t>
      </w:r>
    </w:p>
    <w:p w:rsidR="00A60E2D" w:rsidRDefault="003148C4">
      <w:pPr>
        <w:spacing w:after="0" w:line="259" w:lineRule="auto"/>
        <w:ind w:left="0" w:right="0" w:firstLine="0"/>
        <w:jc w:val="left"/>
      </w:pPr>
      <w:r>
        <w:t xml:space="preserve"> </w:t>
      </w:r>
    </w:p>
    <w:p w:rsidR="00A60E2D" w:rsidRDefault="003148C4">
      <w:pPr>
        <w:ind w:left="-5" w:right="76"/>
      </w:pPr>
      <w:r>
        <w:t xml:space="preserve">Ke stanovení neinvestičního příspěvku pro rok 2017 dochází zohledněním všech skutečných potřeb Kulturního klubu </w:t>
      </w:r>
      <w:proofErr w:type="spellStart"/>
      <w:r>
        <w:t>Poštovka</w:t>
      </w:r>
      <w:proofErr w:type="spellEnd"/>
      <w:r>
        <w:t xml:space="preserve"> a letohrádku </w:t>
      </w:r>
      <w:proofErr w:type="spellStart"/>
      <w:r>
        <w:t>Portheimka</w:t>
      </w:r>
      <w:proofErr w:type="spellEnd"/>
      <w:r>
        <w:t xml:space="preserve">. Z příspěvku na provoz jsou hrazeny provozní náklady včetně platů a souvisejících nákladů, drobné opravy a údržba. Náklady se velmi výrazně zvyšují také proto, že dramaturgická rada doporučila v roce 2017 zvýšit propagaci na provoz výstav i doprovodných akcí. S tímto také souvisí navýšení mzdových výdajů, protože na všechny doprovodné akce musí být přítomna pokladní a kustodka, neboť většina akcí je po běžné provozní zavírací době výstav. </w:t>
      </w:r>
    </w:p>
    <w:p w:rsidR="00A60E2D" w:rsidRDefault="003148C4">
      <w:pPr>
        <w:spacing w:after="18" w:line="259" w:lineRule="auto"/>
        <w:ind w:left="0" w:right="0" w:firstLine="0"/>
        <w:jc w:val="left"/>
      </w:pPr>
      <w:r>
        <w:t xml:space="preserve"> </w:t>
      </w:r>
    </w:p>
    <w:p w:rsidR="00A60E2D" w:rsidRDefault="003148C4">
      <w:pPr>
        <w:ind w:left="-5" w:right="76"/>
      </w:pPr>
      <w:r>
        <w:t xml:space="preserve">Kulturní centrum Prahy 5 má 7 zaměstnanců. Objem mzdových prostředků pro Kulturní centrum Prahy 5 na rok 2017 se navyšuje o 119 tis. Kč.  </w:t>
      </w:r>
    </w:p>
    <w:p w:rsidR="00A60E2D" w:rsidRDefault="003148C4">
      <w:pPr>
        <w:spacing w:after="25" w:line="259" w:lineRule="auto"/>
        <w:ind w:left="0" w:right="0" w:firstLine="0"/>
        <w:jc w:val="left"/>
      </w:pPr>
      <w:r>
        <w:rPr>
          <w:b/>
          <w:i/>
        </w:rPr>
        <w:lastRenderedPageBreak/>
        <w:t xml:space="preserve"> </w:t>
      </w:r>
    </w:p>
    <w:p w:rsidR="00A60E2D" w:rsidRDefault="003148C4">
      <w:pPr>
        <w:spacing w:line="268" w:lineRule="auto"/>
        <w:ind w:left="-5" w:right="0"/>
        <w:jc w:val="left"/>
      </w:pPr>
      <w:r>
        <w:rPr>
          <w:b/>
          <w:i/>
        </w:rPr>
        <w:t>Příspěvek zřizovatele na provoz Kulturního centra Prahy 5 je ve výši 8.040 tis. Kč.</w:t>
      </w:r>
      <w:r>
        <w:rPr>
          <w:i/>
        </w:rPr>
        <w:t xml:space="preserve"> </w:t>
      </w:r>
    </w:p>
    <w:p w:rsidR="00A60E2D" w:rsidRDefault="003148C4">
      <w:pPr>
        <w:spacing w:after="8" w:line="259" w:lineRule="auto"/>
        <w:ind w:left="0" w:right="0" w:firstLine="0"/>
        <w:jc w:val="left"/>
      </w:pPr>
      <w:r>
        <w:rPr>
          <w:b/>
          <w:i/>
        </w:rPr>
        <w:t xml:space="preserve"> </w:t>
      </w:r>
    </w:p>
    <w:p w:rsidR="00A60E2D" w:rsidRDefault="003148C4">
      <w:pPr>
        <w:tabs>
          <w:tab w:val="center" w:pos="4957"/>
          <w:tab w:val="center" w:pos="5665"/>
          <w:tab w:val="center" w:pos="6373"/>
          <w:tab w:val="center" w:pos="7081"/>
          <w:tab w:val="center" w:pos="7789"/>
        </w:tabs>
        <w:spacing w:after="1" w:line="261" w:lineRule="auto"/>
        <w:ind w:left="-15" w:right="0" w:firstLine="0"/>
        <w:jc w:val="left"/>
      </w:pPr>
      <w:r>
        <w:rPr>
          <w:i/>
        </w:rPr>
        <w:t>Přehled plánovaných nákladů a výnosů (v tis. Kč)</w:t>
      </w:r>
      <w:r>
        <w:rPr>
          <w:b/>
          <w:i/>
        </w:rPr>
        <w:t xml:space="preserve"> </w:t>
      </w:r>
      <w:r>
        <w:rPr>
          <w:b/>
          <w:i/>
        </w:rPr>
        <w:tab/>
        <w:t xml:space="preserve"> </w:t>
      </w:r>
      <w:r>
        <w:rPr>
          <w:b/>
          <w:i/>
        </w:rPr>
        <w:tab/>
        <w:t xml:space="preserve"> </w:t>
      </w:r>
      <w:r>
        <w:rPr>
          <w:b/>
          <w:i/>
        </w:rPr>
        <w:tab/>
        <w:t xml:space="preserve"> </w:t>
      </w:r>
      <w:r>
        <w:rPr>
          <w:b/>
          <w:i/>
        </w:rPr>
        <w:tab/>
        <w:t xml:space="preserve"> </w:t>
      </w:r>
      <w:r>
        <w:rPr>
          <w:b/>
          <w:i/>
        </w:rPr>
        <w:tab/>
        <w:t xml:space="preserve"> </w:t>
      </w:r>
    </w:p>
    <w:p w:rsidR="00A60E2D" w:rsidRDefault="003148C4">
      <w:pPr>
        <w:spacing w:after="0" w:line="259" w:lineRule="auto"/>
        <w:ind w:left="0" w:right="0" w:firstLine="0"/>
        <w:jc w:val="left"/>
      </w:pPr>
      <w:r>
        <w:rPr>
          <w:b/>
          <w:i/>
        </w:rPr>
        <w:t xml:space="preserve"> </w:t>
      </w:r>
      <w:r>
        <w:rPr>
          <w:b/>
          <w:i/>
        </w:rPr>
        <w:tab/>
        <w:t xml:space="preserve"> </w:t>
      </w:r>
      <w:r>
        <w:rPr>
          <w:b/>
          <w:i/>
        </w:rPr>
        <w:tab/>
        <w:t xml:space="preserve"> </w:t>
      </w:r>
      <w:r>
        <w:rPr>
          <w:b/>
          <w:i/>
        </w:rPr>
        <w:tab/>
        <w:t xml:space="preserve"> </w:t>
      </w:r>
      <w:r>
        <w:rPr>
          <w:b/>
          <w:i/>
        </w:rPr>
        <w:tab/>
        <w:t xml:space="preserve"> </w:t>
      </w:r>
      <w:r>
        <w:rPr>
          <w:b/>
          <w:i/>
        </w:rPr>
        <w:tab/>
        <w:t xml:space="preserve"> </w:t>
      </w:r>
      <w:r>
        <w:rPr>
          <w:b/>
          <w:i/>
        </w:rPr>
        <w:tab/>
        <w:t xml:space="preserve"> </w:t>
      </w:r>
      <w:r>
        <w:rPr>
          <w:b/>
          <w:i/>
        </w:rPr>
        <w:tab/>
        <w:t xml:space="preserve"> </w:t>
      </w:r>
    </w:p>
    <w:tbl>
      <w:tblPr>
        <w:tblStyle w:val="TableGrid"/>
        <w:tblW w:w="9074" w:type="dxa"/>
        <w:tblInd w:w="0" w:type="dxa"/>
        <w:tblCellMar>
          <w:top w:w="7" w:type="dxa"/>
          <w:left w:w="108" w:type="dxa"/>
          <w:right w:w="56" w:type="dxa"/>
        </w:tblCellMar>
        <w:tblLook w:val="04A0" w:firstRow="1" w:lastRow="0" w:firstColumn="1" w:lastColumn="0" w:noHBand="0" w:noVBand="1"/>
      </w:tblPr>
      <w:tblGrid>
        <w:gridCol w:w="3044"/>
        <w:gridCol w:w="1500"/>
        <w:gridCol w:w="3099"/>
        <w:gridCol w:w="1431"/>
      </w:tblGrid>
      <w:tr w:rsidR="00A60E2D">
        <w:trPr>
          <w:trHeight w:val="240"/>
        </w:trPr>
        <w:tc>
          <w:tcPr>
            <w:tcW w:w="3044" w:type="dxa"/>
            <w:tcBorders>
              <w:top w:val="single" w:sz="4" w:space="0" w:color="000000"/>
              <w:left w:val="single" w:sz="4" w:space="0" w:color="000000"/>
              <w:bottom w:val="single" w:sz="4" w:space="0" w:color="000000"/>
              <w:right w:val="nil"/>
            </w:tcBorders>
          </w:tcPr>
          <w:p w:rsidR="00A60E2D" w:rsidRDefault="003148C4">
            <w:pPr>
              <w:spacing w:after="0" w:line="259" w:lineRule="auto"/>
              <w:ind w:left="0" w:right="359" w:firstLine="0"/>
              <w:jc w:val="right"/>
            </w:pPr>
            <w:r>
              <w:rPr>
                <w:b/>
                <w:sz w:val="20"/>
              </w:rPr>
              <w:t xml:space="preserve">Náklady  </w:t>
            </w:r>
          </w:p>
        </w:tc>
        <w:tc>
          <w:tcPr>
            <w:tcW w:w="1500" w:type="dxa"/>
            <w:tcBorders>
              <w:top w:val="single" w:sz="4" w:space="0" w:color="000000"/>
              <w:left w:val="nil"/>
              <w:bottom w:val="single" w:sz="4" w:space="0" w:color="000000"/>
              <w:right w:val="single" w:sz="4" w:space="0" w:color="000000"/>
            </w:tcBorders>
          </w:tcPr>
          <w:p w:rsidR="00A60E2D" w:rsidRDefault="00A60E2D">
            <w:pPr>
              <w:spacing w:after="160" w:line="259" w:lineRule="auto"/>
              <w:ind w:left="0" w:right="0" w:firstLine="0"/>
              <w:jc w:val="left"/>
            </w:pPr>
          </w:p>
        </w:tc>
        <w:tc>
          <w:tcPr>
            <w:tcW w:w="3099" w:type="dxa"/>
            <w:tcBorders>
              <w:top w:val="single" w:sz="4" w:space="0" w:color="000000"/>
              <w:left w:val="single" w:sz="4" w:space="0" w:color="000000"/>
              <w:bottom w:val="single" w:sz="4" w:space="0" w:color="000000"/>
              <w:right w:val="nil"/>
            </w:tcBorders>
          </w:tcPr>
          <w:p w:rsidR="00A60E2D" w:rsidRDefault="003148C4">
            <w:pPr>
              <w:spacing w:after="0" w:line="259" w:lineRule="auto"/>
              <w:ind w:left="1839" w:right="0" w:firstLine="0"/>
              <w:jc w:val="left"/>
            </w:pPr>
            <w:r>
              <w:rPr>
                <w:b/>
                <w:sz w:val="20"/>
              </w:rPr>
              <w:t xml:space="preserve">Výnosy  </w:t>
            </w:r>
          </w:p>
        </w:tc>
        <w:tc>
          <w:tcPr>
            <w:tcW w:w="1431" w:type="dxa"/>
            <w:tcBorders>
              <w:top w:val="single" w:sz="4" w:space="0" w:color="000000"/>
              <w:left w:val="nil"/>
              <w:bottom w:val="single" w:sz="4" w:space="0" w:color="000000"/>
              <w:right w:val="single" w:sz="4" w:space="0" w:color="000000"/>
            </w:tcBorders>
          </w:tcPr>
          <w:p w:rsidR="00A60E2D" w:rsidRDefault="00A60E2D">
            <w:pPr>
              <w:spacing w:after="160" w:line="259" w:lineRule="auto"/>
              <w:ind w:left="0" w:right="0" w:firstLine="0"/>
              <w:jc w:val="left"/>
            </w:pPr>
          </w:p>
        </w:tc>
      </w:tr>
      <w:tr w:rsidR="00A60E2D">
        <w:trPr>
          <w:trHeight w:val="240"/>
        </w:trPr>
        <w:tc>
          <w:tcPr>
            <w:tcW w:w="3044"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0" w:firstLine="0"/>
              <w:jc w:val="left"/>
            </w:pPr>
            <w:r>
              <w:rPr>
                <w:sz w:val="20"/>
              </w:rPr>
              <w:t xml:space="preserve">Spotřeba materiálu </w:t>
            </w:r>
          </w:p>
        </w:tc>
        <w:tc>
          <w:tcPr>
            <w:tcW w:w="1500"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52" w:firstLine="0"/>
              <w:jc w:val="right"/>
            </w:pPr>
            <w:r>
              <w:rPr>
                <w:sz w:val="20"/>
              </w:rPr>
              <w:t xml:space="preserve">350,0 </w:t>
            </w:r>
          </w:p>
        </w:tc>
        <w:tc>
          <w:tcPr>
            <w:tcW w:w="3099"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0" w:firstLine="0"/>
              <w:jc w:val="left"/>
            </w:pPr>
            <w:r>
              <w:rPr>
                <w:sz w:val="20"/>
              </w:rPr>
              <w:t xml:space="preserve">Tržby z prodeje služeb </w:t>
            </w:r>
          </w:p>
        </w:tc>
        <w:tc>
          <w:tcPr>
            <w:tcW w:w="1431"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49" w:firstLine="0"/>
              <w:jc w:val="right"/>
            </w:pPr>
            <w:r>
              <w:rPr>
                <w:sz w:val="20"/>
              </w:rPr>
              <w:t xml:space="preserve">493,0 </w:t>
            </w:r>
          </w:p>
        </w:tc>
      </w:tr>
      <w:tr w:rsidR="00A60E2D">
        <w:trPr>
          <w:trHeight w:val="240"/>
        </w:trPr>
        <w:tc>
          <w:tcPr>
            <w:tcW w:w="3044"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0" w:firstLine="0"/>
              <w:jc w:val="left"/>
            </w:pPr>
            <w:r>
              <w:rPr>
                <w:sz w:val="20"/>
              </w:rPr>
              <w:t xml:space="preserve">Spotřeba energie </w:t>
            </w:r>
          </w:p>
        </w:tc>
        <w:tc>
          <w:tcPr>
            <w:tcW w:w="1500"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52" w:firstLine="0"/>
              <w:jc w:val="right"/>
            </w:pPr>
            <w:r>
              <w:rPr>
                <w:sz w:val="20"/>
              </w:rPr>
              <w:t xml:space="preserve">925,0 </w:t>
            </w:r>
          </w:p>
        </w:tc>
        <w:tc>
          <w:tcPr>
            <w:tcW w:w="3099"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0" w:firstLine="0"/>
              <w:jc w:val="left"/>
            </w:pPr>
            <w:r>
              <w:rPr>
                <w:sz w:val="20"/>
              </w:rPr>
              <w:t xml:space="preserve">Výnosy z pronájmu </w:t>
            </w:r>
          </w:p>
        </w:tc>
        <w:tc>
          <w:tcPr>
            <w:tcW w:w="1431"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49" w:firstLine="0"/>
              <w:jc w:val="right"/>
            </w:pPr>
            <w:r>
              <w:rPr>
                <w:sz w:val="20"/>
              </w:rPr>
              <w:t xml:space="preserve">542,0 </w:t>
            </w:r>
          </w:p>
        </w:tc>
      </w:tr>
      <w:tr w:rsidR="00A60E2D">
        <w:trPr>
          <w:trHeight w:val="240"/>
        </w:trPr>
        <w:tc>
          <w:tcPr>
            <w:tcW w:w="3044"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0" w:firstLine="0"/>
              <w:jc w:val="left"/>
            </w:pPr>
            <w:r>
              <w:rPr>
                <w:sz w:val="20"/>
              </w:rPr>
              <w:t xml:space="preserve">Opravy a udržování </w:t>
            </w:r>
          </w:p>
        </w:tc>
        <w:tc>
          <w:tcPr>
            <w:tcW w:w="1500"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52" w:firstLine="0"/>
              <w:jc w:val="right"/>
            </w:pPr>
            <w:r>
              <w:rPr>
                <w:sz w:val="20"/>
              </w:rPr>
              <w:t xml:space="preserve">450,0 </w:t>
            </w:r>
          </w:p>
        </w:tc>
        <w:tc>
          <w:tcPr>
            <w:tcW w:w="3099"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0" w:firstLine="0"/>
              <w:jc w:val="left"/>
            </w:pPr>
            <w:r>
              <w:rPr>
                <w:sz w:val="20"/>
              </w:rPr>
              <w:t xml:space="preserve">Čerpání fondů </w:t>
            </w:r>
          </w:p>
        </w:tc>
        <w:tc>
          <w:tcPr>
            <w:tcW w:w="1431"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49" w:firstLine="0"/>
              <w:jc w:val="right"/>
            </w:pPr>
            <w:r>
              <w:rPr>
                <w:sz w:val="20"/>
              </w:rPr>
              <w:t xml:space="preserve">0,0 </w:t>
            </w:r>
          </w:p>
        </w:tc>
      </w:tr>
      <w:tr w:rsidR="00A60E2D">
        <w:trPr>
          <w:trHeight w:val="240"/>
        </w:trPr>
        <w:tc>
          <w:tcPr>
            <w:tcW w:w="3044"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0" w:firstLine="0"/>
              <w:jc w:val="left"/>
            </w:pPr>
            <w:r>
              <w:rPr>
                <w:sz w:val="20"/>
              </w:rPr>
              <w:t xml:space="preserve">Cestovné </w:t>
            </w:r>
          </w:p>
        </w:tc>
        <w:tc>
          <w:tcPr>
            <w:tcW w:w="1500"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52" w:firstLine="0"/>
              <w:jc w:val="right"/>
            </w:pPr>
            <w:r>
              <w:rPr>
                <w:sz w:val="20"/>
              </w:rPr>
              <w:t xml:space="preserve">35,0 </w:t>
            </w:r>
          </w:p>
        </w:tc>
        <w:tc>
          <w:tcPr>
            <w:tcW w:w="3099"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0" w:firstLine="0"/>
              <w:jc w:val="left"/>
            </w:pPr>
            <w:r>
              <w:rPr>
                <w:sz w:val="20"/>
              </w:rPr>
              <w:t xml:space="preserve">Příspěvek na provoz </w:t>
            </w:r>
          </w:p>
        </w:tc>
        <w:tc>
          <w:tcPr>
            <w:tcW w:w="1431"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50" w:firstLine="0"/>
              <w:jc w:val="right"/>
            </w:pPr>
            <w:r>
              <w:rPr>
                <w:sz w:val="20"/>
              </w:rPr>
              <w:t xml:space="preserve">8.040,0 </w:t>
            </w:r>
          </w:p>
        </w:tc>
      </w:tr>
      <w:tr w:rsidR="00A60E2D">
        <w:trPr>
          <w:trHeight w:val="240"/>
        </w:trPr>
        <w:tc>
          <w:tcPr>
            <w:tcW w:w="3044"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0" w:firstLine="0"/>
              <w:jc w:val="left"/>
            </w:pPr>
            <w:r>
              <w:rPr>
                <w:sz w:val="20"/>
              </w:rPr>
              <w:t xml:space="preserve">Náklady na reprezentaci </w:t>
            </w:r>
          </w:p>
        </w:tc>
        <w:tc>
          <w:tcPr>
            <w:tcW w:w="1500"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52" w:firstLine="0"/>
              <w:jc w:val="right"/>
            </w:pPr>
            <w:r>
              <w:rPr>
                <w:sz w:val="20"/>
              </w:rPr>
              <w:t xml:space="preserve">55,0 </w:t>
            </w:r>
          </w:p>
        </w:tc>
        <w:tc>
          <w:tcPr>
            <w:tcW w:w="3099"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0" w:firstLine="0"/>
              <w:jc w:val="left"/>
            </w:pPr>
            <w:r>
              <w:rPr>
                <w:sz w:val="20"/>
              </w:rPr>
              <w:t xml:space="preserve"> </w:t>
            </w:r>
          </w:p>
        </w:tc>
        <w:tc>
          <w:tcPr>
            <w:tcW w:w="1431"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0" w:firstLine="0"/>
              <w:jc w:val="right"/>
            </w:pPr>
            <w:r>
              <w:rPr>
                <w:sz w:val="20"/>
              </w:rPr>
              <w:t xml:space="preserve"> </w:t>
            </w:r>
          </w:p>
        </w:tc>
      </w:tr>
      <w:tr w:rsidR="00A60E2D">
        <w:trPr>
          <w:trHeight w:val="240"/>
        </w:trPr>
        <w:tc>
          <w:tcPr>
            <w:tcW w:w="3044"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0" w:firstLine="0"/>
              <w:jc w:val="left"/>
            </w:pPr>
            <w:r>
              <w:rPr>
                <w:sz w:val="20"/>
              </w:rPr>
              <w:t xml:space="preserve">Ostatní služby </w:t>
            </w:r>
          </w:p>
        </w:tc>
        <w:tc>
          <w:tcPr>
            <w:tcW w:w="1500"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52" w:firstLine="0"/>
              <w:jc w:val="right"/>
            </w:pPr>
            <w:r>
              <w:rPr>
                <w:sz w:val="20"/>
              </w:rPr>
              <w:t xml:space="preserve">3.685,0 </w:t>
            </w:r>
          </w:p>
        </w:tc>
        <w:tc>
          <w:tcPr>
            <w:tcW w:w="3099"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0" w:firstLine="0"/>
              <w:jc w:val="left"/>
            </w:pPr>
            <w:r>
              <w:rPr>
                <w:sz w:val="20"/>
              </w:rPr>
              <w:t xml:space="preserve"> </w:t>
            </w:r>
          </w:p>
        </w:tc>
        <w:tc>
          <w:tcPr>
            <w:tcW w:w="1431"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0" w:firstLine="0"/>
              <w:jc w:val="right"/>
            </w:pPr>
            <w:r>
              <w:rPr>
                <w:sz w:val="20"/>
              </w:rPr>
              <w:t xml:space="preserve"> </w:t>
            </w:r>
          </w:p>
        </w:tc>
      </w:tr>
      <w:tr w:rsidR="00A60E2D">
        <w:trPr>
          <w:trHeight w:val="240"/>
        </w:trPr>
        <w:tc>
          <w:tcPr>
            <w:tcW w:w="3044"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0" w:firstLine="0"/>
              <w:jc w:val="left"/>
            </w:pPr>
            <w:r>
              <w:rPr>
                <w:sz w:val="20"/>
              </w:rPr>
              <w:t xml:space="preserve">Mzdové náklady </w:t>
            </w:r>
          </w:p>
        </w:tc>
        <w:tc>
          <w:tcPr>
            <w:tcW w:w="1500"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52" w:firstLine="0"/>
              <w:jc w:val="right"/>
            </w:pPr>
            <w:r>
              <w:rPr>
                <w:sz w:val="20"/>
              </w:rPr>
              <w:t xml:space="preserve">2.705,0 </w:t>
            </w:r>
          </w:p>
        </w:tc>
        <w:tc>
          <w:tcPr>
            <w:tcW w:w="3099"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0" w:firstLine="0"/>
              <w:jc w:val="left"/>
            </w:pPr>
            <w:r>
              <w:rPr>
                <w:sz w:val="20"/>
              </w:rPr>
              <w:t xml:space="preserve"> </w:t>
            </w:r>
          </w:p>
        </w:tc>
        <w:tc>
          <w:tcPr>
            <w:tcW w:w="1431"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0" w:firstLine="0"/>
              <w:jc w:val="right"/>
            </w:pPr>
            <w:r>
              <w:rPr>
                <w:sz w:val="20"/>
              </w:rPr>
              <w:t xml:space="preserve"> </w:t>
            </w:r>
          </w:p>
        </w:tc>
      </w:tr>
      <w:tr w:rsidR="00A60E2D">
        <w:trPr>
          <w:trHeight w:val="240"/>
        </w:trPr>
        <w:tc>
          <w:tcPr>
            <w:tcW w:w="3044"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0" w:firstLine="0"/>
              <w:jc w:val="left"/>
            </w:pPr>
            <w:r>
              <w:rPr>
                <w:sz w:val="20"/>
              </w:rPr>
              <w:t xml:space="preserve">Zák. soc. a zdravotní pojištění </w:t>
            </w:r>
          </w:p>
        </w:tc>
        <w:tc>
          <w:tcPr>
            <w:tcW w:w="1500"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52" w:firstLine="0"/>
              <w:jc w:val="right"/>
            </w:pPr>
            <w:r>
              <w:rPr>
                <w:sz w:val="20"/>
              </w:rPr>
              <w:t xml:space="preserve">777,6 </w:t>
            </w:r>
          </w:p>
        </w:tc>
        <w:tc>
          <w:tcPr>
            <w:tcW w:w="3099"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0" w:firstLine="0"/>
              <w:jc w:val="left"/>
            </w:pPr>
            <w:r>
              <w:rPr>
                <w:sz w:val="20"/>
              </w:rPr>
              <w:t xml:space="preserve"> </w:t>
            </w:r>
          </w:p>
        </w:tc>
        <w:tc>
          <w:tcPr>
            <w:tcW w:w="1431"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0" w:firstLine="0"/>
              <w:jc w:val="right"/>
            </w:pPr>
            <w:r>
              <w:rPr>
                <w:sz w:val="20"/>
              </w:rPr>
              <w:t xml:space="preserve"> </w:t>
            </w:r>
          </w:p>
        </w:tc>
      </w:tr>
      <w:tr w:rsidR="00A60E2D">
        <w:trPr>
          <w:trHeight w:val="240"/>
        </w:trPr>
        <w:tc>
          <w:tcPr>
            <w:tcW w:w="3044"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0" w:firstLine="0"/>
              <w:jc w:val="left"/>
            </w:pPr>
            <w:r>
              <w:rPr>
                <w:sz w:val="20"/>
              </w:rPr>
              <w:t xml:space="preserve">Jiné sociální pojištění </w:t>
            </w:r>
          </w:p>
        </w:tc>
        <w:tc>
          <w:tcPr>
            <w:tcW w:w="1500"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52" w:firstLine="0"/>
              <w:jc w:val="right"/>
            </w:pPr>
            <w:r>
              <w:rPr>
                <w:sz w:val="20"/>
              </w:rPr>
              <w:t xml:space="preserve">24,0 </w:t>
            </w:r>
          </w:p>
        </w:tc>
        <w:tc>
          <w:tcPr>
            <w:tcW w:w="3099"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0" w:firstLine="0"/>
              <w:jc w:val="left"/>
            </w:pPr>
            <w:r>
              <w:rPr>
                <w:sz w:val="20"/>
              </w:rPr>
              <w:t xml:space="preserve"> </w:t>
            </w:r>
          </w:p>
        </w:tc>
        <w:tc>
          <w:tcPr>
            <w:tcW w:w="1431"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0" w:firstLine="0"/>
              <w:jc w:val="right"/>
            </w:pPr>
            <w:r>
              <w:rPr>
                <w:sz w:val="20"/>
              </w:rPr>
              <w:t xml:space="preserve"> </w:t>
            </w:r>
          </w:p>
        </w:tc>
      </w:tr>
      <w:tr w:rsidR="00A60E2D">
        <w:trPr>
          <w:trHeight w:val="241"/>
        </w:trPr>
        <w:tc>
          <w:tcPr>
            <w:tcW w:w="3044"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0" w:firstLine="0"/>
              <w:jc w:val="left"/>
            </w:pPr>
            <w:r>
              <w:rPr>
                <w:sz w:val="20"/>
              </w:rPr>
              <w:t xml:space="preserve">Zákonné sociální náklady </w:t>
            </w:r>
          </w:p>
        </w:tc>
        <w:tc>
          <w:tcPr>
            <w:tcW w:w="1500"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52" w:firstLine="0"/>
              <w:jc w:val="right"/>
            </w:pPr>
            <w:r>
              <w:rPr>
                <w:sz w:val="20"/>
              </w:rPr>
              <w:t xml:space="preserve">50,4 </w:t>
            </w:r>
          </w:p>
        </w:tc>
        <w:tc>
          <w:tcPr>
            <w:tcW w:w="3099"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0" w:firstLine="0"/>
              <w:jc w:val="left"/>
            </w:pPr>
            <w:r>
              <w:rPr>
                <w:sz w:val="20"/>
              </w:rPr>
              <w:t xml:space="preserve"> </w:t>
            </w:r>
          </w:p>
        </w:tc>
        <w:tc>
          <w:tcPr>
            <w:tcW w:w="1431"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0" w:firstLine="0"/>
              <w:jc w:val="right"/>
            </w:pPr>
            <w:r>
              <w:rPr>
                <w:sz w:val="20"/>
              </w:rPr>
              <w:t xml:space="preserve"> </w:t>
            </w:r>
          </w:p>
        </w:tc>
      </w:tr>
      <w:tr w:rsidR="00A60E2D">
        <w:trPr>
          <w:trHeight w:val="240"/>
        </w:trPr>
        <w:tc>
          <w:tcPr>
            <w:tcW w:w="3044"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0" w:firstLine="0"/>
              <w:jc w:val="left"/>
            </w:pPr>
            <w:r>
              <w:rPr>
                <w:sz w:val="20"/>
              </w:rPr>
              <w:t xml:space="preserve">Ostatní náklady  </w:t>
            </w:r>
          </w:p>
        </w:tc>
        <w:tc>
          <w:tcPr>
            <w:tcW w:w="1500"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51" w:firstLine="0"/>
              <w:jc w:val="right"/>
            </w:pPr>
            <w:r>
              <w:rPr>
                <w:sz w:val="20"/>
              </w:rPr>
              <w:t xml:space="preserve">18,0 </w:t>
            </w:r>
          </w:p>
        </w:tc>
        <w:tc>
          <w:tcPr>
            <w:tcW w:w="3099"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0" w:firstLine="0"/>
              <w:jc w:val="left"/>
            </w:pPr>
            <w:r>
              <w:rPr>
                <w:sz w:val="20"/>
              </w:rPr>
              <w:t xml:space="preserve"> </w:t>
            </w:r>
          </w:p>
        </w:tc>
        <w:tc>
          <w:tcPr>
            <w:tcW w:w="1431"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0" w:firstLine="0"/>
              <w:jc w:val="right"/>
            </w:pPr>
            <w:r>
              <w:rPr>
                <w:sz w:val="20"/>
              </w:rPr>
              <w:t xml:space="preserve"> </w:t>
            </w:r>
          </w:p>
        </w:tc>
      </w:tr>
      <w:tr w:rsidR="00A60E2D">
        <w:trPr>
          <w:trHeight w:val="240"/>
        </w:trPr>
        <w:tc>
          <w:tcPr>
            <w:tcW w:w="3044"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0" w:firstLine="0"/>
              <w:jc w:val="left"/>
            </w:pPr>
            <w:r>
              <w:rPr>
                <w:b/>
                <w:sz w:val="20"/>
              </w:rPr>
              <w:t xml:space="preserve">Náklady celkem </w:t>
            </w:r>
          </w:p>
        </w:tc>
        <w:tc>
          <w:tcPr>
            <w:tcW w:w="1500"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52" w:firstLine="0"/>
              <w:jc w:val="right"/>
            </w:pPr>
            <w:r>
              <w:rPr>
                <w:b/>
                <w:sz w:val="20"/>
              </w:rPr>
              <w:t xml:space="preserve">9.075,0 </w:t>
            </w:r>
          </w:p>
        </w:tc>
        <w:tc>
          <w:tcPr>
            <w:tcW w:w="3099"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0" w:firstLine="0"/>
              <w:jc w:val="left"/>
            </w:pPr>
            <w:r>
              <w:rPr>
                <w:b/>
                <w:sz w:val="20"/>
              </w:rPr>
              <w:t xml:space="preserve">Výnosy celkem </w:t>
            </w:r>
          </w:p>
        </w:tc>
        <w:tc>
          <w:tcPr>
            <w:tcW w:w="1431"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50" w:firstLine="0"/>
              <w:jc w:val="right"/>
            </w:pPr>
            <w:r>
              <w:rPr>
                <w:b/>
                <w:sz w:val="20"/>
              </w:rPr>
              <w:t xml:space="preserve">9.075,0 </w:t>
            </w:r>
          </w:p>
        </w:tc>
      </w:tr>
    </w:tbl>
    <w:p w:rsidR="00A60E2D" w:rsidRDefault="003148C4">
      <w:pPr>
        <w:spacing w:after="18" w:line="259" w:lineRule="auto"/>
        <w:ind w:left="0" w:right="0" w:firstLine="0"/>
        <w:jc w:val="left"/>
      </w:pPr>
      <w:r>
        <w:rPr>
          <w:b/>
          <w:i/>
          <w:sz w:val="18"/>
        </w:rPr>
        <w:t xml:space="preserve"> </w:t>
      </w:r>
    </w:p>
    <w:p w:rsidR="00A60E2D" w:rsidRDefault="003148C4">
      <w:pPr>
        <w:pStyle w:val="Nadpis6"/>
        <w:ind w:left="-5"/>
      </w:pPr>
      <w:bookmarkStart w:id="37" w:name="_Toc475088587"/>
      <w:r>
        <w:t>Podkapitola 0613 – Odbor majetku a investic</w:t>
      </w:r>
      <w:bookmarkEnd w:id="37"/>
      <w:r>
        <w:t xml:space="preserve"> </w:t>
      </w:r>
    </w:p>
    <w:p w:rsidR="00A60E2D" w:rsidRDefault="003148C4">
      <w:pPr>
        <w:ind w:left="-5" w:right="76"/>
      </w:pPr>
      <w:r>
        <w:t xml:space="preserve">Pro rok 2017 jsou v této podkapitole rozpočtovány finanční prostředky v celkové částce </w:t>
      </w:r>
      <w:r>
        <w:rPr>
          <w:b/>
        </w:rPr>
        <w:t xml:space="preserve">3.500 tis. Kč. </w:t>
      </w:r>
      <w:r>
        <w:t xml:space="preserve"> </w:t>
      </w:r>
    </w:p>
    <w:p w:rsidR="00A60E2D" w:rsidRDefault="003148C4">
      <w:pPr>
        <w:spacing w:after="0" w:line="259" w:lineRule="auto"/>
        <w:ind w:left="0" w:right="0" w:firstLine="0"/>
        <w:jc w:val="left"/>
      </w:pPr>
      <w:r>
        <w:rPr>
          <w:b/>
        </w:rPr>
        <w:t xml:space="preserve"> </w:t>
      </w:r>
    </w:p>
    <w:p w:rsidR="00A60E2D" w:rsidRDefault="003148C4">
      <w:pPr>
        <w:spacing w:after="0" w:line="259" w:lineRule="auto"/>
        <w:ind w:left="0" w:right="0" w:firstLine="0"/>
        <w:jc w:val="left"/>
      </w:pPr>
      <w:r>
        <w:rPr>
          <w:i/>
          <w:sz w:val="20"/>
        </w:rPr>
        <w:t xml:space="preserve">Investiční akce (v tis. Kč): </w:t>
      </w:r>
    </w:p>
    <w:tbl>
      <w:tblPr>
        <w:tblStyle w:val="TableGrid"/>
        <w:tblW w:w="9074" w:type="dxa"/>
        <w:tblInd w:w="0" w:type="dxa"/>
        <w:tblCellMar>
          <w:top w:w="15" w:type="dxa"/>
          <w:left w:w="108" w:type="dxa"/>
          <w:right w:w="58" w:type="dxa"/>
        </w:tblCellMar>
        <w:tblLook w:val="04A0" w:firstRow="1" w:lastRow="0" w:firstColumn="1" w:lastColumn="0" w:noHBand="0" w:noVBand="1"/>
      </w:tblPr>
      <w:tblGrid>
        <w:gridCol w:w="7915"/>
        <w:gridCol w:w="1159"/>
      </w:tblGrid>
      <w:tr w:rsidR="00A60E2D">
        <w:trPr>
          <w:trHeight w:val="274"/>
        </w:trPr>
        <w:tc>
          <w:tcPr>
            <w:tcW w:w="7914"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0" w:firstLine="0"/>
              <w:jc w:val="left"/>
            </w:pPr>
            <w:r>
              <w:rPr>
                <w:b/>
                <w:sz w:val="20"/>
              </w:rPr>
              <w:t xml:space="preserve">Název akce  </w:t>
            </w:r>
          </w:p>
        </w:tc>
        <w:tc>
          <w:tcPr>
            <w:tcW w:w="1159"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0" w:firstLine="0"/>
              <w:jc w:val="right"/>
            </w:pPr>
            <w:r>
              <w:rPr>
                <w:b/>
                <w:sz w:val="20"/>
              </w:rPr>
              <w:t xml:space="preserve"> </w:t>
            </w:r>
          </w:p>
        </w:tc>
      </w:tr>
      <w:tr w:rsidR="00A60E2D">
        <w:trPr>
          <w:trHeight w:val="708"/>
        </w:trPr>
        <w:tc>
          <w:tcPr>
            <w:tcW w:w="7914" w:type="dxa"/>
            <w:tcBorders>
              <w:top w:val="single" w:sz="4" w:space="0" w:color="000000"/>
              <w:left w:val="single" w:sz="4" w:space="0" w:color="000000"/>
              <w:bottom w:val="single" w:sz="4" w:space="0" w:color="000000"/>
              <w:right w:val="single" w:sz="4" w:space="0" w:color="000000"/>
            </w:tcBorders>
            <w:vAlign w:val="center"/>
          </w:tcPr>
          <w:p w:rsidR="00A60E2D" w:rsidRDefault="003148C4">
            <w:pPr>
              <w:spacing w:after="0" w:line="259" w:lineRule="auto"/>
              <w:ind w:left="0" w:right="0" w:firstLine="0"/>
            </w:pPr>
            <w:r>
              <w:rPr>
                <w:sz w:val="20"/>
              </w:rPr>
              <w:t xml:space="preserve">Letohrádek </w:t>
            </w:r>
            <w:proofErr w:type="spellStart"/>
            <w:r>
              <w:rPr>
                <w:sz w:val="20"/>
              </w:rPr>
              <w:t>Portheimka</w:t>
            </w:r>
            <w:proofErr w:type="spellEnd"/>
            <w:r>
              <w:rPr>
                <w:sz w:val="20"/>
              </w:rPr>
              <w:t xml:space="preserve"> č. p. 68, Štefánikova 12, Praha 5 – Smíchov – studie a projekt, provedení rekonstrukce objektu včetně odstranění vlhkosti objektu. </w:t>
            </w:r>
          </w:p>
        </w:tc>
        <w:tc>
          <w:tcPr>
            <w:tcW w:w="1159" w:type="dxa"/>
            <w:tcBorders>
              <w:top w:val="single" w:sz="4" w:space="0" w:color="000000"/>
              <w:left w:val="single" w:sz="4" w:space="0" w:color="000000"/>
              <w:bottom w:val="single" w:sz="4" w:space="0" w:color="000000"/>
              <w:right w:val="single" w:sz="4" w:space="0" w:color="000000"/>
            </w:tcBorders>
            <w:vAlign w:val="center"/>
          </w:tcPr>
          <w:p w:rsidR="00A60E2D" w:rsidRDefault="003148C4">
            <w:pPr>
              <w:spacing w:after="0" w:line="259" w:lineRule="auto"/>
              <w:ind w:left="0" w:right="49" w:firstLine="0"/>
              <w:jc w:val="right"/>
            </w:pPr>
            <w:r>
              <w:rPr>
                <w:sz w:val="20"/>
              </w:rPr>
              <w:t xml:space="preserve">3.000 </w:t>
            </w:r>
          </w:p>
        </w:tc>
      </w:tr>
      <w:tr w:rsidR="00A60E2D">
        <w:trPr>
          <w:trHeight w:val="567"/>
        </w:trPr>
        <w:tc>
          <w:tcPr>
            <w:tcW w:w="7914"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0" w:firstLine="0"/>
            </w:pPr>
            <w:r>
              <w:rPr>
                <w:sz w:val="20"/>
              </w:rPr>
              <w:t xml:space="preserve">Umístění plastiky na pěší zóně Barrandov, Praha 5 - Hlubočepy - vybudování základu pro umístění (realizace) </w:t>
            </w:r>
          </w:p>
        </w:tc>
        <w:tc>
          <w:tcPr>
            <w:tcW w:w="1159" w:type="dxa"/>
            <w:tcBorders>
              <w:top w:val="single" w:sz="4" w:space="0" w:color="000000"/>
              <w:left w:val="single" w:sz="4" w:space="0" w:color="000000"/>
              <w:bottom w:val="single" w:sz="4" w:space="0" w:color="000000"/>
              <w:right w:val="single" w:sz="4" w:space="0" w:color="000000"/>
            </w:tcBorders>
            <w:vAlign w:val="center"/>
          </w:tcPr>
          <w:p w:rsidR="00A60E2D" w:rsidRDefault="003148C4">
            <w:pPr>
              <w:spacing w:after="0" w:line="259" w:lineRule="auto"/>
              <w:ind w:left="0" w:right="49" w:firstLine="0"/>
              <w:jc w:val="right"/>
            </w:pPr>
            <w:r>
              <w:rPr>
                <w:sz w:val="20"/>
              </w:rPr>
              <w:t xml:space="preserve">500 </w:t>
            </w:r>
          </w:p>
        </w:tc>
      </w:tr>
      <w:tr w:rsidR="00A60E2D">
        <w:trPr>
          <w:trHeight w:val="286"/>
        </w:trPr>
        <w:tc>
          <w:tcPr>
            <w:tcW w:w="7914"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0" w:firstLine="0"/>
              <w:jc w:val="left"/>
            </w:pPr>
            <w:r>
              <w:rPr>
                <w:b/>
                <w:sz w:val="20"/>
              </w:rPr>
              <w:t xml:space="preserve">C E L K E M </w:t>
            </w:r>
          </w:p>
        </w:tc>
        <w:tc>
          <w:tcPr>
            <w:tcW w:w="1159"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49" w:firstLine="0"/>
              <w:jc w:val="right"/>
            </w:pPr>
            <w:r>
              <w:rPr>
                <w:b/>
                <w:sz w:val="20"/>
              </w:rPr>
              <w:t xml:space="preserve">3.500 </w:t>
            </w:r>
          </w:p>
        </w:tc>
      </w:tr>
    </w:tbl>
    <w:p w:rsidR="00A60E2D" w:rsidRDefault="003148C4">
      <w:pPr>
        <w:spacing w:after="4" w:line="259" w:lineRule="auto"/>
        <w:ind w:left="0" w:right="0" w:firstLine="0"/>
        <w:jc w:val="left"/>
      </w:pPr>
      <w:r>
        <w:rPr>
          <w:b/>
          <w:i/>
          <w:sz w:val="24"/>
        </w:rPr>
        <w:t xml:space="preserve"> </w:t>
      </w:r>
    </w:p>
    <w:p w:rsidR="00A60E2D" w:rsidRDefault="003148C4">
      <w:pPr>
        <w:spacing w:line="268" w:lineRule="auto"/>
        <w:ind w:left="-5" w:right="0"/>
        <w:jc w:val="left"/>
      </w:pPr>
      <w:r>
        <w:rPr>
          <w:b/>
          <w:i/>
        </w:rPr>
        <w:t xml:space="preserve">Komentář k investiční akci: </w:t>
      </w:r>
    </w:p>
    <w:p w:rsidR="00A60E2D" w:rsidRDefault="003148C4">
      <w:pPr>
        <w:spacing w:after="19" w:line="259" w:lineRule="auto"/>
        <w:ind w:left="-5" w:right="0"/>
        <w:jc w:val="left"/>
      </w:pPr>
      <w:r>
        <w:rPr>
          <w:i/>
          <w:u w:val="single" w:color="000000"/>
        </w:rPr>
        <w:t xml:space="preserve">Letohrádek </w:t>
      </w:r>
      <w:proofErr w:type="spellStart"/>
      <w:r>
        <w:rPr>
          <w:i/>
          <w:u w:val="single" w:color="000000"/>
        </w:rPr>
        <w:t>Portheimka</w:t>
      </w:r>
      <w:proofErr w:type="spellEnd"/>
      <w:r>
        <w:rPr>
          <w:i/>
          <w:u w:val="single" w:color="000000"/>
        </w:rPr>
        <w:t xml:space="preserve"> čp. 68, Štefánikova 12, Praha 5 - Smíchov – studie a investiční projekt </w:t>
      </w:r>
      <w:r>
        <w:t xml:space="preserve"> </w:t>
      </w:r>
    </w:p>
    <w:p w:rsidR="00A60E2D" w:rsidRDefault="003148C4">
      <w:pPr>
        <w:ind w:left="-5" w:right="76"/>
      </w:pPr>
      <w:r>
        <w:t xml:space="preserve">Předmětem akce jsou stavební úpravy barokního letohrádku </w:t>
      </w:r>
      <w:proofErr w:type="spellStart"/>
      <w:r>
        <w:t>Portheimka</w:t>
      </w:r>
      <w:proofErr w:type="spellEnd"/>
      <w:r>
        <w:t xml:space="preserve">, které spočívají v odvlhčení objektu, v úpravách fasád a střešní konstrukce. Objekt je značně zasažen vzlínající vlhkostí, která způsobuje poruchy v objektu a fasádách. Součástí akce budou sanační práce uvnitř objektu a kompletní výměna klempířských prvků. Na akci bylo požádáno o dotaci z rozpočtu MHMP. </w:t>
      </w:r>
    </w:p>
    <w:p w:rsidR="00A60E2D" w:rsidRDefault="003148C4">
      <w:pPr>
        <w:spacing w:after="8" w:line="259" w:lineRule="auto"/>
        <w:ind w:left="0" w:right="0" w:firstLine="0"/>
        <w:jc w:val="left"/>
      </w:pPr>
      <w:r>
        <w:t xml:space="preserve"> </w:t>
      </w:r>
    </w:p>
    <w:p w:rsidR="00A60E2D" w:rsidRDefault="003148C4">
      <w:pPr>
        <w:pStyle w:val="Nadpis6"/>
        <w:ind w:left="-5"/>
      </w:pPr>
      <w:bookmarkStart w:id="38" w:name="_Toc475088588"/>
      <w:r>
        <w:t>Podkapitola 0615 – Odbor územního rozvoje</w:t>
      </w:r>
      <w:bookmarkEnd w:id="38"/>
      <w:r>
        <w:t xml:space="preserve"> </w:t>
      </w:r>
    </w:p>
    <w:p w:rsidR="00A60E2D" w:rsidRDefault="003148C4">
      <w:pPr>
        <w:ind w:left="-5" w:right="76"/>
      </w:pPr>
      <w:r>
        <w:t xml:space="preserve">Výdaje v nově vzniklé podkapitole byly navrženy ve výši </w:t>
      </w:r>
      <w:r>
        <w:rPr>
          <w:b/>
        </w:rPr>
        <w:t>1.840 tis. Kč</w:t>
      </w:r>
      <w:r>
        <w:t xml:space="preserve">. Jedná se o finanční prostředky na Program regenerace památek, výstavní činnost, záležitosti kultury, zachování a obnovu kulturních památek, na dotace vlastníkům kulturních památek je vyčleněno 700 tis. Kč. </w:t>
      </w:r>
    </w:p>
    <w:p w:rsidR="00A60E2D" w:rsidRDefault="003148C4">
      <w:pPr>
        <w:spacing w:after="0" w:line="259" w:lineRule="auto"/>
        <w:ind w:left="0" w:right="0" w:firstLine="0"/>
        <w:jc w:val="left"/>
      </w:pPr>
      <w:r>
        <w:rPr>
          <w:b/>
          <w:i/>
        </w:rPr>
        <w:t xml:space="preserve"> </w:t>
      </w:r>
    </w:p>
    <w:p w:rsidR="00A60E2D" w:rsidRDefault="003148C4">
      <w:pPr>
        <w:pStyle w:val="Nadpis6"/>
        <w:ind w:left="-5"/>
      </w:pPr>
      <w:bookmarkStart w:id="39" w:name="_Toc475088589"/>
      <w:r>
        <w:t>Podkapitola 0637 – Odbor kancelář starosty</w:t>
      </w:r>
      <w:bookmarkEnd w:id="39"/>
      <w:r>
        <w:t xml:space="preserve"> </w:t>
      </w:r>
    </w:p>
    <w:p w:rsidR="00A60E2D" w:rsidRDefault="003148C4">
      <w:pPr>
        <w:ind w:left="-5" w:right="76"/>
      </w:pPr>
      <w:r>
        <w:t xml:space="preserve">V podkapitole jsou plánovány výdaje ve výši </w:t>
      </w:r>
      <w:r>
        <w:rPr>
          <w:b/>
        </w:rPr>
        <w:t xml:space="preserve">11.984 tis. Kč. </w:t>
      </w:r>
      <w:r>
        <w:t>Na položce nákup ostatních služeb jsou plánovány výdaje na výrobu tištěného měsíčníku, distribuci, grafické zpracování a celkové vydávání radničního časopisu Pětka, jehož celkové náklady předpokládáme do výše 2 500 tis. Kč.</w:t>
      </w:r>
      <w:r>
        <w:rPr>
          <w:rFonts w:ascii="Calibri" w:eastAsia="Calibri" w:hAnsi="Calibri" w:cs="Calibri"/>
        </w:rPr>
        <w:t xml:space="preserve"> </w:t>
      </w:r>
    </w:p>
    <w:p w:rsidR="00A60E2D" w:rsidRDefault="003148C4">
      <w:pPr>
        <w:spacing w:after="18" w:line="259" w:lineRule="auto"/>
        <w:ind w:left="0" w:right="0" w:firstLine="0"/>
        <w:jc w:val="left"/>
      </w:pPr>
      <w:r>
        <w:t xml:space="preserve"> </w:t>
      </w:r>
    </w:p>
    <w:p w:rsidR="00A60E2D" w:rsidRDefault="003148C4">
      <w:pPr>
        <w:ind w:left="-5" w:right="76"/>
      </w:pPr>
      <w:r>
        <w:lastRenderedPageBreak/>
        <w:t xml:space="preserve">Na tisk propagačních materiálů 750 tis. Kč (letáky, plakáty k akcím, pozvánky, brožury, informační materiály, aj.) k akcím pořádaným Kanceláří starosty, ale i dalšími odbory - Odbor komunikace a informatiky (sportovní a kulturní akce), Odbor územního rozvoje (výstavy). Dále grafické návrhy plakátů a letáků k akcím, grafické zpracování vizuálů pro odbor Kancelář starosty a Odbor komunikace a informatiky 375 tis. Kč; distribuci </w:t>
      </w:r>
      <w:proofErr w:type="spellStart"/>
      <w:r>
        <w:t>promoletáků</w:t>
      </w:r>
      <w:proofErr w:type="spellEnd"/>
      <w:r>
        <w:t xml:space="preserve"> a </w:t>
      </w:r>
      <w:proofErr w:type="spellStart"/>
      <w:r>
        <w:t>infomateriálů</w:t>
      </w:r>
      <w:proofErr w:type="spellEnd"/>
      <w:r>
        <w:t xml:space="preserve"> do schránek či na distribuční místa 210 tis. Kč; fotografické práce a fotodokumentaci z akcí 240 tis. Kč; nákup reklamních a inzertních ploch 820 tis. Kč; organizační zajištění tiskových konferencí 400 tis. Kč; propagace a medializace významné týdenní akce „Dny Prahy 5“ 300 tis. Kč. </w:t>
      </w:r>
    </w:p>
    <w:p w:rsidR="00A60E2D" w:rsidRDefault="003148C4">
      <w:pPr>
        <w:spacing w:after="0" w:line="259" w:lineRule="auto"/>
        <w:ind w:left="0" w:right="0" w:firstLine="0"/>
        <w:jc w:val="left"/>
      </w:pPr>
      <w:r>
        <w:t xml:space="preserve"> </w:t>
      </w:r>
    </w:p>
    <w:p w:rsidR="00A60E2D" w:rsidRDefault="003148C4">
      <w:pPr>
        <w:ind w:left="-5" w:right="76"/>
      </w:pPr>
      <w:r>
        <w:t xml:space="preserve">Ve výdajích se projevuje zpracování monitoringu tisku 194 tis. Kč; a mediální analýzy tisku potřebné k aktuálním krizovým tématům nutným při tvorbě krizové komunikace 400 tis. Kč. Dále předpokládáme v příštím roce přibližně tři průzkumy veřejného mínění k aktuálním tématům v hodnotě 950 tis. Kč. </w:t>
      </w:r>
    </w:p>
    <w:p w:rsidR="00A60E2D" w:rsidRDefault="003148C4">
      <w:pPr>
        <w:spacing w:after="15" w:line="259" w:lineRule="auto"/>
        <w:ind w:left="0" w:right="0" w:firstLine="0"/>
        <w:jc w:val="left"/>
      </w:pPr>
      <w:r>
        <w:t xml:space="preserve"> </w:t>
      </w:r>
    </w:p>
    <w:p w:rsidR="00A60E2D" w:rsidRDefault="003148C4">
      <w:pPr>
        <w:ind w:left="-5" w:right="76"/>
      </w:pPr>
      <w:r>
        <w:t>V rámci elektronické PR prezentace a použití elektronických kanálů plánujeme 150 tis. Kč na správu obsahu a inzerci v rámci on-line sociálních sítí (</w:t>
      </w:r>
      <w:proofErr w:type="spellStart"/>
      <w:r>
        <w:t>Facebook</w:t>
      </w:r>
      <w:proofErr w:type="spellEnd"/>
      <w:r>
        <w:t xml:space="preserve">, plánovaný </w:t>
      </w:r>
      <w:proofErr w:type="spellStart"/>
      <w:r>
        <w:t>Twitter</w:t>
      </w:r>
      <w:proofErr w:type="spellEnd"/>
      <w:r>
        <w:t xml:space="preserve"> a </w:t>
      </w:r>
      <w:proofErr w:type="spellStart"/>
      <w:r>
        <w:t>Youtube</w:t>
      </w:r>
      <w:proofErr w:type="spellEnd"/>
      <w:r>
        <w:t xml:space="preserve"> kanál); aplikace do mobilních telefonů „Praha 5 v mobilu“ 200 tis. Kč; správa nového webu ipetka.cz  80 tis. Kč; vysílání měsíčního magazínu - TV Praha 1.089 tis. Kč. </w:t>
      </w:r>
    </w:p>
    <w:p w:rsidR="00A60E2D" w:rsidRDefault="003148C4">
      <w:pPr>
        <w:spacing w:after="0" w:line="259" w:lineRule="auto"/>
        <w:ind w:left="0" w:right="0" w:firstLine="0"/>
        <w:jc w:val="left"/>
      </w:pPr>
      <w:r>
        <w:rPr>
          <w:b/>
        </w:rPr>
        <w:t xml:space="preserve"> </w:t>
      </w:r>
    </w:p>
    <w:p w:rsidR="00A60E2D" w:rsidRDefault="003148C4">
      <w:pPr>
        <w:ind w:left="-5" w:right="76"/>
      </w:pPr>
      <w:r>
        <w:t xml:space="preserve">Na nákup propagačních předmětů se plánuje částka ve výši 900 tis. Kč, na výdaje na produkci a celkové organizační zajištění plánovaných akcí pořádaných KST - Velikonoce s Prahou 5, Zahájení akce Pes Prahy 5, Sportovní hry seniorů, Halloween a maškarní, Mikulášská pro děti z Prahy 5, Adventní trhy, nákup květin, věnců, pietní akty a další významné události se plánuje částka ve výši 2.000 tis. Kč. </w:t>
      </w:r>
    </w:p>
    <w:p w:rsidR="00A60E2D" w:rsidRDefault="003148C4">
      <w:pPr>
        <w:spacing w:after="9" w:line="259" w:lineRule="auto"/>
        <w:ind w:left="0" w:right="0" w:firstLine="0"/>
        <w:jc w:val="left"/>
      </w:pPr>
      <w:r>
        <w:t xml:space="preserve"> </w:t>
      </w:r>
    </w:p>
    <w:p w:rsidR="00A60E2D" w:rsidRDefault="003148C4">
      <w:pPr>
        <w:pStyle w:val="Nadpis6"/>
        <w:ind w:left="-5"/>
      </w:pPr>
      <w:bookmarkStart w:id="40" w:name="_Toc475088590"/>
      <w:r>
        <w:t>Podkapitola 0639 – Odbor sociální problematiky</w:t>
      </w:r>
      <w:bookmarkEnd w:id="40"/>
      <w:r>
        <w:t xml:space="preserve"> </w:t>
      </w:r>
    </w:p>
    <w:p w:rsidR="00A60E2D" w:rsidRDefault="003148C4">
      <w:pPr>
        <w:ind w:left="-5" w:right="76"/>
      </w:pPr>
      <w:r>
        <w:rPr>
          <w:i/>
        </w:rPr>
        <w:t>Ostatní záležitosti kultury, církví a sdělovacích prostředků (§ 3399)</w:t>
      </w:r>
      <w:r>
        <w:rPr>
          <w:b/>
        </w:rPr>
        <w:t xml:space="preserve"> –</w:t>
      </w:r>
      <w:r>
        <w:t xml:space="preserve"> v roce 2017 je rozpočtována částka </w:t>
      </w:r>
      <w:r>
        <w:rPr>
          <w:b/>
        </w:rPr>
        <w:t xml:space="preserve">510 tis. Kč </w:t>
      </w:r>
      <w:r>
        <w:t xml:space="preserve">a zahrnuje finanční prostředky na zajištění gratulací jubilantům – občanům městské části. Na květiny je plánována částka 200 tis. Kč, na dárkové balíčky a koše 100 tis. Kč, na peněžité dary </w:t>
      </w:r>
    </w:p>
    <w:p w:rsidR="00A60E2D" w:rsidRDefault="003148C4">
      <w:pPr>
        <w:ind w:left="-5" w:right="76"/>
      </w:pPr>
      <w:r>
        <w:t xml:space="preserve">150 tis. Kč a 60 tis. Kč na zakoupení jubilantek. </w:t>
      </w:r>
    </w:p>
    <w:p w:rsidR="00A60E2D" w:rsidRDefault="003148C4">
      <w:pPr>
        <w:spacing w:after="57" w:line="259" w:lineRule="auto"/>
        <w:ind w:left="0" w:right="0" w:firstLine="0"/>
        <w:jc w:val="left"/>
      </w:pPr>
      <w:r>
        <w:rPr>
          <w:sz w:val="24"/>
        </w:rPr>
        <w:t xml:space="preserve"> </w:t>
      </w:r>
    </w:p>
    <w:p w:rsidR="00A60E2D" w:rsidRDefault="003148C4">
      <w:pPr>
        <w:pStyle w:val="Nadpis4"/>
        <w:ind w:left="-5"/>
      </w:pPr>
      <w:bookmarkStart w:id="41" w:name="_Toc475088591"/>
      <w:r>
        <w:t>3.7 BEZPEČNOST A VEŘEJNÝ POŘÁDEK kapitola 07</w:t>
      </w:r>
      <w:bookmarkEnd w:id="41"/>
      <w:r>
        <w:t xml:space="preserve"> </w:t>
      </w:r>
    </w:p>
    <w:p w:rsidR="00A60E2D" w:rsidRDefault="003148C4">
      <w:pPr>
        <w:ind w:left="-5" w:right="76"/>
      </w:pPr>
      <w:r>
        <w:t xml:space="preserve">Kapitola je rozdělena na podkapitolu 0713 Odbor majetku a investic, podkapitolu 0714 Odbor bezpečnosti, podkapitolu 0739 Odbor sociální problematiky a podkapitolu 0741 Odbor správy veřejného prostranství a zeleně. Celkové výdaje kapitoly činí </w:t>
      </w:r>
      <w:r>
        <w:rPr>
          <w:b/>
        </w:rPr>
        <w:t>41.355,1 tis. Kč,</w:t>
      </w:r>
      <w:r>
        <w:t xml:space="preserve"> z toho neinvestiční výdaje činí 20.233,2 tis. Kč, investiční výdaje jsou ve výši 20.821,9 tis. Kč a dotace 300 tis. Kč. </w:t>
      </w:r>
    </w:p>
    <w:p w:rsidR="00A60E2D" w:rsidRDefault="003148C4">
      <w:pPr>
        <w:spacing w:after="0" w:line="259" w:lineRule="auto"/>
        <w:ind w:left="0" w:right="0" w:firstLine="0"/>
        <w:jc w:val="left"/>
      </w:pPr>
      <w:r>
        <w:t xml:space="preserve"> </w:t>
      </w:r>
    </w:p>
    <w:p w:rsidR="00A60E2D" w:rsidRDefault="003148C4">
      <w:pPr>
        <w:pStyle w:val="Nadpis6"/>
        <w:ind w:left="-5"/>
      </w:pPr>
      <w:bookmarkStart w:id="42" w:name="_Toc475088592"/>
      <w:r>
        <w:t>Podkapitola 0713 – Odbor majetku a investic</w:t>
      </w:r>
      <w:bookmarkEnd w:id="42"/>
      <w:r>
        <w:t xml:space="preserve"> </w:t>
      </w:r>
    </w:p>
    <w:p w:rsidR="00A60E2D" w:rsidRDefault="003148C4">
      <w:pPr>
        <w:ind w:left="-5" w:right="76"/>
      </w:pPr>
      <w:r>
        <w:t xml:space="preserve">V této podkapitole jsou plánovány investiční výdaje ve výši </w:t>
      </w:r>
      <w:r>
        <w:rPr>
          <w:b/>
        </w:rPr>
        <w:t xml:space="preserve">2.500 tis. Kč, </w:t>
      </w:r>
      <w:r>
        <w:t xml:space="preserve">a to na rekonstrukci bezpečnostních systémů EZS a EPS v budovách ve správě MČ, včetně stavebních úprav. Jedná se o realizaci bezpečnostních opatření (stavební úpravy) plášťové ochrany k zvýšení bezpečnosti u samostatně stojících budov MŠ a jeslí, Komunitního centra a domů soc. služeb. </w:t>
      </w:r>
    </w:p>
    <w:p w:rsidR="00A60E2D" w:rsidRDefault="003148C4">
      <w:pPr>
        <w:spacing w:after="0" w:line="259" w:lineRule="auto"/>
        <w:ind w:left="0" w:right="0" w:firstLine="0"/>
        <w:jc w:val="left"/>
      </w:pPr>
      <w:r>
        <w:t xml:space="preserve"> </w:t>
      </w:r>
    </w:p>
    <w:p w:rsidR="00A60E2D" w:rsidRDefault="003148C4">
      <w:pPr>
        <w:pStyle w:val="Nadpis6"/>
        <w:ind w:left="-5"/>
      </w:pPr>
      <w:bookmarkStart w:id="43" w:name="_Toc475088593"/>
      <w:r>
        <w:t>Podkapitola 0714 – Odbor bezpečnosti</w:t>
      </w:r>
      <w:bookmarkEnd w:id="43"/>
      <w:r>
        <w:t xml:space="preserve"> </w:t>
      </w:r>
    </w:p>
    <w:p w:rsidR="00A60E2D" w:rsidRDefault="003148C4">
      <w:pPr>
        <w:ind w:left="-5" w:right="76"/>
      </w:pPr>
      <w:r>
        <w:t xml:space="preserve">V podkapitole jsou rozpočtovány </w:t>
      </w:r>
      <w:r>
        <w:rPr>
          <w:b/>
        </w:rPr>
        <w:t xml:space="preserve">celkové výdaje ve výši 19.497,2 tis. Kč, </w:t>
      </w:r>
      <w:r>
        <w:t>z toho</w:t>
      </w:r>
      <w:r>
        <w:rPr>
          <w:b/>
        </w:rPr>
        <w:t xml:space="preserve"> </w:t>
      </w:r>
      <w:r>
        <w:t xml:space="preserve">neinvestiční výdaje ve výši 18.633,2 tis. Kč a investiční výdaje ve výši 864 tis. Kč. Plánované neinvestiční finanční výdaje se týkají následujících akcí: zajištění objektové bezpečnosti provozních budov a jejich vnějších prostranství, poskytnutí recepčních služeb, provoz multifunkčního dohledového centra, strážní služby objektů s volným přístupem veřejnosti, strážní služby u „ad hoc“ událostí, služby mobilní výjezdové hlídky, služby převozu finanční hotovosti (pokladny). Další výdaje jsou spojeny s revizí slaboproudých zařízení, dozorový audit, nácvik protipovodňové ochrany a s výdaji na studie zabezpečení bytů proti </w:t>
      </w:r>
      <w:r>
        <w:lastRenderedPageBreak/>
        <w:t xml:space="preserve">krádežím pro seniory, v obecních bytech a sociálně slabších rodin s bydlištěm na Praze 5 atd. Část neinvestičních výdajů pokryje výdaje na nákup hygienických balíčků a balíčků první pomoci, prostředky osobní ochrany terénních pracovníků atd.  </w:t>
      </w:r>
    </w:p>
    <w:p w:rsidR="00A60E2D" w:rsidRDefault="003148C4">
      <w:pPr>
        <w:ind w:left="-5" w:right="76"/>
      </w:pPr>
      <w:r>
        <w:t xml:space="preserve">Investiční výdaje se týkají pořízení čerpadla k doplňování PHM do agregátu v krytu CO Motol, ozvučovací techniky (megafony) a instalace kamerových systémů v budovách úřadu (doplatek akce realizované v roce 2016). </w:t>
      </w:r>
    </w:p>
    <w:p w:rsidR="00A60E2D" w:rsidRDefault="003148C4">
      <w:pPr>
        <w:spacing w:after="9" w:line="259" w:lineRule="auto"/>
        <w:ind w:left="0" w:right="0" w:firstLine="0"/>
        <w:jc w:val="left"/>
      </w:pPr>
      <w:r>
        <w:t xml:space="preserve"> </w:t>
      </w:r>
    </w:p>
    <w:p w:rsidR="00A60E2D" w:rsidRDefault="003148C4">
      <w:pPr>
        <w:pStyle w:val="Nadpis6"/>
        <w:ind w:left="-5"/>
      </w:pPr>
      <w:bookmarkStart w:id="44" w:name="_Toc475088594"/>
      <w:r>
        <w:t>Podkapitola 0739 – Odbor sociální problematiky</w:t>
      </w:r>
      <w:bookmarkEnd w:id="44"/>
      <w:r>
        <w:t xml:space="preserve"> </w:t>
      </w:r>
    </w:p>
    <w:p w:rsidR="00A60E2D" w:rsidRDefault="003148C4">
      <w:pPr>
        <w:ind w:left="-5" w:right="76"/>
      </w:pPr>
      <w:r>
        <w:t xml:space="preserve">Pro rok 2017 jsou neinvestiční výdaje rozpočtovány ve výši 1.600 tis. Kč na akce s Hasičským záchranným sborem, s Městskou policií, Den dětí, </w:t>
      </w:r>
      <w:proofErr w:type="spellStart"/>
      <w:r>
        <w:t>Antifetfest</w:t>
      </w:r>
      <w:proofErr w:type="spellEnd"/>
      <w:r>
        <w:t xml:space="preserve">, školení vedoucích pracovníků, semináře, workshopy, prezentace, protidrogovou prevenci, sběr injekčního materiálu, ocenění státních složek, dary Policii ČR, Městské policii a Hasičskému záchrannému sboru, atd. Pro vyhlášení dotací je plánována částka 300 tis. Kč. </w:t>
      </w:r>
    </w:p>
    <w:p w:rsidR="00A60E2D" w:rsidRDefault="003148C4">
      <w:pPr>
        <w:spacing w:after="0" w:line="259" w:lineRule="auto"/>
        <w:ind w:left="0" w:right="0" w:firstLine="0"/>
        <w:jc w:val="left"/>
      </w:pPr>
      <w:r>
        <w:t xml:space="preserve"> </w:t>
      </w:r>
    </w:p>
    <w:p w:rsidR="00A60E2D" w:rsidRDefault="003148C4">
      <w:pPr>
        <w:pStyle w:val="Nadpis6"/>
        <w:ind w:left="-5"/>
      </w:pPr>
      <w:bookmarkStart w:id="45" w:name="_Toc475088595"/>
      <w:r>
        <w:t>Podkapitola 0741 – Odbor správy veřejného prostranství a zeleně</w:t>
      </w:r>
      <w:bookmarkEnd w:id="45"/>
      <w:r>
        <w:t xml:space="preserve"> </w:t>
      </w:r>
    </w:p>
    <w:p w:rsidR="00A60E2D" w:rsidRDefault="003148C4">
      <w:pPr>
        <w:ind w:left="-5" w:right="76"/>
      </w:pPr>
      <w:r>
        <w:t xml:space="preserve">Investiční finanční prostředky (17.457,9 tis. Kč) na této podkapitole budou čerpány na rekonstrukci Dětského ostrova zasaženého červnovou povodní 2014, a to ve výši 16.923 tis. Kč a částka 534,9 tis. je určena na instalaci herních prvků. </w:t>
      </w:r>
    </w:p>
    <w:p w:rsidR="00A60E2D" w:rsidRDefault="003148C4">
      <w:pPr>
        <w:spacing w:after="57" w:line="259" w:lineRule="auto"/>
        <w:ind w:left="0" w:right="0" w:firstLine="0"/>
        <w:jc w:val="left"/>
      </w:pPr>
      <w:r>
        <w:rPr>
          <w:sz w:val="24"/>
        </w:rPr>
        <w:t xml:space="preserve"> </w:t>
      </w:r>
    </w:p>
    <w:p w:rsidR="00A60E2D" w:rsidRDefault="003148C4">
      <w:pPr>
        <w:pStyle w:val="Nadpis4"/>
        <w:ind w:left="-5"/>
      </w:pPr>
      <w:bookmarkStart w:id="46" w:name="_Toc475088596"/>
      <w:r>
        <w:t>3.8 BYTOVÉ HOSPODÁŘSTVÍ kapitola 08</w:t>
      </w:r>
      <w:bookmarkEnd w:id="46"/>
      <w:r>
        <w:t xml:space="preserve"> </w:t>
      </w:r>
    </w:p>
    <w:p w:rsidR="00A60E2D" w:rsidRDefault="003148C4">
      <w:pPr>
        <w:ind w:left="-5" w:right="76"/>
      </w:pPr>
      <w:r>
        <w:t xml:space="preserve">Kapitola bytového hospodářství je rozdělena na podkapitolu 0813 Odbor majetku a investic, podkapitolu </w:t>
      </w:r>
    </w:p>
    <w:p w:rsidR="00A60E2D" w:rsidRDefault="003148C4">
      <w:pPr>
        <w:ind w:left="-5" w:right="76"/>
      </w:pPr>
      <w:r>
        <w:t xml:space="preserve">0839 Odbor sociální problematiky, podkapitolu 0841 Odbor správy veřejného prostranství a 0843 Odbor bytů a privatizace. </w:t>
      </w:r>
    </w:p>
    <w:p w:rsidR="00A60E2D" w:rsidRDefault="003148C4">
      <w:pPr>
        <w:ind w:left="-5" w:right="76"/>
      </w:pPr>
      <w:r>
        <w:t xml:space="preserve">V kapitole jsou pro rok 2017 rozpočtovány výdaje v celkové výši </w:t>
      </w:r>
      <w:r>
        <w:rPr>
          <w:b/>
        </w:rPr>
        <w:t>31.347 tis. Kč,</w:t>
      </w:r>
      <w:r>
        <w:t xml:space="preserve"> z toho neinvestiční výdaje v celkové výši 13.632 tis. Kč a investiční výdaje ve výši 17.715 tis. Kč. </w:t>
      </w:r>
    </w:p>
    <w:p w:rsidR="00A60E2D" w:rsidRDefault="003148C4">
      <w:pPr>
        <w:spacing w:after="0" w:line="259" w:lineRule="auto"/>
        <w:ind w:left="0" w:right="0" w:firstLine="0"/>
        <w:jc w:val="left"/>
      </w:pPr>
      <w:r>
        <w:rPr>
          <w:sz w:val="24"/>
        </w:rPr>
        <w:t xml:space="preserve"> </w:t>
      </w:r>
    </w:p>
    <w:p w:rsidR="00A60E2D" w:rsidRDefault="003148C4">
      <w:pPr>
        <w:pStyle w:val="Nadpis6"/>
        <w:ind w:left="-5"/>
      </w:pPr>
      <w:bookmarkStart w:id="47" w:name="_Toc475088597"/>
      <w:r>
        <w:t>Podkapitola 0813 – Odbor majetku a investic</w:t>
      </w:r>
      <w:bookmarkEnd w:id="47"/>
      <w:r>
        <w:t xml:space="preserve"> </w:t>
      </w:r>
    </w:p>
    <w:p w:rsidR="00A60E2D" w:rsidRDefault="003148C4">
      <w:pPr>
        <w:ind w:left="-5" w:right="76"/>
      </w:pPr>
      <w:r>
        <w:t xml:space="preserve">Pro rok 2017 jsou rozpočtovány výdaje v celkové </w:t>
      </w:r>
      <w:r>
        <w:rPr>
          <w:sz w:val="24"/>
        </w:rPr>
        <w:t xml:space="preserve">výši </w:t>
      </w:r>
      <w:r>
        <w:rPr>
          <w:b/>
        </w:rPr>
        <w:t xml:space="preserve">27.037 tis. Kč, </w:t>
      </w:r>
      <w:r>
        <w:t>z toho neinvestiční výdaje ve výši 10.522 tis. Kč a investiční ve výši 16.515 tis. Kč.</w:t>
      </w:r>
      <w:r>
        <w:rPr>
          <w:b/>
        </w:rPr>
        <w:t xml:space="preserve"> </w:t>
      </w:r>
    </w:p>
    <w:p w:rsidR="00A60E2D" w:rsidRDefault="003148C4">
      <w:pPr>
        <w:spacing w:after="21" w:line="259" w:lineRule="auto"/>
        <w:ind w:left="0" w:right="0" w:firstLine="0"/>
        <w:jc w:val="left"/>
      </w:pPr>
      <w:r>
        <w:t xml:space="preserve"> </w:t>
      </w:r>
    </w:p>
    <w:p w:rsidR="00A60E2D" w:rsidRDefault="003148C4">
      <w:pPr>
        <w:ind w:left="-5" w:right="76"/>
      </w:pPr>
      <w:r>
        <w:rPr>
          <w:i/>
          <w:u w:val="single" w:color="000000"/>
        </w:rPr>
        <w:t>Neinvestiční výdaje</w:t>
      </w:r>
      <w:r>
        <w:t xml:space="preserve"> v částce 10.522 tis. Kč jsou určeny na zpracování projektové dokumentace na opravy havarijního charakteru, statické posudky, odborná technická posouzení týkající se nemovitostí, zajištění správy a kontrolní činnosti v objektech bez nájemce, náklady na vypracování geometrických plánů a znaleckých posudků, náklady na soudní poplatky (2.000 tis. Kč), na opravy nemovitostí a jejich vybavení havarijního charakteru, opravy a udržování svěřených objektů a pozemků (6.500 tis. Kč), na ocenění věcných břemen, ocenění nemovitostí, geometrické plány, využití prostoru kolektoru (2.000 tis. Kč), nákup kolků, znalečné nepatrného majetku z odúmrtí, odvod odpadních vod – objekt Na Pláni 3186/59 (22 tis. Kč).  </w:t>
      </w:r>
    </w:p>
    <w:p w:rsidR="00A60E2D" w:rsidRDefault="003148C4">
      <w:pPr>
        <w:spacing w:after="22" w:line="259" w:lineRule="auto"/>
        <w:ind w:left="0" w:right="0" w:firstLine="0"/>
        <w:jc w:val="left"/>
      </w:pPr>
      <w:r>
        <w:t xml:space="preserve"> </w:t>
      </w:r>
    </w:p>
    <w:p w:rsidR="00A60E2D" w:rsidRDefault="003148C4">
      <w:pPr>
        <w:ind w:left="-5" w:right="76"/>
      </w:pPr>
      <w:r>
        <w:rPr>
          <w:i/>
          <w:u w:val="single" w:color="000000"/>
        </w:rPr>
        <w:t>Investiční výdaje</w:t>
      </w:r>
      <w:r>
        <w:t xml:space="preserve"> na této podkapitole souvisí s instalací regulátorů napětí do objektů ÚMČ (590 tis. Kč), s projektovou dokumentací na I. etapu úpravy části Vltavského břehu (1.500 tis. Kč), s opravou a nátěrem fasády a repase oken dvorní fasády Vítězná 530/11 (2.220 tis. Kč), s zřízením etážového topení Švédská 107/39 (400 tis. Kč), s modernizací s úpravou kotelen v objektech Krškova 21, Stroupežnického 10, Štefánikova 13, 15, 17, 21, Nám. 14. října 4, Zubatého 10 (895 tis. Kč), s rekonstrukcí uvolněných bytů (2.000 tis. Kč), s bydlením pro seniory – novostavba na pozemku v k. </w:t>
      </w:r>
      <w:proofErr w:type="spellStart"/>
      <w:r>
        <w:t>ú.</w:t>
      </w:r>
      <w:proofErr w:type="spellEnd"/>
      <w:r>
        <w:t xml:space="preserve"> Hlubočepy, p. č.149/4 (2.400 tis. Kč), se stavebními úpravami </w:t>
      </w:r>
      <w:proofErr w:type="spellStart"/>
      <w:r>
        <w:t>Raudnitzova</w:t>
      </w:r>
      <w:proofErr w:type="spellEnd"/>
      <w:r>
        <w:t xml:space="preserve"> domu – vybudování bydlení pro seniory (2.400 tis. Kč) a úpravami MŠ Korálek – jedná se o zateplení objektu, včetně výměny oken, vybudování plynového topení, odvlhčení objektu (610 tis. Kč). Další výdaje souvisí s výměnou oken dvorní fasády VŠ, U </w:t>
      </w:r>
      <w:r>
        <w:lastRenderedPageBreak/>
        <w:t xml:space="preserve">Santošky 1093/17 (650 tis. Kč), úpravou průchodu domem </w:t>
      </w:r>
      <w:proofErr w:type="spellStart"/>
      <w:r>
        <w:t>Wassermanova</w:t>
      </w:r>
      <w:proofErr w:type="spellEnd"/>
      <w:r>
        <w:t xml:space="preserve"> 926/16 (335 tis. Kč), výměnou oken Nádražní 42/82 (1.200 tis. Kč), výdaji na průzkumy, studie a projekty bytové i nebytové hospodářství (965 tis. Kč) a darem od společnosti MAST INTERNATIONAL, spol. s.r.o. – vybudování veřejné infrastruktury související s projektem „Hotel Mozart“ (350 tis. Kč). </w:t>
      </w:r>
    </w:p>
    <w:p w:rsidR="00A60E2D" w:rsidRDefault="003148C4">
      <w:pPr>
        <w:spacing w:after="3" w:line="259" w:lineRule="auto"/>
        <w:ind w:left="0" w:right="0" w:firstLine="0"/>
        <w:jc w:val="left"/>
      </w:pPr>
      <w:r>
        <w:t xml:space="preserve"> </w:t>
      </w:r>
    </w:p>
    <w:p w:rsidR="00A60E2D" w:rsidRDefault="003148C4">
      <w:pPr>
        <w:pStyle w:val="Nadpis6"/>
        <w:ind w:left="-5"/>
      </w:pPr>
      <w:bookmarkStart w:id="48" w:name="_Toc475088598"/>
      <w:r>
        <w:t>Podkapitola 0839 – Odbor sociální problematiky</w:t>
      </w:r>
      <w:bookmarkEnd w:id="48"/>
      <w:r>
        <w:t xml:space="preserve">  </w:t>
      </w:r>
    </w:p>
    <w:p w:rsidR="00A60E2D" w:rsidRDefault="003148C4">
      <w:pPr>
        <w:ind w:left="-5" w:right="76"/>
      </w:pPr>
      <w:r>
        <w:t xml:space="preserve">Na podkapitole jsou rozpočtovány finanční prostředky v celkové částce </w:t>
      </w:r>
      <w:r>
        <w:rPr>
          <w:b/>
        </w:rPr>
        <w:t>300 tis. Kč,</w:t>
      </w:r>
      <w:r>
        <w:t xml:space="preserve"> a to na sociální pohřby osamělých osob zemřelých na území městské části, osob, za které pozůstalí nemohou náklady na pohřeb z finančních důvodů uhradit a pronájem dalších hrobových míst. </w:t>
      </w:r>
    </w:p>
    <w:p w:rsidR="00A60E2D" w:rsidRDefault="003148C4">
      <w:pPr>
        <w:spacing w:after="14" w:line="259" w:lineRule="auto"/>
        <w:ind w:left="0" w:right="0" w:firstLine="0"/>
        <w:jc w:val="left"/>
      </w:pPr>
      <w:r>
        <w:t xml:space="preserve"> </w:t>
      </w:r>
    </w:p>
    <w:p w:rsidR="00A60E2D" w:rsidRDefault="003148C4">
      <w:pPr>
        <w:pStyle w:val="Nadpis5"/>
        <w:ind w:left="-5"/>
      </w:pPr>
      <w:bookmarkStart w:id="49" w:name="_Toc475088599"/>
      <w:r>
        <w:t>Podkapitola 0841 – Odbor správy veřejného prostranství a zeleně</w:t>
      </w:r>
      <w:bookmarkEnd w:id="49"/>
      <w:r>
        <w:t xml:space="preserve"> </w:t>
      </w:r>
    </w:p>
    <w:p w:rsidR="00A60E2D" w:rsidRDefault="003148C4">
      <w:pPr>
        <w:ind w:left="-5" w:right="76"/>
      </w:pPr>
      <w:r>
        <w:t xml:space="preserve">V podkapitole jsou navrženy výdaje celkem ve výši </w:t>
      </w:r>
      <w:r>
        <w:rPr>
          <w:b/>
        </w:rPr>
        <w:t>250 tis. Kč</w:t>
      </w:r>
      <w:r>
        <w:t xml:space="preserve">. Jedná se o výdaje určené na provoz a údržbu veřejného osvětlení na Dětském ostrově, v parku </w:t>
      </w:r>
      <w:proofErr w:type="spellStart"/>
      <w:r>
        <w:t>Sacre</w:t>
      </w:r>
      <w:proofErr w:type="spellEnd"/>
      <w:r>
        <w:t xml:space="preserve"> </w:t>
      </w:r>
      <w:proofErr w:type="spellStart"/>
      <w:r>
        <w:t>Coeur</w:t>
      </w:r>
      <w:proofErr w:type="spellEnd"/>
      <w:r>
        <w:t xml:space="preserve"> a Aréně. </w:t>
      </w:r>
    </w:p>
    <w:p w:rsidR="00A60E2D" w:rsidRDefault="003148C4">
      <w:pPr>
        <w:spacing w:line="259" w:lineRule="auto"/>
        <w:ind w:left="0" w:right="0" w:firstLine="0"/>
        <w:jc w:val="left"/>
      </w:pPr>
      <w:r>
        <w:rPr>
          <w:b/>
        </w:rPr>
        <w:t xml:space="preserve"> </w:t>
      </w:r>
    </w:p>
    <w:p w:rsidR="00A60E2D" w:rsidRDefault="003148C4">
      <w:pPr>
        <w:pStyle w:val="Nadpis5"/>
        <w:ind w:left="-5"/>
      </w:pPr>
      <w:bookmarkStart w:id="50" w:name="_Toc475088600"/>
      <w:r>
        <w:t>Podkapitola 0843 – Odbor bytů a privatizace</w:t>
      </w:r>
      <w:bookmarkEnd w:id="50"/>
      <w:r>
        <w:t xml:space="preserve"> </w:t>
      </w:r>
    </w:p>
    <w:p w:rsidR="00A60E2D" w:rsidRDefault="003148C4">
      <w:pPr>
        <w:ind w:left="-5" w:right="76"/>
      </w:pPr>
      <w:r>
        <w:t xml:space="preserve">Na této podkapitole jsou rozpočtovány finanční prostředky v celkové výši </w:t>
      </w:r>
      <w:r>
        <w:rPr>
          <w:b/>
        </w:rPr>
        <w:t>3.760 tis. Kč,</w:t>
      </w:r>
      <w:r>
        <w:t xml:space="preserve"> z toho neinvestiční ve výši 2.560 tis. Kč a investiční ve výši 1.200 tis. Kč. </w:t>
      </w:r>
    </w:p>
    <w:p w:rsidR="00A60E2D" w:rsidRDefault="003148C4">
      <w:pPr>
        <w:spacing w:after="0" w:line="259" w:lineRule="auto"/>
        <w:ind w:left="0" w:right="0" w:firstLine="0"/>
        <w:jc w:val="left"/>
      </w:pPr>
      <w:r>
        <w:rPr>
          <w:b/>
        </w:rPr>
        <w:t xml:space="preserve"> </w:t>
      </w:r>
    </w:p>
    <w:p w:rsidR="00A60E2D" w:rsidRDefault="003148C4">
      <w:pPr>
        <w:ind w:left="-5" w:right="76"/>
      </w:pPr>
      <w:r>
        <w:rPr>
          <w:i/>
          <w:u w:val="single" w:color="000000"/>
        </w:rPr>
        <w:t>Neinvestiční výdaje</w:t>
      </w:r>
      <w:r>
        <w:t xml:space="preserve"> jsou určeny na konzultační a poradenské služby spojené se správou bytů (30 tis. </w:t>
      </w:r>
    </w:p>
    <w:p w:rsidR="00A60E2D" w:rsidRDefault="003148C4">
      <w:pPr>
        <w:ind w:left="-5" w:right="76"/>
      </w:pPr>
      <w:r>
        <w:t xml:space="preserve">Kč), na </w:t>
      </w:r>
      <w:proofErr w:type="spellStart"/>
      <w:r>
        <w:t>Antigraffiti</w:t>
      </w:r>
      <w:proofErr w:type="spellEnd"/>
      <w:r>
        <w:t xml:space="preserve"> program (2.500 tis. Kč) a na nákup kolků v souvislosti s prodejem bytů atd. (30 tis. Kč). </w:t>
      </w:r>
    </w:p>
    <w:p w:rsidR="00A60E2D" w:rsidRDefault="003148C4">
      <w:pPr>
        <w:spacing w:after="14" w:line="259" w:lineRule="auto"/>
        <w:ind w:left="0" w:right="0" w:firstLine="0"/>
        <w:jc w:val="left"/>
      </w:pPr>
      <w:r>
        <w:rPr>
          <w:b/>
        </w:rPr>
        <w:t xml:space="preserve"> </w:t>
      </w:r>
    </w:p>
    <w:p w:rsidR="00A60E2D" w:rsidRDefault="003148C4">
      <w:pPr>
        <w:ind w:left="-5" w:right="76"/>
      </w:pPr>
      <w:r>
        <w:rPr>
          <w:i/>
          <w:u w:val="single" w:color="000000"/>
        </w:rPr>
        <w:t>Investiční výdaje</w:t>
      </w:r>
      <w:r>
        <w:t xml:space="preserve"> jsou rozpočtovány na vypořádání MČ s nájemci bytů, kteří zhodnotili byt na vlastní náklady a chtějí bytovou jednotku vrátit (1.200 tis. Kč). </w:t>
      </w:r>
    </w:p>
    <w:p w:rsidR="00A60E2D" w:rsidRDefault="003148C4">
      <w:pPr>
        <w:spacing w:after="62" w:line="259" w:lineRule="auto"/>
        <w:ind w:left="0" w:right="0" w:firstLine="0"/>
        <w:jc w:val="left"/>
      </w:pPr>
      <w:r>
        <w:t xml:space="preserve"> </w:t>
      </w:r>
    </w:p>
    <w:p w:rsidR="00A60E2D" w:rsidRDefault="003148C4">
      <w:pPr>
        <w:pStyle w:val="Nadpis3"/>
        <w:ind w:left="-5"/>
      </w:pPr>
      <w:bookmarkStart w:id="51" w:name="_Toc475088601"/>
      <w:r>
        <w:t>3.9 MÍSTNÍ SPRÁVA A ZASTUPITELSTVA OBCÍ kapitola 09</w:t>
      </w:r>
      <w:bookmarkEnd w:id="51"/>
      <w:r>
        <w:t xml:space="preserve"> </w:t>
      </w:r>
    </w:p>
    <w:p w:rsidR="00A60E2D" w:rsidRDefault="003148C4">
      <w:pPr>
        <w:ind w:left="-5" w:right="76"/>
      </w:pPr>
      <w:r>
        <w:t xml:space="preserve">Kapitola 09 je rozdělena na: </w:t>
      </w:r>
    </w:p>
    <w:p w:rsidR="00A60E2D" w:rsidRDefault="003148C4">
      <w:pPr>
        <w:numPr>
          <w:ilvl w:val="0"/>
          <w:numId w:val="6"/>
        </w:numPr>
        <w:ind w:right="76" w:hanging="120"/>
      </w:pPr>
      <w:r>
        <w:t xml:space="preserve">podkapitolu 0909 Odbor ekonomický – spravuje vedoucí odboru ekonomického </w:t>
      </w:r>
    </w:p>
    <w:p w:rsidR="00A60E2D" w:rsidRDefault="003148C4">
      <w:pPr>
        <w:numPr>
          <w:ilvl w:val="0"/>
          <w:numId w:val="6"/>
        </w:numPr>
        <w:ind w:right="76" w:hanging="120"/>
      </w:pPr>
      <w:r>
        <w:t xml:space="preserve">podkapitolu 0910 Odbor kancelář městské části – spravuje vedoucí odboru kanceláře městské části </w:t>
      </w:r>
    </w:p>
    <w:p w:rsidR="00A60E2D" w:rsidRDefault="003148C4">
      <w:pPr>
        <w:numPr>
          <w:ilvl w:val="0"/>
          <w:numId w:val="6"/>
        </w:numPr>
        <w:ind w:right="76" w:hanging="120"/>
      </w:pPr>
      <w:r>
        <w:t xml:space="preserve">podkapitolu 0911 Odbor komunikace a informatiky – spravuje vedoucí odboru  </w:t>
      </w:r>
    </w:p>
    <w:p w:rsidR="00A60E2D" w:rsidRDefault="003148C4">
      <w:pPr>
        <w:numPr>
          <w:ilvl w:val="0"/>
          <w:numId w:val="6"/>
        </w:numPr>
        <w:ind w:right="76" w:hanging="120"/>
      </w:pPr>
      <w:r>
        <w:t xml:space="preserve">podkapitolu 0913 Odbor majetku a investic – spravuje vedoucí odboru majetku a investic </w:t>
      </w:r>
    </w:p>
    <w:p w:rsidR="00A60E2D" w:rsidRDefault="003148C4">
      <w:pPr>
        <w:numPr>
          <w:ilvl w:val="0"/>
          <w:numId w:val="6"/>
        </w:numPr>
        <w:ind w:right="76" w:hanging="120"/>
      </w:pPr>
      <w:r>
        <w:t xml:space="preserve">podkapitolu 0917 Odbor legislativní – spravuje vedoucí odboru legislativního </w:t>
      </w:r>
    </w:p>
    <w:p w:rsidR="00A60E2D" w:rsidRDefault="003148C4">
      <w:pPr>
        <w:numPr>
          <w:ilvl w:val="0"/>
          <w:numId w:val="6"/>
        </w:numPr>
        <w:ind w:right="76" w:hanging="120"/>
      </w:pPr>
      <w:r>
        <w:t xml:space="preserve">podkapitolu 0924 Odbor komunikace a informatiky – spravuje vedoucí odboru komunikace a informatiky </w:t>
      </w:r>
    </w:p>
    <w:p w:rsidR="00A60E2D" w:rsidRDefault="003148C4">
      <w:pPr>
        <w:numPr>
          <w:ilvl w:val="0"/>
          <w:numId w:val="6"/>
        </w:numPr>
        <w:ind w:right="76" w:hanging="120"/>
      </w:pPr>
      <w:r>
        <w:t xml:space="preserve">podkapitolu 0926 Odbor kancelář tajemníka – spravuje tajemník úřadu </w:t>
      </w:r>
    </w:p>
    <w:p w:rsidR="00A60E2D" w:rsidRDefault="003148C4">
      <w:pPr>
        <w:numPr>
          <w:ilvl w:val="0"/>
          <w:numId w:val="6"/>
        </w:numPr>
        <w:ind w:right="76" w:hanging="120"/>
      </w:pPr>
      <w:r>
        <w:t xml:space="preserve">podkapitolu 0926 Odbor kancelář tajemníka - sociální fond – spravuje tajemník úřadu </w:t>
      </w:r>
    </w:p>
    <w:p w:rsidR="00A60E2D" w:rsidRDefault="003148C4">
      <w:pPr>
        <w:numPr>
          <w:ilvl w:val="0"/>
          <w:numId w:val="6"/>
        </w:numPr>
        <w:ind w:right="76" w:hanging="120"/>
      </w:pPr>
      <w:r>
        <w:t xml:space="preserve">podkapitolu 0937 Odbor kancelář starosty – spravuje vedoucí odboru kancelář starosty </w:t>
      </w:r>
    </w:p>
    <w:p w:rsidR="00A60E2D" w:rsidRDefault="003148C4">
      <w:pPr>
        <w:spacing w:after="13" w:line="259" w:lineRule="auto"/>
        <w:ind w:left="0" w:right="0" w:firstLine="0"/>
        <w:jc w:val="left"/>
      </w:pPr>
      <w:r>
        <w:t xml:space="preserve"> </w:t>
      </w:r>
    </w:p>
    <w:p w:rsidR="00A60E2D" w:rsidRDefault="003148C4">
      <w:pPr>
        <w:ind w:left="-5" w:right="76"/>
      </w:pPr>
      <w:r>
        <w:t xml:space="preserve">V kapitole 09 jsou pro rok 2017 předpokládány výdaje v celkové výši </w:t>
      </w:r>
      <w:r>
        <w:rPr>
          <w:b/>
        </w:rPr>
        <w:t>307.</w:t>
      </w:r>
      <w:r w:rsidR="00B96063">
        <w:rPr>
          <w:b/>
        </w:rPr>
        <w:t>3</w:t>
      </w:r>
      <w:r>
        <w:rPr>
          <w:b/>
        </w:rPr>
        <w:t>06,1 tis. Kč,</w:t>
      </w:r>
      <w:r>
        <w:t xml:space="preserve"> z toho neinvestiční výdaje 284.</w:t>
      </w:r>
      <w:r w:rsidR="00B96063">
        <w:t>1</w:t>
      </w:r>
      <w:r>
        <w:t xml:space="preserve">72,1 tis. Kč (včetně sociálního fondu), investiční výdaje ve výši 22.634 tis. Kč a 500 tis. Kč dotace. </w:t>
      </w:r>
    </w:p>
    <w:p w:rsidR="00A60E2D" w:rsidRDefault="003148C4">
      <w:pPr>
        <w:spacing w:line="259" w:lineRule="auto"/>
        <w:ind w:left="0" w:right="0" w:firstLine="0"/>
        <w:jc w:val="left"/>
      </w:pPr>
      <w:r>
        <w:t xml:space="preserve"> </w:t>
      </w:r>
    </w:p>
    <w:p w:rsidR="00A60E2D" w:rsidRDefault="003148C4">
      <w:pPr>
        <w:pStyle w:val="Nadpis5"/>
        <w:ind w:left="-5"/>
      </w:pPr>
      <w:bookmarkStart w:id="52" w:name="_Toc475088602"/>
      <w:r>
        <w:t>Podkapitola 0909 – Odbor ekonomický</w:t>
      </w:r>
      <w:bookmarkEnd w:id="52"/>
      <w:r>
        <w:t xml:space="preserve"> </w:t>
      </w:r>
    </w:p>
    <w:p w:rsidR="00A60E2D" w:rsidRDefault="003148C4">
      <w:pPr>
        <w:ind w:left="-5" w:right="76"/>
      </w:pPr>
      <w:r>
        <w:t xml:space="preserve">Pro rok 2017 jsou rozpočtovány neinvestiční výdaje v částce </w:t>
      </w:r>
      <w:r>
        <w:rPr>
          <w:b/>
        </w:rPr>
        <w:t xml:space="preserve">2.583,5 tis. Kč </w:t>
      </w:r>
      <w:r>
        <w:t xml:space="preserve">na konzultační a poradenské a právní služby. Na odborné posudky a stanoviska plánujeme finanční prostředky ve výši 450 tis. Kč. Dále je plánováno ve spolupráci s hospodářskou komorou 300 tis. Kč na organizační zajištění ekonomického fóra 2017 a 200 tis. Kč na propagaci této akce. Protože byl prodloužen termín zpracování </w:t>
      </w:r>
      <w:r>
        <w:lastRenderedPageBreak/>
        <w:t xml:space="preserve">projektu „Poradce pro nalezení způsobu zhodnocení finančních prostředků MČ“ na konec ledna 2017, výdaj na tento projekt ve výši 1.633,5 tis. Kč je zařazen do rozpočtu roku 2017. </w:t>
      </w:r>
    </w:p>
    <w:p w:rsidR="00A60E2D" w:rsidRDefault="003148C4">
      <w:pPr>
        <w:spacing w:after="12" w:line="259" w:lineRule="auto"/>
        <w:ind w:left="0" w:right="0" w:firstLine="0"/>
        <w:jc w:val="left"/>
      </w:pPr>
      <w:r>
        <w:t xml:space="preserve"> </w:t>
      </w:r>
    </w:p>
    <w:p w:rsidR="00A60E2D" w:rsidRDefault="003148C4">
      <w:pPr>
        <w:pStyle w:val="Nadpis5"/>
        <w:ind w:left="-5"/>
      </w:pPr>
      <w:bookmarkStart w:id="53" w:name="_Toc475088603"/>
      <w:r>
        <w:t>Podkapitola 0910 – Odbor kancelář městské části</w:t>
      </w:r>
      <w:bookmarkEnd w:id="53"/>
      <w:r>
        <w:t xml:space="preserve"> </w:t>
      </w:r>
    </w:p>
    <w:p w:rsidR="00A60E2D" w:rsidRDefault="003148C4">
      <w:pPr>
        <w:ind w:left="-5" w:right="76"/>
      </w:pPr>
      <w:r>
        <w:t xml:space="preserve">V této podkapitole jsou plánovány celkové výdaje ve výši </w:t>
      </w:r>
      <w:r>
        <w:rPr>
          <w:b/>
        </w:rPr>
        <w:t>3</w:t>
      </w:r>
      <w:r w:rsidR="00B96063">
        <w:rPr>
          <w:b/>
        </w:rPr>
        <w:t>7.019,2</w:t>
      </w:r>
      <w:r>
        <w:rPr>
          <w:b/>
        </w:rPr>
        <w:t xml:space="preserve"> tis. Kč, </w:t>
      </w:r>
      <w:r>
        <w:t>z toho neinvestiční výdaje 31.</w:t>
      </w:r>
      <w:r w:rsidR="00B96063">
        <w:t>8</w:t>
      </w:r>
      <w:r>
        <w:t>69,2 tis. Kč a investiční výdaje 5.150 tis. Kč.</w:t>
      </w:r>
      <w:r>
        <w:rPr>
          <w:b/>
        </w:rPr>
        <w:t xml:space="preserve"> </w:t>
      </w:r>
    </w:p>
    <w:p w:rsidR="00A60E2D" w:rsidRDefault="003148C4">
      <w:pPr>
        <w:spacing w:after="18" w:line="259" w:lineRule="auto"/>
        <w:ind w:left="0" w:right="0" w:firstLine="0"/>
        <w:jc w:val="left"/>
      </w:pPr>
      <w:r>
        <w:rPr>
          <w:i/>
        </w:rPr>
        <w:t xml:space="preserve"> </w:t>
      </w:r>
    </w:p>
    <w:p w:rsidR="00A60E2D" w:rsidRDefault="003148C4">
      <w:pPr>
        <w:spacing w:after="19" w:line="259" w:lineRule="auto"/>
        <w:ind w:left="-5" w:right="0"/>
        <w:jc w:val="left"/>
      </w:pPr>
      <w:r>
        <w:rPr>
          <w:i/>
          <w:u w:val="single" w:color="000000"/>
        </w:rPr>
        <w:t>Neinvestiční výdaje:</w:t>
      </w:r>
      <w:r>
        <w:rPr>
          <w:i/>
        </w:rPr>
        <w:t xml:space="preserve"> </w:t>
      </w:r>
    </w:p>
    <w:p w:rsidR="00A60E2D" w:rsidRDefault="003148C4">
      <w:pPr>
        <w:ind w:left="-5" w:right="76"/>
      </w:pPr>
      <w:r>
        <w:t xml:space="preserve">Jedná se o výdaje spojené s provozem úředních budov, a to zejména na nákup služeb 18.109 tis. Kč. </w:t>
      </w:r>
    </w:p>
    <w:p w:rsidR="00A60E2D" w:rsidRDefault="003148C4">
      <w:pPr>
        <w:ind w:left="-5" w:right="76"/>
      </w:pPr>
      <w:r>
        <w:t xml:space="preserve">Tato položka zahrnuje především výdaje dle uzavřených smluv, zejména měsíční platby firmě Centra, a. s., za správu a údržbu budov sjednaných v mandátní smlouvě, úklid všech budov úřadu a mimořádné úklidy, nákup stravenek pro zaměstnance úřadu, likvidace odpadu, pravidelné revize (elektrospotřebiče, pojízdné regály, výtahy), správa tepelných zařízení a údržba. Dále se jedná o zajištění centrální spisovny, stěhovacích a manipulačních prací, znalecké posudky pro nepotřebný hmotný a nehmotný majetek, ozvučení zasedací místnosti, zajištění video-přenosu při konání zasedání ZMČ, floristické služby a nástupní, periodické a výstupní zdravotní prohlídky zaměstnanců. </w:t>
      </w:r>
    </w:p>
    <w:p w:rsidR="00A60E2D" w:rsidRDefault="003148C4">
      <w:pPr>
        <w:spacing w:after="18" w:line="259" w:lineRule="auto"/>
        <w:ind w:left="0" w:right="0" w:firstLine="0"/>
        <w:jc w:val="left"/>
      </w:pPr>
      <w:r>
        <w:t xml:space="preserve"> </w:t>
      </w:r>
    </w:p>
    <w:p w:rsidR="00A60E2D" w:rsidRDefault="003148C4">
      <w:pPr>
        <w:ind w:left="-5" w:right="76"/>
      </w:pPr>
      <w:r>
        <w:t xml:space="preserve">V roce 2017 jsou plánovány také finanční prostředky na služby související se zajištěním konání voleb do Parlamentu ČR, jedná se o rozvoz a svoz volebního materiálu, stravenky a úklid volebních místností. Jsou zde dále financovány konzultační, poradenské a právní služby, pronájem parkovacích míst pro obřadní síň, pojištění, služby telekomunikací a radiokomunikací a služby pošt. </w:t>
      </w:r>
    </w:p>
    <w:p w:rsidR="004575BF" w:rsidRDefault="004575BF" w:rsidP="004575BF">
      <w:pPr>
        <w:ind w:left="0" w:right="76" w:firstLine="0"/>
      </w:pPr>
    </w:p>
    <w:p w:rsidR="00BF5EBC" w:rsidRDefault="00BF5EBC">
      <w:pPr>
        <w:ind w:left="-5" w:right="76"/>
      </w:pPr>
      <w:r>
        <w:t>Na revizní posudky a právní analýzy pro Kontrolní výbor (položka 5166) je plánována částka ve výši 100 tis. Kč.</w:t>
      </w:r>
    </w:p>
    <w:p w:rsidR="00A60E2D" w:rsidRDefault="003148C4">
      <w:pPr>
        <w:spacing w:after="19" w:line="259" w:lineRule="auto"/>
        <w:ind w:left="0" w:right="0" w:firstLine="0"/>
        <w:jc w:val="left"/>
      </w:pPr>
      <w:r>
        <w:t xml:space="preserve"> </w:t>
      </w:r>
    </w:p>
    <w:p w:rsidR="00A60E2D" w:rsidRDefault="003148C4">
      <w:pPr>
        <w:ind w:left="-5" w:right="76"/>
      </w:pPr>
      <w:r>
        <w:t>Finanční prostředky plánované na energie: voda, teplo, plyn, elektrická energie pro úřad a pohonné hmoty pro služební vozidla jsou plánovány celkem ve výši 6.425 tis. Kč.</w:t>
      </w:r>
      <w:r>
        <w:rPr>
          <w:b/>
        </w:rPr>
        <w:t xml:space="preserve"> </w:t>
      </w:r>
    </w:p>
    <w:p w:rsidR="00A60E2D" w:rsidRDefault="003148C4">
      <w:pPr>
        <w:spacing w:after="0" w:line="259" w:lineRule="auto"/>
        <w:ind w:left="0" w:right="0" w:firstLine="0"/>
        <w:jc w:val="left"/>
      </w:pPr>
      <w:r>
        <w:t xml:space="preserve"> </w:t>
      </w:r>
    </w:p>
    <w:p w:rsidR="00A60E2D" w:rsidRDefault="003148C4">
      <w:pPr>
        <w:ind w:left="-5" w:right="76"/>
      </w:pPr>
      <w:r>
        <w:t>Nákup materiálu spojený s provozem úředních budov je plánován ve výši 3.217,2 tis. Kč,</w:t>
      </w:r>
      <w:r>
        <w:rPr>
          <w:b/>
        </w:rPr>
        <w:t xml:space="preserve"> </w:t>
      </w:r>
      <w:r>
        <w:t xml:space="preserve">představuje kancelářské potřeby pro potřeby úřadu, vizitky, příslušenství do automobilů, razítka, náplň do frankovacího stroje, materiál pro údržbu provozních budov. Dále se jedná o drobný hmotný dlouhodobý majetek, zahrnuje dodání kancelářského nábytku a kancelářské techniky, nákup lednic, kávovarů, skartovaček aj. Dále se plánuje v roce 2017 nákup insignie pro oddávající. Jsou zde zahrnuty i výdaje za knihy, tisk, oděvy, léky a ochranné pomůcky. </w:t>
      </w:r>
    </w:p>
    <w:p w:rsidR="00A60E2D" w:rsidRDefault="003148C4">
      <w:pPr>
        <w:spacing w:after="19" w:line="259" w:lineRule="auto"/>
        <w:ind w:left="0" w:right="0" w:firstLine="0"/>
        <w:jc w:val="left"/>
      </w:pPr>
      <w:r>
        <w:t xml:space="preserve"> </w:t>
      </w:r>
    </w:p>
    <w:p w:rsidR="00A60E2D" w:rsidRDefault="003148C4">
      <w:pPr>
        <w:ind w:left="-5" w:right="76"/>
      </w:pPr>
      <w:r>
        <w:t xml:space="preserve">Výdaje na ostatní nákupy ve výši 4.018 tis. Kč představují zejména opravy a udržování, jsou zde výdaje na opravu a údržbu vozů, malířské práce, </w:t>
      </w:r>
      <w:proofErr w:type="spellStart"/>
      <w:proofErr w:type="gramStart"/>
      <w:r>
        <w:t>podlahářské</w:t>
      </w:r>
      <w:proofErr w:type="spellEnd"/>
      <w:r w:rsidR="004575BF">
        <w:t xml:space="preserve"> </w:t>
      </w:r>
      <w:r>
        <w:t xml:space="preserve"> práce</w:t>
      </w:r>
      <w:proofErr w:type="gramEnd"/>
      <w:r>
        <w:t xml:space="preserve">, oprava kancelářského nábytku a techniky, z důvodu zvyšování komfortu obsluhy a zabezpečení pracovišť je nutné doplnit klíčový režim o zámky s vyšším stupněm bezpečností, jedná se o veškeré provozní budovy úřadu, dále se jedná o pohoštění, věcné dary a platbu daní a poplatků. </w:t>
      </w:r>
    </w:p>
    <w:p w:rsidR="00A60E2D" w:rsidRDefault="003148C4">
      <w:pPr>
        <w:spacing w:after="21" w:line="259" w:lineRule="auto"/>
        <w:ind w:left="0" w:right="0" w:firstLine="0"/>
        <w:jc w:val="left"/>
      </w:pPr>
      <w:r>
        <w:t xml:space="preserve"> </w:t>
      </w:r>
    </w:p>
    <w:p w:rsidR="00A60E2D" w:rsidRDefault="003148C4">
      <w:pPr>
        <w:ind w:left="-5" w:right="76"/>
      </w:pPr>
      <w:r>
        <w:rPr>
          <w:i/>
          <w:u w:val="single" w:color="000000"/>
        </w:rPr>
        <w:t>Investiční výdaje</w:t>
      </w:r>
      <w:r>
        <w:t xml:space="preserve"> plánované ve výši 5.150 tis. Kč zahrnují výdaje na stavební úpravy v budovách úřadu, nové dveře, mříže a částečné vnitřní repase opláštění skladu Tetínská 1a, výdaj na rekonstrukci kuchyněk a pořízení nových pojízdných regálů do spisových uzlů, které jsou v havarijním stavu, obnovu vozového parku úřadu, z důvodu stáří dopravních prostředků a zvyšujících se výdajů na opravy a provoz. </w:t>
      </w:r>
    </w:p>
    <w:p w:rsidR="00A60E2D" w:rsidRDefault="003148C4">
      <w:pPr>
        <w:spacing w:after="0" w:line="259" w:lineRule="auto"/>
        <w:ind w:left="0" w:right="0" w:firstLine="0"/>
        <w:jc w:val="left"/>
      </w:pPr>
      <w:r>
        <w:rPr>
          <w:sz w:val="24"/>
        </w:rPr>
        <w:t xml:space="preserve"> </w:t>
      </w:r>
    </w:p>
    <w:p w:rsidR="00A60E2D" w:rsidRDefault="003148C4">
      <w:pPr>
        <w:pStyle w:val="Nadpis5"/>
        <w:ind w:left="-5"/>
      </w:pPr>
      <w:bookmarkStart w:id="54" w:name="_Toc475088604"/>
      <w:r>
        <w:lastRenderedPageBreak/>
        <w:t>Podkapitola 0911 – Odbor komunikace a informatiky</w:t>
      </w:r>
      <w:bookmarkEnd w:id="54"/>
      <w:r>
        <w:t xml:space="preserve"> </w:t>
      </w:r>
    </w:p>
    <w:p w:rsidR="00A60E2D" w:rsidRDefault="003148C4">
      <w:pPr>
        <w:spacing w:after="26"/>
        <w:ind w:left="-5" w:right="76"/>
      </w:pPr>
      <w:r>
        <w:t xml:space="preserve">Pro rok 2017 </w:t>
      </w:r>
      <w:proofErr w:type="gramStart"/>
      <w:r>
        <w:t>jsou  rozpočtovány</w:t>
      </w:r>
      <w:proofErr w:type="gramEnd"/>
      <w:r>
        <w:t xml:space="preserve"> neinvestiční výdaje na činnost oddělení občanské společnosti, podpory podnikání a zahraničních styků ve výši </w:t>
      </w:r>
      <w:r>
        <w:rPr>
          <w:b/>
        </w:rPr>
        <w:t>10.100 tis. Kč</w:t>
      </w:r>
      <w:r>
        <w:t xml:space="preserve">, z toho neinvestiční výdaje 9.600 tis. Kč a dotace 500 tis. Kč na podporu podnikání. Finanční prostředky jsou určeny zejména na: </w:t>
      </w:r>
    </w:p>
    <w:p w:rsidR="006A6743" w:rsidRDefault="003148C4">
      <w:pPr>
        <w:numPr>
          <w:ilvl w:val="0"/>
          <w:numId w:val="7"/>
        </w:numPr>
        <w:ind w:right="76" w:hanging="360"/>
      </w:pPr>
      <w:r>
        <w:t>Kvantitativní a kvalitativní rozbor vstupních dat z oblasti podnika</w:t>
      </w:r>
      <w:r w:rsidR="006A6743">
        <w:t>telského prostředí na území MČ</w:t>
      </w:r>
    </w:p>
    <w:p w:rsidR="00A60E2D" w:rsidRDefault="003148C4">
      <w:pPr>
        <w:numPr>
          <w:ilvl w:val="0"/>
          <w:numId w:val="7"/>
        </w:numPr>
        <w:ind w:right="76" w:hanging="360"/>
      </w:pPr>
      <w:r>
        <w:t xml:space="preserve">Pomoc a podporu pro začínající podnikatele a skupiny směřující k vyloučení u trhu práce. </w:t>
      </w:r>
    </w:p>
    <w:p w:rsidR="00A60E2D" w:rsidRDefault="003148C4">
      <w:pPr>
        <w:numPr>
          <w:ilvl w:val="0"/>
          <w:numId w:val="7"/>
        </w:numPr>
        <w:ind w:right="76" w:hanging="360"/>
      </w:pPr>
      <w:r>
        <w:t xml:space="preserve">Plán rozvoje městské části. </w:t>
      </w:r>
    </w:p>
    <w:p w:rsidR="00A60E2D" w:rsidRDefault="003148C4">
      <w:pPr>
        <w:numPr>
          <w:ilvl w:val="0"/>
          <w:numId w:val="7"/>
        </w:numPr>
        <w:ind w:right="76" w:hanging="360"/>
      </w:pPr>
      <w:r>
        <w:t xml:space="preserve">Vybudování Akcelerátoru na Praze 5 za podpory městské části. </w:t>
      </w:r>
    </w:p>
    <w:p w:rsidR="00A60E2D" w:rsidRDefault="003148C4">
      <w:pPr>
        <w:numPr>
          <w:ilvl w:val="0"/>
          <w:numId w:val="7"/>
        </w:numPr>
        <w:spacing w:after="25"/>
        <w:ind w:right="76" w:hanging="360"/>
      </w:pPr>
      <w:r>
        <w:t xml:space="preserve">Odborné poradenské služby a aktivní podpora využívání dotací na podporu podnikání pro podnikatelské subjekty. </w:t>
      </w:r>
    </w:p>
    <w:p w:rsidR="00A60E2D" w:rsidRDefault="003148C4">
      <w:pPr>
        <w:numPr>
          <w:ilvl w:val="0"/>
          <w:numId w:val="7"/>
        </w:numPr>
        <w:ind w:right="76" w:hanging="360"/>
      </w:pPr>
      <w:r>
        <w:t xml:space="preserve">Aktivní a cílená podpora řemeslníků skrze vzdělávací projekty </w:t>
      </w:r>
    </w:p>
    <w:p w:rsidR="00A60E2D" w:rsidRDefault="003148C4">
      <w:pPr>
        <w:numPr>
          <w:ilvl w:val="0"/>
          <w:numId w:val="7"/>
        </w:numPr>
        <w:ind w:right="76" w:hanging="360"/>
      </w:pPr>
      <w:r>
        <w:t xml:space="preserve">Výzkum transformačních území, vytipování lokalit pro podnikání (aktualizace mapového prostředí) </w:t>
      </w:r>
    </w:p>
    <w:p w:rsidR="00A60E2D" w:rsidRDefault="003148C4">
      <w:pPr>
        <w:spacing w:after="0" w:line="259" w:lineRule="auto"/>
        <w:ind w:left="0" w:right="0" w:firstLine="0"/>
        <w:jc w:val="left"/>
      </w:pPr>
      <w:r>
        <w:t xml:space="preserve"> </w:t>
      </w:r>
    </w:p>
    <w:p w:rsidR="00A60E2D" w:rsidRDefault="003148C4">
      <w:pPr>
        <w:pStyle w:val="Nadpis5"/>
        <w:ind w:left="-5"/>
      </w:pPr>
      <w:bookmarkStart w:id="55" w:name="_Toc475088605"/>
      <w:r>
        <w:t>Podkapitola 0913 – Odbor majetku a investic</w:t>
      </w:r>
      <w:bookmarkEnd w:id="55"/>
      <w:r>
        <w:t xml:space="preserve"> </w:t>
      </w:r>
    </w:p>
    <w:p w:rsidR="00A60E2D" w:rsidRDefault="003148C4">
      <w:pPr>
        <w:ind w:left="-5" w:right="76"/>
      </w:pPr>
      <w:r>
        <w:t xml:space="preserve">Pro rok 2017 jsou rozpočtovány finanční prostředky v celkové částce </w:t>
      </w:r>
      <w:r>
        <w:rPr>
          <w:b/>
        </w:rPr>
        <w:t>16.170 tis. Kč,</w:t>
      </w:r>
      <w:r>
        <w:t xml:space="preserve"> z toho neinvestiční výdaje představují částku ve výši 3.525 tis. Kč, která je určena na nákup materiálu vztahující se k opravám v budovách MČ, servisní a provozní náklady, průběžné zajištění oprav a úhrada energií v objektech SV užívaných městskou částí (např. Stroupežnického, Preslova). Investiční výdaje jsou navrhovány ve výši 12.645 tis. Kč a jsou uvedeny v tabulce č. 4. </w:t>
      </w:r>
    </w:p>
    <w:p w:rsidR="00A60E2D" w:rsidRDefault="003148C4">
      <w:pPr>
        <w:spacing w:after="7" w:line="259" w:lineRule="auto"/>
        <w:ind w:left="0" w:right="0" w:firstLine="0"/>
        <w:jc w:val="left"/>
      </w:pPr>
      <w:r>
        <w:t xml:space="preserve"> </w:t>
      </w:r>
    </w:p>
    <w:p w:rsidR="00A60E2D" w:rsidRDefault="003148C4">
      <w:pPr>
        <w:pStyle w:val="Nadpis5"/>
        <w:ind w:left="-5"/>
      </w:pPr>
      <w:bookmarkStart w:id="56" w:name="_Toc475088606"/>
      <w:r>
        <w:t>Podkapitola 0917 – Odbor legislativní</w:t>
      </w:r>
      <w:bookmarkEnd w:id="56"/>
      <w:r>
        <w:t xml:space="preserve"> </w:t>
      </w:r>
    </w:p>
    <w:p w:rsidR="00A60E2D" w:rsidRDefault="003148C4">
      <w:pPr>
        <w:ind w:left="-5" w:right="76"/>
      </w:pPr>
      <w:r>
        <w:t xml:space="preserve">Rozpočet pro rok 2017 je odborem legislativním navrhován ve výši </w:t>
      </w:r>
      <w:r>
        <w:rPr>
          <w:b/>
        </w:rPr>
        <w:t>15.163,9 tis. Kč</w:t>
      </w:r>
      <w:r>
        <w:t xml:space="preserve">. Finanční prostředky jsou určeny zejména na konzultační, poradenské a právní služby v celkové výši 13.334 tis. Kč, a to z důvodu zastupování městské části v řízeních před soudy, správními orgány či exekučními orgány 7.500 tis. Kč, dále ve výši 2.450 tis. Kč pro oddělení výběrových řízení na konzultace externích administrátorů pro zajištění řádného průběhu zadávacích řízení na plánované investiční akce ve formě podlimitních a nadlimitních veřejných zakázek, oddělení EU fondů navrhuje na této položce částku ve výši 3.384 tis. Kč. </w:t>
      </w:r>
    </w:p>
    <w:p w:rsidR="00A60E2D" w:rsidRDefault="003148C4">
      <w:pPr>
        <w:spacing w:after="19" w:line="259" w:lineRule="auto"/>
        <w:ind w:left="0" w:right="0" w:firstLine="0"/>
        <w:jc w:val="left"/>
      </w:pPr>
      <w:r>
        <w:t xml:space="preserve"> </w:t>
      </w:r>
    </w:p>
    <w:p w:rsidR="00A60E2D" w:rsidRDefault="003148C4">
      <w:pPr>
        <w:ind w:left="-5" w:right="76"/>
      </w:pPr>
      <w:r>
        <w:t xml:space="preserve">Dále jsou finanční prostředky vyčleněny na položce 5169 – nákup služeb, a to ve výši 1.129,9 tis. Kč. Jsou určeny na zajištění zveřejňování dokumentů k veřejným zakázkám na profilu zadavatele a věstníku veřejných zakázek v souladu s předpisy, vyhláškami a zákonem (129,9 tis. Kč). Oddělení EU fondů navrhuje částku ve výši (1.000 tis. Kč). Na úhradu soudních poplatků v souvislosti s podáváním platebních rozkazů a žalob je počítáno s částkou ve výši 700 tis. Kč. </w:t>
      </w:r>
    </w:p>
    <w:p w:rsidR="00A60E2D" w:rsidRDefault="003148C4">
      <w:pPr>
        <w:spacing w:after="0" w:line="259" w:lineRule="auto"/>
        <w:ind w:left="0" w:right="0" w:firstLine="0"/>
        <w:jc w:val="left"/>
      </w:pPr>
      <w:r>
        <w:rPr>
          <w:sz w:val="24"/>
        </w:rPr>
        <w:t xml:space="preserve"> </w:t>
      </w:r>
    </w:p>
    <w:p w:rsidR="00A60E2D" w:rsidRDefault="003148C4">
      <w:pPr>
        <w:pStyle w:val="Nadpis5"/>
        <w:ind w:left="-5"/>
      </w:pPr>
      <w:bookmarkStart w:id="57" w:name="_Toc475088607"/>
      <w:r>
        <w:t>Podkapitola 0924 – Odbor komunikace a informatiky</w:t>
      </w:r>
      <w:bookmarkEnd w:id="57"/>
      <w:r>
        <w:t xml:space="preserve"> </w:t>
      </w:r>
    </w:p>
    <w:p w:rsidR="00A60E2D" w:rsidRDefault="003148C4">
      <w:pPr>
        <w:ind w:left="-5" w:right="76"/>
      </w:pPr>
      <w:r>
        <w:t xml:space="preserve">Pro rok 2017 jsou rozpočtovány finanční prostředky v celkové částce </w:t>
      </w:r>
      <w:r>
        <w:rPr>
          <w:b/>
        </w:rPr>
        <w:t>33.900,4 tis. Kč</w:t>
      </w:r>
      <w:r>
        <w:t xml:space="preserve">, z toho neinvestiční výdaje představují částku ve výši 29.061,4 tis. Kč a investiční výdaje částku ve výši 4.839 tis. Kč. </w:t>
      </w:r>
    </w:p>
    <w:p w:rsidR="00A60E2D" w:rsidRDefault="003148C4">
      <w:pPr>
        <w:spacing w:after="15" w:line="259" w:lineRule="auto"/>
        <w:ind w:left="0" w:right="0" w:firstLine="0"/>
        <w:jc w:val="left"/>
      </w:pPr>
      <w:r>
        <w:rPr>
          <w:b/>
        </w:rPr>
        <w:t xml:space="preserve"> </w:t>
      </w:r>
    </w:p>
    <w:p w:rsidR="00A60E2D" w:rsidRDefault="003148C4">
      <w:pPr>
        <w:ind w:left="-5" w:right="76"/>
      </w:pPr>
      <w:r>
        <w:rPr>
          <w:i/>
          <w:u w:val="single" w:color="000000"/>
        </w:rPr>
        <w:t>Neinvestiční výdaje</w:t>
      </w:r>
      <w:r>
        <w:t xml:space="preserve"> ve výši </w:t>
      </w:r>
      <w:r>
        <w:rPr>
          <w:b/>
        </w:rPr>
        <w:t>29.061,4 tis. Kč</w:t>
      </w:r>
      <w:r>
        <w:t xml:space="preserve"> jsou spojeny s provozem výpočetní techniky budov úřadu. Finanční prostředky zahrnují z největší části nákup služeb, tj. služby telekomunikací, nájemné, nákup ostatních služeb a služby zpracování dat ve výši 25.470,4 tis. Kč, na nákup materiálu je plánováno 1.510 tis. Kč a zahrnuje obměnu PC, notebooky, mobilní zařízení, záložní zdroje, nákup tonerů a spotřební materiál pro výpočetní techniku. Na položce programové vybavení je v rozpočtu počítáno s částkou 980 tis. Kč z důvodu potřeby sjednocení verze Office, řešení rezervačního systému na OŽOA a OMSO, dále na opravy a udržování plánujeme částku ve výši 1.101 tis. Kč. </w:t>
      </w:r>
    </w:p>
    <w:p w:rsidR="00A60E2D" w:rsidRDefault="003148C4">
      <w:pPr>
        <w:spacing w:after="22" w:line="259" w:lineRule="auto"/>
        <w:ind w:left="0" w:right="0" w:firstLine="0"/>
        <w:jc w:val="left"/>
      </w:pPr>
      <w:r>
        <w:t xml:space="preserve"> </w:t>
      </w:r>
    </w:p>
    <w:p w:rsidR="00A60E2D" w:rsidRDefault="003148C4">
      <w:pPr>
        <w:ind w:left="-5" w:right="76"/>
      </w:pPr>
      <w:r>
        <w:rPr>
          <w:i/>
          <w:u w:val="single" w:color="000000"/>
        </w:rPr>
        <w:lastRenderedPageBreak/>
        <w:t xml:space="preserve">Investiční výdaje </w:t>
      </w:r>
      <w:r>
        <w:t xml:space="preserve">ve výši </w:t>
      </w:r>
      <w:r>
        <w:rPr>
          <w:b/>
        </w:rPr>
        <w:t>4.839 tis. Kč</w:t>
      </w:r>
      <w:r>
        <w:t xml:space="preserve"> jsou určeny na záložní zdroje pro </w:t>
      </w:r>
      <w:proofErr w:type="spellStart"/>
      <w:r>
        <w:t>serverovnu</w:t>
      </w:r>
      <w:proofErr w:type="spellEnd"/>
      <w:r>
        <w:t xml:space="preserve"> Štefánikova, mobilní aplikace pro občany, obnova vyvolávacího systému a aplikace na podporu plánu rozvoje. </w:t>
      </w:r>
    </w:p>
    <w:p w:rsidR="00A60E2D" w:rsidRDefault="003148C4">
      <w:pPr>
        <w:spacing w:after="8" w:line="259" w:lineRule="auto"/>
        <w:ind w:left="0" w:right="0" w:firstLine="0"/>
        <w:jc w:val="left"/>
      </w:pPr>
      <w:r>
        <w:t xml:space="preserve"> </w:t>
      </w:r>
    </w:p>
    <w:p w:rsidR="00A60E2D" w:rsidRDefault="003148C4">
      <w:pPr>
        <w:pStyle w:val="Nadpis5"/>
        <w:ind w:left="-5"/>
      </w:pPr>
      <w:bookmarkStart w:id="58" w:name="_Toc475088608"/>
      <w:r>
        <w:t>Podkapitola 0926 – Odbor kancelář tajemníka</w:t>
      </w:r>
      <w:bookmarkEnd w:id="58"/>
      <w:r>
        <w:t xml:space="preserve"> </w:t>
      </w:r>
    </w:p>
    <w:p w:rsidR="00A60E2D" w:rsidRDefault="003148C4">
      <w:pPr>
        <w:ind w:left="-5" w:right="76"/>
      </w:pPr>
      <w:r>
        <w:t>V podkapitole 0926 jsou soustředěny odměny členům zastupitelstva, mzdové prostředky zaměstnanců úřadu a s tím související odvody. Dále je v této podkapitole zajišťován výpočet a výplata cestovních náhrad pro členy zastupitelstva i zaměstnance úřadu. Rovněž jsou zde soustředěny prostředky na vzdělávání zaměstnanců úřadu a členů zastupitelstva. Předpokládané výdaje této podkapitoly pro rok 2017 představují celkovou částku</w:t>
      </w:r>
      <w:r>
        <w:rPr>
          <w:b/>
        </w:rPr>
        <w:t xml:space="preserve"> 187.114,3 tis. Kč. </w:t>
      </w:r>
    </w:p>
    <w:p w:rsidR="00A60E2D" w:rsidRDefault="003148C4">
      <w:pPr>
        <w:spacing w:after="0" w:line="259" w:lineRule="auto"/>
        <w:ind w:left="0" w:right="0" w:firstLine="0"/>
        <w:jc w:val="left"/>
      </w:pPr>
      <w:r>
        <w:rPr>
          <w:b/>
        </w:rPr>
        <w:t xml:space="preserve"> </w:t>
      </w:r>
    </w:p>
    <w:p w:rsidR="00A60E2D" w:rsidRDefault="003148C4">
      <w:pPr>
        <w:ind w:left="-5" w:right="76"/>
      </w:pPr>
      <w:r>
        <w:t xml:space="preserve">Finanční prostředky na odměny a ostatní služby pro zastupitele městské části jsou pro rok 2017 navrhovány v </w:t>
      </w:r>
      <w:proofErr w:type="gramStart"/>
      <w:r>
        <w:t>celkové  částce</w:t>
      </w:r>
      <w:proofErr w:type="gramEnd"/>
      <w:r>
        <w:t xml:space="preserve"> </w:t>
      </w:r>
      <w:r>
        <w:rPr>
          <w:b/>
        </w:rPr>
        <w:t>15.708 tis. Kč</w:t>
      </w:r>
      <w:r>
        <w:t xml:space="preserve"> pro 45 členů zastupitelstva městské části. Z této částky je na ostatní platy – refundace platů hrazené jiným organizacím plánováno 140 tis. Kč. Pro stanovení výše odměn uvolněných členů zastupitelstva na rok 2017 se vychází z počtu 15 uvolněných členů zastupitelstva. Odměny uvolněných i neuvolněných členů zastupitelstva jsou rozpočtovány v celkové výši 11.500 tis. Kč</w:t>
      </w:r>
      <w:r>
        <w:rPr>
          <w:i/>
        </w:rPr>
        <w:t xml:space="preserve">, </w:t>
      </w:r>
      <w:r>
        <w:t xml:space="preserve">zákonné odvody na sociální zabezpečení, zdravotní pojištění a ostatní povinné pojištění ve výši 3.717 tis. Kč. Nákup knih a učebních pomůcek představuje částku 1 tis. Kč, služby telekomunikací 220 tis. Kč, školení 50 tis. Kč, cestovné 30 tis. Kč, účastnické poplatky na konference </w:t>
      </w:r>
    </w:p>
    <w:p w:rsidR="00A60E2D" w:rsidRDefault="003148C4">
      <w:pPr>
        <w:ind w:left="-5" w:right="76"/>
      </w:pPr>
      <w:r>
        <w:t xml:space="preserve">40 tis. Kč a náhrady mezd v době nemoci 10 tis. Kč. </w:t>
      </w:r>
    </w:p>
    <w:p w:rsidR="00A60E2D" w:rsidRDefault="003148C4">
      <w:pPr>
        <w:spacing w:after="25" w:line="259" w:lineRule="auto"/>
        <w:ind w:left="0" w:right="0" w:firstLine="0"/>
        <w:jc w:val="left"/>
      </w:pPr>
      <w:r>
        <w:rPr>
          <w:b/>
        </w:rPr>
        <w:t xml:space="preserve"> </w:t>
      </w:r>
    </w:p>
    <w:p w:rsidR="00A60E2D" w:rsidRDefault="003148C4">
      <w:pPr>
        <w:ind w:left="-5" w:right="76"/>
      </w:pPr>
      <w:r>
        <w:rPr>
          <w:b/>
        </w:rPr>
        <w:t xml:space="preserve">Limit počtu zaměstnanců úřadu pro rok 2017 </w:t>
      </w:r>
      <w:r>
        <w:t>je stanoven na 300 zaměstnanců. Limit mzdových prostředků pro zaměstnance úřadu představuje částku</w:t>
      </w:r>
      <w:r>
        <w:rPr>
          <w:b/>
        </w:rPr>
        <w:t xml:space="preserve"> 127.406,4 tis. Kč.</w:t>
      </w:r>
      <w:r>
        <w:t xml:space="preserve"> Do rozpočtu městské části se však promítá pouze částka na mzdy ve výši 112.571,4 tis. Kč (bez sociálního zabezpečení a zdravotního pojištění) po snížení o refundaci mzdových prostředků pro pracovníky úřadu, kteří se zabývají hospodářskou činností. Refundace mezd včetně sociálního zabezpečení a zdravotního pojištění za pracovníky úřadu, zabývající se hospodářskou činností představuje celkem částku </w:t>
      </w:r>
      <w:r>
        <w:rPr>
          <w:b/>
        </w:rPr>
        <w:t>19.850 tis. Kč</w:t>
      </w:r>
      <w:r>
        <w:t xml:space="preserve"> (z toho mzdy 14.835 tis. Kč, sociální zabezpečení 3.687,5 tis. Kč a zdravotní pojištění 1.327,5 tis. Kč). Tyto finanční prostředky jsou součástí nákladů uvedených ve finančním plánu zdaňované činnosti na rok 2017. </w:t>
      </w:r>
    </w:p>
    <w:p w:rsidR="00A60E2D" w:rsidRDefault="003148C4">
      <w:pPr>
        <w:spacing w:after="19" w:line="259" w:lineRule="auto"/>
        <w:ind w:left="0" w:right="0" w:firstLine="0"/>
        <w:jc w:val="left"/>
      </w:pPr>
      <w:r>
        <w:t xml:space="preserve"> </w:t>
      </w:r>
    </w:p>
    <w:p w:rsidR="00A60E2D" w:rsidRDefault="003148C4">
      <w:pPr>
        <w:ind w:left="-5" w:right="76"/>
      </w:pPr>
      <w:r>
        <w:t xml:space="preserve">Odvody související s vyplacením mzdových prostředků včetně plateb za ostatní povinné pojistné představují částku ve výši 45.228,9 tis. Kč, dohody 9.600 tis. Kč a odstupné 1.000 tis. Kč. Na nákup knih, učebních pomůcek a tisku částka 1 tis. Kč, služby pošt 15 tis. Kč, služby telekomunikací 330 tis. Kč, služby peněžních ústavů 10 tis. Kč, konzultační, poradenské a právní služby 10 tis. Kč, služby školení 1.400 tis. Kč, nákup ostatních služeb 100 tis. Kč, cestovné 450 tis. Kč, účastnické poplatky na konference 60 tis. Kč, </w:t>
      </w:r>
      <w:proofErr w:type="spellStart"/>
      <w:r>
        <w:t>ošatné</w:t>
      </w:r>
      <w:proofErr w:type="spellEnd"/>
      <w:r>
        <w:t xml:space="preserve"> 200 tis. Kč, odvody za neplnění povinnosti zaměstnávat zdravotně postižené 100 tis. Kč, náhrady mezd v době nemoci 320 tis. Kč a ostatní náhrady placené obyvatelstvu 10 tis. Kč. </w:t>
      </w:r>
    </w:p>
    <w:p w:rsidR="00A60E2D" w:rsidRDefault="003148C4">
      <w:pPr>
        <w:spacing w:after="25" w:line="259" w:lineRule="auto"/>
        <w:ind w:left="0" w:right="0" w:firstLine="0"/>
        <w:jc w:val="left"/>
      </w:pPr>
      <w:r>
        <w:rPr>
          <w:b/>
        </w:rPr>
        <w:t xml:space="preserve"> </w:t>
      </w:r>
    </w:p>
    <w:p w:rsidR="00A60E2D" w:rsidRDefault="003148C4">
      <w:pPr>
        <w:pStyle w:val="Nadpis7"/>
        <w:ind w:left="-5"/>
      </w:pPr>
      <w:r>
        <w:t xml:space="preserve">Limity mzdových prostředků a počtu pracovníků na rok 2017 </w:t>
      </w:r>
    </w:p>
    <w:p w:rsidR="00A60E2D" w:rsidRDefault="003148C4">
      <w:pPr>
        <w:spacing w:after="0" w:line="259" w:lineRule="auto"/>
        <w:ind w:left="0" w:right="0" w:firstLine="0"/>
        <w:jc w:val="left"/>
      </w:pPr>
      <w:r>
        <w:rPr>
          <w:b/>
        </w:rPr>
        <w:t xml:space="preserve"> </w:t>
      </w:r>
    </w:p>
    <w:tbl>
      <w:tblPr>
        <w:tblStyle w:val="TableGrid"/>
        <w:tblW w:w="9074" w:type="dxa"/>
        <w:tblInd w:w="0" w:type="dxa"/>
        <w:tblCellMar>
          <w:top w:w="35" w:type="dxa"/>
          <w:left w:w="108" w:type="dxa"/>
          <w:right w:w="56" w:type="dxa"/>
        </w:tblCellMar>
        <w:tblLook w:val="04A0" w:firstRow="1" w:lastRow="0" w:firstColumn="1" w:lastColumn="0" w:noHBand="0" w:noVBand="1"/>
      </w:tblPr>
      <w:tblGrid>
        <w:gridCol w:w="4084"/>
        <w:gridCol w:w="2693"/>
        <w:gridCol w:w="2297"/>
      </w:tblGrid>
      <w:tr w:rsidR="00A60E2D">
        <w:trPr>
          <w:trHeight w:val="701"/>
        </w:trPr>
        <w:tc>
          <w:tcPr>
            <w:tcW w:w="4083" w:type="dxa"/>
            <w:tcBorders>
              <w:top w:val="single" w:sz="4" w:space="0" w:color="000000"/>
              <w:left w:val="single" w:sz="4" w:space="0" w:color="000000"/>
              <w:bottom w:val="single" w:sz="4" w:space="0" w:color="000000"/>
              <w:right w:val="single" w:sz="4" w:space="0" w:color="000000"/>
            </w:tcBorders>
            <w:vAlign w:val="center"/>
          </w:tcPr>
          <w:p w:rsidR="00A60E2D" w:rsidRDefault="003148C4">
            <w:pPr>
              <w:spacing w:after="0" w:line="259" w:lineRule="auto"/>
              <w:ind w:left="0" w:right="0" w:firstLine="0"/>
              <w:jc w:val="left"/>
            </w:pPr>
            <w:r>
              <w:rPr>
                <w:sz w:val="20"/>
              </w:rPr>
              <w:t xml:space="preserve">Organizace </w:t>
            </w:r>
          </w:p>
        </w:tc>
        <w:tc>
          <w:tcPr>
            <w:tcW w:w="2693" w:type="dxa"/>
            <w:tcBorders>
              <w:top w:val="single" w:sz="4" w:space="0" w:color="000000"/>
              <w:left w:val="single" w:sz="4" w:space="0" w:color="000000"/>
              <w:bottom w:val="single" w:sz="4" w:space="0" w:color="000000"/>
              <w:right w:val="single" w:sz="4" w:space="0" w:color="000000"/>
            </w:tcBorders>
            <w:vAlign w:val="center"/>
          </w:tcPr>
          <w:p w:rsidR="00A60E2D" w:rsidRDefault="003148C4">
            <w:pPr>
              <w:spacing w:after="0" w:line="259" w:lineRule="auto"/>
              <w:ind w:left="0" w:right="0" w:firstLine="0"/>
            </w:pPr>
            <w:r>
              <w:rPr>
                <w:sz w:val="20"/>
              </w:rPr>
              <w:t xml:space="preserve">Přepočtený počet zaměstnanců na rok 2017 </w:t>
            </w:r>
          </w:p>
        </w:tc>
        <w:tc>
          <w:tcPr>
            <w:tcW w:w="2297" w:type="dxa"/>
            <w:tcBorders>
              <w:top w:val="single" w:sz="4" w:space="0" w:color="000000"/>
              <w:left w:val="single" w:sz="4" w:space="0" w:color="000000"/>
              <w:bottom w:val="single" w:sz="4" w:space="0" w:color="000000"/>
              <w:right w:val="single" w:sz="4" w:space="0" w:color="000000"/>
            </w:tcBorders>
          </w:tcPr>
          <w:p w:rsidR="00A60E2D" w:rsidRDefault="003148C4">
            <w:pPr>
              <w:spacing w:after="31" w:line="237" w:lineRule="auto"/>
              <w:ind w:left="2" w:right="0" w:firstLine="0"/>
            </w:pPr>
            <w:r>
              <w:rPr>
                <w:sz w:val="20"/>
              </w:rPr>
              <w:t xml:space="preserve">Limit mzdových prostředků pro rok 2017 </w:t>
            </w:r>
          </w:p>
          <w:p w:rsidR="00A60E2D" w:rsidRDefault="003148C4">
            <w:pPr>
              <w:spacing w:after="0" w:line="259" w:lineRule="auto"/>
              <w:ind w:left="2" w:right="0" w:firstLine="0"/>
              <w:jc w:val="left"/>
            </w:pPr>
            <w:r>
              <w:rPr>
                <w:sz w:val="20"/>
              </w:rPr>
              <w:t xml:space="preserve">v tis. Kč </w:t>
            </w:r>
          </w:p>
        </w:tc>
      </w:tr>
      <w:tr w:rsidR="00A60E2D">
        <w:trPr>
          <w:trHeight w:val="384"/>
        </w:trPr>
        <w:tc>
          <w:tcPr>
            <w:tcW w:w="4083"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0" w:firstLine="0"/>
              <w:jc w:val="left"/>
            </w:pPr>
            <w:r>
              <w:rPr>
                <w:sz w:val="20"/>
              </w:rPr>
              <w:t xml:space="preserve">Úřad městské části Praha 5 </w:t>
            </w:r>
          </w:p>
        </w:tc>
        <w:tc>
          <w:tcPr>
            <w:tcW w:w="2693"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51" w:firstLine="0"/>
              <w:jc w:val="right"/>
            </w:pPr>
            <w:r>
              <w:rPr>
                <w:sz w:val="20"/>
              </w:rPr>
              <w:t xml:space="preserve">300 </w:t>
            </w:r>
          </w:p>
        </w:tc>
        <w:tc>
          <w:tcPr>
            <w:tcW w:w="2297"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50" w:firstLine="0"/>
              <w:jc w:val="right"/>
            </w:pPr>
            <w:r>
              <w:rPr>
                <w:sz w:val="20"/>
              </w:rPr>
              <w:t xml:space="preserve">127.406,4 </w:t>
            </w:r>
          </w:p>
        </w:tc>
      </w:tr>
      <w:tr w:rsidR="00A60E2D">
        <w:trPr>
          <w:trHeight w:val="307"/>
        </w:trPr>
        <w:tc>
          <w:tcPr>
            <w:tcW w:w="4083"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0" w:firstLine="0"/>
              <w:jc w:val="left"/>
            </w:pPr>
            <w:r>
              <w:rPr>
                <w:sz w:val="20"/>
              </w:rPr>
              <w:t xml:space="preserve">Kulturní centrum Prahy 5 </w:t>
            </w:r>
          </w:p>
        </w:tc>
        <w:tc>
          <w:tcPr>
            <w:tcW w:w="2693"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53" w:firstLine="0"/>
              <w:jc w:val="right"/>
            </w:pPr>
            <w:r>
              <w:rPr>
                <w:sz w:val="20"/>
              </w:rPr>
              <w:t xml:space="preserve">7 </w:t>
            </w:r>
          </w:p>
        </w:tc>
        <w:tc>
          <w:tcPr>
            <w:tcW w:w="2297"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50" w:firstLine="0"/>
              <w:jc w:val="right"/>
            </w:pPr>
            <w:r>
              <w:rPr>
                <w:sz w:val="20"/>
              </w:rPr>
              <w:t xml:space="preserve">1.690,0 </w:t>
            </w:r>
          </w:p>
        </w:tc>
      </w:tr>
      <w:tr w:rsidR="00A60E2D">
        <w:trPr>
          <w:trHeight w:val="355"/>
        </w:trPr>
        <w:tc>
          <w:tcPr>
            <w:tcW w:w="4083"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0" w:firstLine="0"/>
              <w:jc w:val="left"/>
            </w:pPr>
            <w:r>
              <w:rPr>
                <w:sz w:val="20"/>
              </w:rPr>
              <w:t xml:space="preserve">Centrum sociální a ošetřovatelské pomoci </w:t>
            </w:r>
          </w:p>
        </w:tc>
        <w:tc>
          <w:tcPr>
            <w:tcW w:w="2693"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51" w:firstLine="0"/>
              <w:jc w:val="right"/>
            </w:pPr>
            <w:r>
              <w:rPr>
                <w:sz w:val="20"/>
              </w:rPr>
              <w:t xml:space="preserve">73 </w:t>
            </w:r>
          </w:p>
        </w:tc>
        <w:tc>
          <w:tcPr>
            <w:tcW w:w="2297"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50" w:firstLine="0"/>
              <w:jc w:val="right"/>
            </w:pPr>
            <w:r>
              <w:rPr>
                <w:sz w:val="20"/>
              </w:rPr>
              <w:t xml:space="preserve">21.410,0 </w:t>
            </w:r>
          </w:p>
        </w:tc>
      </w:tr>
    </w:tbl>
    <w:p w:rsidR="00A60E2D" w:rsidRDefault="003148C4">
      <w:pPr>
        <w:spacing w:after="0" w:line="259" w:lineRule="auto"/>
        <w:ind w:left="0" w:right="0" w:firstLine="0"/>
        <w:jc w:val="left"/>
      </w:pPr>
      <w:r>
        <w:rPr>
          <w:sz w:val="24"/>
        </w:rPr>
        <w:t xml:space="preserve"> </w:t>
      </w:r>
    </w:p>
    <w:p w:rsidR="00A60E2D" w:rsidRDefault="003148C4" w:rsidP="00883AD8">
      <w:pPr>
        <w:pStyle w:val="Nadpis5"/>
        <w:ind w:left="0" w:firstLine="0"/>
      </w:pPr>
      <w:bookmarkStart w:id="59" w:name="_Toc475088609"/>
      <w:r>
        <w:lastRenderedPageBreak/>
        <w:t>Podkapitola 0926 – Odbor kancelář tajemníka – Sociální fond</w:t>
      </w:r>
      <w:bookmarkEnd w:id="59"/>
      <w:r>
        <w:t xml:space="preserve"> </w:t>
      </w:r>
    </w:p>
    <w:p w:rsidR="00A60E2D" w:rsidRDefault="003148C4">
      <w:pPr>
        <w:ind w:left="-5" w:right="76"/>
      </w:pPr>
      <w:r>
        <w:t xml:space="preserve">Zůstatek sociálního fondu je k 31. 12. 2016 celkem 3.255.620,68 Kč. Příjmy pro rok 2017 jsou tvořeny odvodem ve výši 3,3 % z ročního objemu vyplacených prostředků na platy (4.560,8 tis. Kč) a zapojením přebytků z minulých let ze sociálního fondu (528,2 tis. Kč). Celkem jsou plánované příjmy fondu navrženy ve výši </w:t>
      </w:r>
      <w:r>
        <w:rPr>
          <w:b/>
        </w:rPr>
        <w:t>5.089 tis. Kč.</w:t>
      </w:r>
      <w:r>
        <w:t xml:space="preserve"> </w:t>
      </w:r>
    </w:p>
    <w:p w:rsidR="00A60E2D" w:rsidRDefault="003148C4">
      <w:pPr>
        <w:spacing w:after="14" w:line="259" w:lineRule="auto"/>
        <w:ind w:left="0" w:right="0" w:firstLine="0"/>
        <w:jc w:val="left"/>
      </w:pPr>
      <w:r>
        <w:t xml:space="preserve"> </w:t>
      </w:r>
    </w:p>
    <w:p w:rsidR="00A60E2D" w:rsidRDefault="003148C4">
      <w:pPr>
        <w:ind w:left="-5" w:right="76"/>
      </w:pPr>
      <w:r>
        <w:t xml:space="preserve">V roce 2017 jsou zařazeny výdaje sociálního fondu v celkovém </w:t>
      </w:r>
      <w:r>
        <w:rPr>
          <w:b/>
        </w:rPr>
        <w:t>objemu 5.089 tis. Kč</w:t>
      </w:r>
      <w:r>
        <w:t xml:space="preserve">, z kterého jsou hrazeny příspěvky na nákup stravenek (2.700 tis. Kč), příspěvky na rekreace (1.200 tis. Kč), příspěvky na penzijní připojištění (864 tis. Kč), příspěvek na setkání bývalých zaměstnanců městské části (25 tis. Kč) a nově i pohoštění ve výši 300 tis. Kč na vánoční večírek a dárkové balíčky zaměstnancům úřadu. Výdaje fondu budou realizovány podle Zásad pro poskytování příspěvků ze Sociálního fondu v roce 2017. </w:t>
      </w:r>
    </w:p>
    <w:p w:rsidR="00A60E2D" w:rsidRDefault="003148C4">
      <w:pPr>
        <w:spacing w:after="0" w:line="259" w:lineRule="auto"/>
        <w:ind w:left="0" w:right="0" w:firstLine="0"/>
        <w:jc w:val="left"/>
      </w:pPr>
      <w:r>
        <w:t xml:space="preserve"> </w:t>
      </w:r>
    </w:p>
    <w:p w:rsidR="00A60E2D" w:rsidRDefault="003148C4">
      <w:pPr>
        <w:pStyle w:val="Nadpis5"/>
        <w:ind w:left="-5"/>
      </w:pPr>
      <w:bookmarkStart w:id="60" w:name="_Toc475088610"/>
      <w:r>
        <w:t>Podkapitola 0937 – Odbor kancelář starosty</w:t>
      </w:r>
      <w:bookmarkEnd w:id="60"/>
      <w:r>
        <w:t xml:space="preserve"> </w:t>
      </w:r>
    </w:p>
    <w:p w:rsidR="00A60E2D" w:rsidRDefault="003148C4">
      <w:pPr>
        <w:spacing w:after="299"/>
        <w:ind w:left="-5" w:right="76"/>
      </w:pPr>
      <w:r>
        <w:t xml:space="preserve">V návrhu rozpočtu roku 2017 jsou předpokládány neinvestiční výdaje ve výši </w:t>
      </w:r>
      <w:r>
        <w:rPr>
          <w:b/>
        </w:rPr>
        <w:t xml:space="preserve">165,8 tis. Kč. </w:t>
      </w:r>
      <w:r>
        <w:t xml:space="preserve">Z této částky je 153 tis. Kč určeno na občerstvení a 12,8 tis. Kč na nákup věcných darů. </w:t>
      </w:r>
    </w:p>
    <w:p w:rsidR="00A60E2D" w:rsidRDefault="003148C4">
      <w:pPr>
        <w:pStyle w:val="Nadpis3"/>
        <w:spacing w:after="29"/>
        <w:ind w:left="-5"/>
      </w:pPr>
      <w:bookmarkStart w:id="61" w:name="_Toc475088611"/>
      <w:r>
        <w:t>3.10 OSTATNÍ ČINNOSTI kapitola 10</w:t>
      </w:r>
      <w:bookmarkEnd w:id="61"/>
      <w:r>
        <w:t xml:space="preserve"> </w:t>
      </w:r>
    </w:p>
    <w:p w:rsidR="00A60E2D" w:rsidRDefault="003148C4">
      <w:pPr>
        <w:ind w:left="-5" w:right="76"/>
      </w:pPr>
      <w:r>
        <w:t xml:space="preserve">Kapitola rozpočtu je tvořena podkapitolou 1009, správcem je vedoucí odboru ekonomického, součástí je i podkapitola 1010 odbor KMČ, kterou spravuje vedoucí Odboru kancelář městské části. </w:t>
      </w:r>
    </w:p>
    <w:p w:rsidR="00A60E2D" w:rsidRDefault="003148C4">
      <w:pPr>
        <w:spacing w:after="0" w:line="259" w:lineRule="auto"/>
        <w:ind w:left="0" w:right="0" w:firstLine="0"/>
        <w:jc w:val="left"/>
      </w:pPr>
      <w:r>
        <w:rPr>
          <w:b/>
        </w:rPr>
        <w:t xml:space="preserve"> </w:t>
      </w:r>
    </w:p>
    <w:p w:rsidR="00A60E2D" w:rsidRDefault="003148C4">
      <w:pPr>
        <w:pStyle w:val="Nadpis5"/>
        <w:ind w:left="-5"/>
      </w:pPr>
      <w:bookmarkStart w:id="62" w:name="_Toc475088612"/>
      <w:r>
        <w:t>Podkapitola 1009 – Odbor ekonomický</w:t>
      </w:r>
      <w:bookmarkEnd w:id="62"/>
      <w:r>
        <w:t xml:space="preserve"> </w:t>
      </w:r>
    </w:p>
    <w:p w:rsidR="00A60E2D" w:rsidRDefault="003148C4">
      <w:pPr>
        <w:ind w:left="-5" w:right="76"/>
      </w:pPr>
      <w:r>
        <w:t xml:space="preserve">Pro rok 2017 jsou neinvestiční výdaje rozpočtovány ve výši </w:t>
      </w:r>
      <w:r w:rsidR="004575BF" w:rsidRPr="004575BF">
        <w:rPr>
          <w:b/>
        </w:rPr>
        <w:t>2.</w:t>
      </w:r>
      <w:r w:rsidR="004575BF">
        <w:rPr>
          <w:b/>
        </w:rPr>
        <w:t>480</w:t>
      </w:r>
      <w:r w:rsidRPr="004575BF">
        <w:rPr>
          <w:b/>
        </w:rPr>
        <w:t xml:space="preserve"> tis</w:t>
      </w:r>
      <w:r>
        <w:rPr>
          <w:b/>
        </w:rPr>
        <w:t>. Kč</w:t>
      </w:r>
      <w:r>
        <w:t xml:space="preserve">. </w:t>
      </w:r>
    </w:p>
    <w:p w:rsidR="00A60E2D" w:rsidRDefault="003148C4">
      <w:pPr>
        <w:ind w:left="-5" w:right="76"/>
      </w:pPr>
      <w:r>
        <w:t xml:space="preserve">Neinvestiční rezerva městské části je plánována ve výši </w:t>
      </w:r>
      <w:r w:rsidR="004575BF">
        <w:t>2.310</w:t>
      </w:r>
      <w:r>
        <w:t xml:space="preserve"> tis. Kč a na bankovní poplatky je počítáno s částkou 170 tis. Kč. </w:t>
      </w:r>
    </w:p>
    <w:p w:rsidR="00A60E2D" w:rsidRDefault="003148C4">
      <w:pPr>
        <w:spacing w:after="10" w:line="259" w:lineRule="auto"/>
        <w:ind w:left="0" w:right="0" w:firstLine="0"/>
        <w:jc w:val="left"/>
      </w:pPr>
      <w:r>
        <w:t xml:space="preserve"> </w:t>
      </w:r>
    </w:p>
    <w:p w:rsidR="00A60E2D" w:rsidRDefault="003148C4">
      <w:pPr>
        <w:pStyle w:val="Nadpis5"/>
        <w:ind w:left="-5"/>
      </w:pPr>
      <w:bookmarkStart w:id="63" w:name="_Toc475088613"/>
      <w:r>
        <w:t>Podkapitola 1010 – Odbor kancelář městské části</w:t>
      </w:r>
      <w:bookmarkEnd w:id="63"/>
      <w:r>
        <w:t xml:space="preserve"> </w:t>
      </w:r>
    </w:p>
    <w:p w:rsidR="00A60E2D" w:rsidRDefault="003148C4">
      <w:pPr>
        <w:ind w:left="-5" w:right="76"/>
      </w:pPr>
      <w:r>
        <w:t xml:space="preserve">Pro rok 2017 jsou neinvestiční výdaje rozpočtovány ve výši </w:t>
      </w:r>
      <w:r>
        <w:rPr>
          <w:b/>
        </w:rPr>
        <w:t>370 tis. Kč</w:t>
      </w:r>
      <w:r>
        <w:t xml:space="preserve"> na pojištění odpovědnosti za škody způsobené provozem motorového vozidla (havarijní pojištění a povinné ručení) pro automobily městské části. </w:t>
      </w:r>
    </w:p>
    <w:p w:rsidR="00A60E2D" w:rsidRDefault="003148C4">
      <w:pPr>
        <w:spacing w:after="19" w:line="259" w:lineRule="auto"/>
        <w:ind w:left="0" w:right="0" w:firstLine="0"/>
        <w:jc w:val="left"/>
      </w:pPr>
      <w:r>
        <w:t xml:space="preserve"> </w:t>
      </w:r>
    </w:p>
    <w:p w:rsidR="00A60E2D" w:rsidRDefault="003148C4">
      <w:pPr>
        <w:pStyle w:val="Nadpis3"/>
        <w:ind w:left="-5"/>
      </w:pPr>
      <w:bookmarkStart w:id="64" w:name="_Toc475088614"/>
      <w:r>
        <w:t>3.11 DOTACE</w:t>
      </w:r>
      <w:bookmarkEnd w:id="64"/>
      <w:r>
        <w:t xml:space="preserve"> </w:t>
      </w:r>
    </w:p>
    <w:p w:rsidR="00A60E2D" w:rsidRDefault="003148C4" w:rsidP="00150012">
      <w:pPr>
        <w:ind w:left="-5" w:right="76"/>
      </w:pPr>
      <w:r>
        <w:t xml:space="preserve">Celkem je na dotace rozpočtována pro rok 2017 částka ve výši </w:t>
      </w:r>
      <w:r>
        <w:rPr>
          <w:b/>
        </w:rPr>
        <w:t>9.150 tis. Kč</w:t>
      </w:r>
      <w:r>
        <w:t xml:space="preserve">. Tato částka je rozdělena takto: </w:t>
      </w:r>
    </w:p>
    <w:p w:rsidR="00A60E2D" w:rsidRDefault="003148C4">
      <w:pPr>
        <w:spacing w:after="3" w:line="256" w:lineRule="auto"/>
        <w:ind w:right="70"/>
        <w:jc w:val="right"/>
      </w:pPr>
      <w:r>
        <w:t xml:space="preserve">v tis. Kč </w:t>
      </w:r>
    </w:p>
    <w:tbl>
      <w:tblPr>
        <w:tblStyle w:val="TableGrid"/>
        <w:tblW w:w="9074" w:type="dxa"/>
        <w:tblInd w:w="0" w:type="dxa"/>
        <w:tblCellMar>
          <w:left w:w="108" w:type="dxa"/>
          <w:right w:w="56" w:type="dxa"/>
        </w:tblCellMar>
        <w:tblLook w:val="04A0" w:firstRow="1" w:lastRow="0" w:firstColumn="1" w:lastColumn="0" w:noHBand="0" w:noVBand="1"/>
      </w:tblPr>
      <w:tblGrid>
        <w:gridCol w:w="3793"/>
        <w:gridCol w:w="2595"/>
        <w:gridCol w:w="1435"/>
        <w:gridCol w:w="1251"/>
      </w:tblGrid>
      <w:tr w:rsidR="00A60E2D">
        <w:trPr>
          <w:trHeight w:val="319"/>
        </w:trPr>
        <w:tc>
          <w:tcPr>
            <w:tcW w:w="3793"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60" w:firstLine="0"/>
              <w:jc w:val="center"/>
            </w:pPr>
            <w:r>
              <w:rPr>
                <w:b/>
                <w:sz w:val="20"/>
              </w:rPr>
              <w:t xml:space="preserve">Podkapitola </w:t>
            </w:r>
          </w:p>
        </w:tc>
        <w:tc>
          <w:tcPr>
            <w:tcW w:w="2595"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51" w:firstLine="0"/>
              <w:jc w:val="center"/>
            </w:pPr>
            <w:r>
              <w:rPr>
                <w:b/>
                <w:sz w:val="20"/>
              </w:rPr>
              <w:t xml:space="preserve">odvětví </w:t>
            </w:r>
          </w:p>
        </w:tc>
        <w:tc>
          <w:tcPr>
            <w:tcW w:w="1435"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49" w:firstLine="0"/>
              <w:jc w:val="center"/>
            </w:pPr>
            <w:r>
              <w:rPr>
                <w:b/>
                <w:sz w:val="20"/>
              </w:rPr>
              <w:t xml:space="preserve">Rok 2017 </w:t>
            </w:r>
          </w:p>
        </w:tc>
        <w:tc>
          <w:tcPr>
            <w:tcW w:w="1251"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51" w:firstLine="0"/>
              <w:jc w:val="center"/>
            </w:pPr>
            <w:r>
              <w:rPr>
                <w:b/>
                <w:sz w:val="20"/>
              </w:rPr>
              <w:t xml:space="preserve">Rok 2016 </w:t>
            </w:r>
          </w:p>
        </w:tc>
      </w:tr>
      <w:tr w:rsidR="00A60E2D">
        <w:trPr>
          <w:trHeight w:val="470"/>
        </w:trPr>
        <w:tc>
          <w:tcPr>
            <w:tcW w:w="3793"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0" w:firstLine="0"/>
              <w:jc w:val="left"/>
            </w:pPr>
            <w:r>
              <w:rPr>
                <w:sz w:val="20"/>
              </w:rPr>
              <w:t xml:space="preserve">0241 Odbor správy veřejného prostranství a zeleně  </w:t>
            </w:r>
          </w:p>
        </w:tc>
        <w:tc>
          <w:tcPr>
            <w:tcW w:w="2595" w:type="dxa"/>
            <w:tcBorders>
              <w:top w:val="single" w:sz="4" w:space="0" w:color="000000"/>
              <w:left w:val="single" w:sz="4" w:space="0" w:color="000000"/>
              <w:bottom w:val="single" w:sz="4" w:space="0" w:color="000000"/>
              <w:right w:val="single" w:sz="4" w:space="0" w:color="000000"/>
            </w:tcBorders>
            <w:vAlign w:val="center"/>
          </w:tcPr>
          <w:p w:rsidR="00A60E2D" w:rsidRDefault="003148C4">
            <w:pPr>
              <w:spacing w:after="0" w:line="259" w:lineRule="auto"/>
              <w:ind w:left="0" w:right="50" w:firstLine="0"/>
              <w:jc w:val="center"/>
            </w:pPr>
            <w:r>
              <w:rPr>
                <w:sz w:val="20"/>
              </w:rPr>
              <w:t xml:space="preserve">ochrana životního prostředí </w:t>
            </w:r>
          </w:p>
        </w:tc>
        <w:tc>
          <w:tcPr>
            <w:tcW w:w="1435" w:type="dxa"/>
            <w:tcBorders>
              <w:top w:val="single" w:sz="4" w:space="0" w:color="000000"/>
              <w:left w:val="single" w:sz="4" w:space="0" w:color="000000"/>
              <w:bottom w:val="single" w:sz="4" w:space="0" w:color="000000"/>
              <w:right w:val="single" w:sz="4" w:space="0" w:color="000000"/>
            </w:tcBorders>
            <w:vAlign w:val="center"/>
          </w:tcPr>
          <w:p w:rsidR="00A60E2D" w:rsidRDefault="003148C4">
            <w:pPr>
              <w:spacing w:after="0" w:line="259" w:lineRule="auto"/>
              <w:ind w:left="0" w:right="49" w:firstLine="0"/>
              <w:jc w:val="right"/>
            </w:pPr>
            <w:r>
              <w:rPr>
                <w:sz w:val="20"/>
              </w:rPr>
              <w:t xml:space="preserve">650,0 </w:t>
            </w:r>
          </w:p>
        </w:tc>
        <w:tc>
          <w:tcPr>
            <w:tcW w:w="1251" w:type="dxa"/>
            <w:tcBorders>
              <w:top w:val="single" w:sz="4" w:space="0" w:color="000000"/>
              <w:left w:val="single" w:sz="4" w:space="0" w:color="000000"/>
              <w:bottom w:val="single" w:sz="4" w:space="0" w:color="000000"/>
              <w:right w:val="single" w:sz="4" w:space="0" w:color="000000"/>
            </w:tcBorders>
            <w:vAlign w:val="center"/>
          </w:tcPr>
          <w:p w:rsidR="00A60E2D" w:rsidRDefault="003148C4">
            <w:pPr>
              <w:spacing w:after="0" w:line="259" w:lineRule="auto"/>
              <w:ind w:left="0" w:right="49" w:firstLine="0"/>
              <w:jc w:val="right"/>
            </w:pPr>
            <w:r>
              <w:rPr>
                <w:sz w:val="20"/>
              </w:rPr>
              <w:t xml:space="preserve">650,0 </w:t>
            </w:r>
          </w:p>
        </w:tc>
      </w:tr>
      <w:tr w:rsidR="00A60E2D">
        <w:trPr>
          <w:trHeight w:val="581"/>
        </w:trPr>
        <w:tc>
          <w:tcPr>
            <w:tcW w:w="3793" w:type="dxa"/>
            <w:tcBorders>
              <w:top w:val="single" w:sz="4" w:space="0" w:color="000000"/>
              <w:left w:val="single" w:sz="4" w:space="0" w:color="000000"/>
              <w:bottom w:val="single" w:sz="4" w:space="0" w:color="000000"/>
              <w:right w:val="single" w:sz="4" w:space="0" w:color="000000"/>
            </w:tcBorders>
            <w:vAlign w:val="center"/>
          </w:tcPr>
          <w:p w:rsidR="00A60E2D" w:rsidRDefault="003148C4">
            <w:pPr>
              <w:spacing w:after="0" w:line="259" w:lineRule="auto"/>
              <w:ind w:left="0" w:right="0" w:firstLine="0"/>
              <w:jc w:val="left"/>
            </w:pPr>
            <w:r>
              <w:rPr>
                <w:sz w:val="20"/>
              </w:rPr>
              <w:t xml:space="preserve">0411 Odbor komunikace a informatiky   </w:t>
            </w:r>
          </w:p>
        </w:tc>
        <w:tc>
          <w:tcPr>
            <w:tcW w:w="2595" w:type="dxa"/>
            <w:tcBorders>
              <w:top w:val="single" w:sz="4" w:space="0" w:color="000000"/>
              <w:left w:val="single" w:sz="4" w:space="0" w:color="000000"/>
              <w:bottom w:val="single" w:sz="4" w:space="0" w:color="000000"/>
              <w:right w:val="single" w:sz="4" w:space="0" w:color="000000"/>
            </w:tcBorders>
            <w:vAlign w:val="center"/>
          </w:tcPr>
          <w:p w:rsidR="00A60E2D" w:rsidRDefault="003148C4">
            <w:pPr>
              <w:spacing w:after="0" w:line="259" w:lineRule="auto"/>
              <w:ind w:left="0" w:right="50" w:firstLine="0"/>
              <w:jc w:val="center"/>
            </w:pPr>
            <w:r>
              <w:rPr>
                <w:sz w:val="20"/>
              </w:rPr>
              <w:t xml:space="preserve">podpora sportu </w:t>
            </w:r>
          </w:p>
        </w:tc>
        <w:tc>
          <w:tcPr>
            <w:tcW w:w="1435" w:type="dxa"/>
            <w:tcBorders>
              <w:top w:val="single" w:sz="4" w:space="0" w:color="000000"/>
              <w:left w:val="single" w:sz="4" w:space="0" w:color="000000"/>
              <w:bottom w:val="single" w:sz="4" w:space="0" w:color="000000"/>
              <w:right w:val="single" w:sz="4" w:space="0" w:color="000000"/>
            </w:tcBorders>
            <w:vAlign w:val="center"/>
          </w:tcPr>
          <w:p w:rsidR="00A60E2D" w:rsidRDefault="003148C4">
            <w:pPr>
              <w:spacing w:after="0" w:line="259" w:lineRule="auto"/>
              <w:ind w:left="0" w:right="50" w:firstLine="0"/>
              <w:jc w:val="right"/>
            </w:pPr>
            <w:r>
              <w:rPr>
                <w:sz w:val="20"/>
              </w:rPr>
              <w:t xml:space="preserve">3.000,0 </w:t>
            </w:r>
          </w:p>
        </w:tc>
        <w:tc>
          <w:tcPr>
            <w:tcW w:w="1251" w:type="dxa"/>
            <w:tcBorders>
              <w:top w:val="single" w:sz="4" w:space="0" w:color="000000"/>
              <w:left w:val="single" w:sz="4" w:space="0" w:color="000000"/>
              <w:bottom w:val="single" w:sz="4" w:space="0" w:color="000000"/>
              <w:right w:val="single" w:sz="4" w:space="0" w:color="000000"/>
            </w:tcBorders>
            <w:vAlign w:val="center"/>
          </w:tcPr>
          <w:p w:rsidR="00A60E2D" w:rsidRDefault="003148C4">
            <w:pPr>
              <w:spacing w:after="0" w:line="259" w:lineRule="auto"/>
              <w:ind w:left="0" w:right="49" w:firstLine="0"/>
              <w:jc w:val="right"/>
            </w:pPr>
            <w:r>
              <w:rPr>
                <w:sz w:val="20"/>
              </w:rPr>
              <w:t xml:space="preserve">0,0 </w:t>
            </w:r>
          </w:p>
        </w:tc>
      </w:tr>
      <w:tr w:rsidR="00A60E2D">
        <w:trPr>
          <w:trHeight w:val="485"/>
        </w:trPr>
        <w:tc>
          <w:tcPr>
            <w:tcW w:w="3793" w:type="dxa"/>
            <w:tcBorders>
              <w:top w:val="single" w:sz="4" w:space="0" w:color="000000"/>
              <w:left w:val="single" w:sz="4" w:space="0" w:color="000000"/>
              <w:bottom w:val="single" w:sz="4" w:space="0" w:color="000000"/>
              <w:right w:val="single" w:sz="4" w:space="0" w:color="000000"/>
            </w:tcBorders>
            <w:vAlign w:val="center"/>
          </w:tcPr>
          <w:p w:rsidR="00A60E2D" w:rsidRDefault="003148C4">
            <w:pPr>
              <w:spacing w:after="0" w:line="259" w:lineRule="auto"/>
              <w:ind w:left="0" w:right="0" w:firstLine="0"/>
              <w:jc w:val="left"/>
            </w:pPr>
            <w:r>
              <w:rPr>
                <w:sz w:val="20"/>
              </w:rPr>
              <w:t xml:space="preserve">0437 Odbor kancelář starosty  </w:t>
            </w:r>
          </w:p>
        </w:tc>
        <w:tc>
          <w:tcPr>
            <w:tcW w:w="2595" w:type="dxa"/>
            <w:tcBorders>
              <w:top w:val="single" w:sz="4" w:space="0" w:color="000000"/>
              <w:left w:val="single" w:sz="4" w:space="0" w:color="000000"/>
              <w:bottom w:val="single" w:sz="4" w:space="0" w:color="000000"/>
              <w:right w:val="single" w:sz="4" w:space="0" w:color="000000"/>
            </w:tcBorders>
            <w:vAlign w:val="center"/>
          </w:tcPr>
          <w:p w:rsidR="00A60E2D" w:rsidRDefault="003148C4">
            <w:pPr>
              <w:spacing w:after="0" w:line="259" w:lineRule="auto"/>
              <w:ind w:left="0" w:right="50" w:firstLine="0"/>
              <w:jc w:val="center"/>
            </w:pPr>
            <w:r>
              <w:rPr>
                <w:sz w:val="20"/>
              </w:rPr>
              <w:t xml:space="preserve">podpora sportu  </w:t>
            </w:r>
          </w:p>
        </w:tc>
        <w:tc>
          <w:tcPr>
            <w:tcW w:w="1435" w:type="dxa"/>
            <w:tcBorders>
              <w:top w:val="single" w:sz="4" w:space="0" w:color="000000"/>
              <w:left w:val="single" w:sz="4" w:space="0" w:color="000000"/>
              <w:bottom w:val="single" w:sz="4" w:space="0" w:color="000000"/>
              <w:right w:val="single" w:sz="4" w:space="0" w:color="000000"/>
            </w:tcBorders>
            <w:vAlign w:val="center"/>
          </w:tcPr>
          <w:p w:rsidR="00A60E2D" w:rsidRDefault="003148C4">
            <w:pPr>
              <w:spacing w:after="0" w:line="259" w:lineRule="auto"/>
              <w:ind w:left="0" w:right="49" w:firstLine="0"/>
              <w:jc w:val="right"/>
            </w:pPr>
            <w:r>
              <w:rPr>
                <w:sz w:val="20"/>
              </w:rPr>
              <w:t xml:space="preserve">0,0 </w:t>
            </w:r>
          </w:p>
        </w:tc>
        <w:tc>
          <w:tcPr>
            <w:tcW w:w="1251" w:type="dxa"/>
            <w:tcBorders>
              <w:top w:val="single" w:sz="4" w:space="0" w:color="000000"/>
              <w:left w:val="single" w:sz="4" w:space="0" w:color="000000"/>
              <w:bottom w:val="single" w:sz="4" w:space="0" w:color="000000"/>
              <w:right w:val="single" w:sz="4" w:space="0" w:color="000000"/>
            </w:tcBorders>
            <w:vAlign w:val="center"/>
          </w:tcPr>
          <w:p w:rsidR="00A60E2D" w:rsidRDefault="003148C4">
            <w:pPr>
              <w:spacing w:after="0" w:line="259" w:lineRule="auto"/>
              <w:ind w:left="0" w:right="50" w:firstLine="0"/>
              <w:jc w:val="right"/>
            </w:pPr>
            <w:r>
              <w:rPr>
                <w:sz w:val="20"/>
              </w:rPr>
              <w:t xml:space="preserve">4.600,0 </w:t>
            </w:r>
          </w:p>
        </w:tc>
      </w:tr>
      <w:tr w:rsidR="00A60E2D">
        <w:trPr>
          <w:trHeight w:val="701"/>
        </w:trPr>
        <w:tc>
          <w:tcPr>
            <w:tcW w:w="3793" w:type="dxa"/>
            <w:tcBorders>
              <w:top w:val="single" w:sz="4" w:space="0" w:color="000000"/>
              <w:left w:val="single" w:sz="4" w:space="0" w:color="000000"/>
              <w:bottom w:val="single" w:sz="4" w:space="0" w:color="000000"/>
              <w:right w:val="single" w:sz="4" w:space="0" w:color="000000"/>
            </w:tcBorders>
            <w:vAlign w:val="center"/>
          </w:tcPr>
          <w:p w:rsidR="00A60E2D" w:rsidRDefault="003148C4">
            <w:pPr>
              <w:spacing w:after="0" w:line="259" w:lineRule="auto"/>
              <w:ind w:left="0" w:right="0" w:firstLine="0"/>
              <w:jc w:val="left"/>
            </w:pPr>
            <w:r>
              <w:rPr>
                <w:sz w:val="20"/>
              </w:rPr>
              <w:t xml:space="preserve">0440 Odbor školství a kultury  </w:t>
            </w:r>
          </w:p>
        </w:tc>
        <w:tc>
          <w:tcPr>
            <w:tcW w:w="2595"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54" w:firstLine="0"/>
              <w:jc w:val="center"/>
            </w:pPr>
            <w:r>
              <w:rPr>
                <w:sz w:val="20"/>
              </w:rPr>
              <w:t xml:space="preserve">podpora vzdělávání, </w:t>
            </w:r>
          </w:p>
          <w:p w:rsidR="00A60E2D" w:rsidRDefault="003148C4">
            <w:pPr>
              <w:spacing w:after="0" w:line="259" w:lineRule="auto"/>
              <w:ind w:left="0" w:right="0" w:firstLine="0"/>
              <w:jc w:val="center"/>
            </w:pPr>
            <w:r>
              <w:rPr>
                <w:sz w:val="20"/>
              </w:rPr>
              <w:t xml:space="preserve">volnočasových aktivit dětí a mládeže ve školství </w:t>
            </w:r>
          </w:p>
        </w:tc>
        <w:tc>
          <w:tcPr>
            <w:tcW w:w="1435" w:type="dxa"/>
            <w:tcBorders>
              <w:top w:val="single" w:sz="4" w:space="0" w:color="000000"/>
              <w:left w:val="single" w:sz="4" w:space="0" w:color="000000"/>
              <w:bottom w:val="single" w:sz="4" w:space="0" w:color="000000"/>
              <w:right w:val="single" w:sz="4" w:space="0" w:color="000000"/>
            </w:tcBorders>
            <w:vAlign w:val="center"/>
          </w:tcPr>
          <w:p w:rsidR="00A60E2D" w:rsidRDefault="003148C4">
            <w:pPr>
              <w:spacing w:after="0" w:line="259" w:lineRule="auto"/>
              <w:ind w:left="0" w:right="50" w:firstLine="0"/>
              <w:jc w:val="right"/>
            </w:pPr>
            <w:r>
              <w:rPr>
                <w:sz w:val="20"/>
              </w:rPr>
              <w:t xml:space="preserve">1.200,0 </w:t>
            </w:r>
          </w:p>
        </w:tc>
        <w:tc>
          <w:tcPr>
            <w:tcW w:w="1251" w:type="dxa"/>
            <w:tcBorders>
              <w:top w:val="single" w:sz="4" w:space="0" w:color="000000"/>
              <w:left w:val="single" w:sz="4" w:space="0" w:color="000000"/>
              <w:bottom w:val="single" w:sz="4" w:space="0" w:color="000000"/>
              <w:right w:val="single" w:sz="4" w:space="0" w:color="000000"/>
            </w:tcBorders>
            <w:vAlign w:val="center"/>
          </w:tcPr>
          <w:p w:rsidR="00A60E2D" w:rsidRDefault="003148C4">
            <w:pPr>
              <w:spacing w:after="0" w:line="259" w:lineRule="auto"/>
              <w:ind w:left="0" w:right="50" w:firstLine="0"/>
              <w:jc w:val="right"/>
            </w:pPr>
            <w:r>
              <w:rPr>
                <w:sz w:val="20"/>
              </w:rPr>
              <w:t xml:space="preserve">1.500,0 </w:t>
            </w:r>
          </w:p>
        </w:tc>
      </w:tr>
      <w:tr w:rsidR="00A60E2D">
        <w:trPr>
          <w:trHeight w:val="639"/>
        </w:trPr>
        <w:tc>
          <w:tcPr>
            <w:tcW w:w="3793" w:type="dxa"/>
            <w:tcBorders>
              <w:top w:val="single" w:sz="4" w:space="0" w:color="000000"/>
              <w:left w:val="single" w:sz="4" w:space="0" w:color="000000"/>
              <w:bottom w:val="single" w:sz="4" w:space="0" w:color="000000"/>
              <w:right w:val="single" w:sz="4" w:space="0" w:color="000000"/>
            </w:tcBorders>
            <w:vAlign w:val="center"/>
          </w:tcPr>
          <w:p w:rsidR="00A60E2D" w:rsidRDefault="003148C4">
            <w:pPr>
              <w:spacing w:after="0" w:line="259" w:lineRule="auto"/>
              <w:ind w:left="0" w:right="0" w:firstLine="0"/>
              <w:jc w:val="left"/>
            </w:pPr>
            <w:r>
              <w:rPr>
                <w:sz w:val="20"/>
              </w:rPr>
              <w:t xml:space="preserve">0539 Odbor sociální problematiky   </w:t>
            </w:r>
          </w:p>
        </w:tc>
        <w:tc>
          <w:tcPr>
            <w:tcW w:w="2595" w:type="dxa"/>
            <w:tcBorders>
              <w:top w:val="single" w:sz="4" w:space="0" w:color="000000"/>
              <w:left w:val="single" w:sz="4" w:space="0" w:color="000000"/>
              <w:bottom w:val="single" w:sz="4" w:space="0" w:color="000000"/>
              <w:right w:val="single" w:sz="4" w:space="0" w:color="000000"/>
            </w:tcBorders>
            <w:vAlign w:val="center"/>
          </w:tcPr>
          <w:p w:rsidR="00A60E2D" w:rsidRDefault="003148C4">
            <w:pPr>
              <w:spacing w:after="0" w:line="259" w:lineRule="auto"/>
              <w:ind w:left="0" w:right="54" w:firstLine="0"/>
              <w:jc w:val="center"/>
            </w:pPr>
            <w:r>
              <w:rPr>
                <w:sz w:val="20"/>
              </w:rPr>
              <w:t xml:space="preserve">sociální problematika </w:t>
            </w:r>
          </w:p>
        </w:tc>
        <w:tc>
          <w:tcPr>
            <w:tcW w:w="1435" w:type="dxa"/>
            <w:tcBorders>
              <w:top w:val="single" w:sz="4" w:space="0" w:color="000000"/>
              <w:left w:val="single" w:sz="4" w:space="0" w:color="000000"/>
              <w:bottom w:val="single" w:sz="4" w:space="0" w:color="000000"/>
              <w:right w:val="single" w:sz="4" w:space="0" w:color="000000"/>
            </w:tcBorders>
            <w:vAlign w:val="center"/>
          </w:tcPr>
          <w:p w:rsidR="00A60E2D" w:rsidRDefault="003148C4">
            <w:pPr>
              <w:spacing w:after="0" w:line="259" w:lineRule="auto"/>
              <w:ind w:left="0" w:right="50" w:firstLine="0"/>
              <w:jc w:val="right"/>
            </w:pPr>
            <w:r>
              <w:rPr>
                <w:sz w:val="20"/>
              </w:rPr>
              <w:t xml:space="preserve">1.500,0 </w:t>
            </w:r>
          </w:p>
        </w:tc>
        <w:tc>
          <w:tcPr>
            <w:tcW w:w="1251" w:type="dxa"/>
            <w:tcBorders>
              <w:top w:val="single" w:sz="4" w:space="0" w:color="000000"/>
              <w:left w:val="single" w:sz="4" w:space="0" w:color="000000"/>
              <w:bottom w:val="single" w:sz="4" w:space="0" w:color="000000"/>
              <w:right w:val="single" w:sz="4" w:space="0" w:color="000000"/>
            </w:tcBorders>
            <w:vAlign w:val="center"/>
          </w:tcPr>
          <w:p w:rsidR="00A60E2D" w:rsidRDefault="003148C4">
            <w:pPr>
              <w:spacing w:after="0" w:line="259" w:lineRule="auto"/>
              <w:ind w:left="0" w:right="50" w:firstLine="0"/>
              <w:jc w:val="right"/>
            </w:pPr>
            <w:r>
              <w:rPr>
                <w:sz w:val="20"/>
              </w:rPr>
              <w:t xml:space="preserve">1.500,0 </w:t>
            </w:r>
          </w:p>
        </w:tc>
      </w:tr>
      <w:tr w:rsidR="00A60E2D">
        <w:trPr>
          <w:trHeight w:val="638"/>
        </w:trPr>
        <w:tc>
          <w:tcPr>
            <w:tcW w:w="3793" w:type="dxa"/>
            <w:tcBorders>
              <w:top w:val="single" w:sz="4" w:space="0" w:color="000000"/>
              <w:left w:val="single" w:sz="4" w:space="0" w:color="000000"/>
              <w:bottom w:val="single" w:sz="4" w:space="0" w:color="000000"/>
              <w:right w:val="single" w:sz="4" w:space="0" w:color="000000"/>
            </w:tcBorders>
            <w:vAlign w:val="center"/>
          </w:tcPr>
          <w:p w:rsidR="00A60E2D" w:rsidRDefault="003148C4">
            <w:pPr>
              <w:spacing w:after="0" w:line="259" w:lineRule="auto"/>
              <w:ind w:left="0" w:right="0" w:firstLine="0"/>
              <w:jc w:val="left"/>
            </w:pPr>
            <w:r>
              <w:rPr>
                <w:sz w:val="20"/>
              </w:rPr>
              <w:lastRenderedPageBreak/>
              <w:t xml:space="preserve">0611 Odbor komunikace a informatiky  </w:t>
            </w:r>
          </w:p>
        </w:tc>
        <w:tc>
          <w:tcPr>
            <w:tcW w:w="2595" w:type="dxa"/>
            <w:tcBorders>
              <w:top w:val="single" w:sz="4" w:space="0" w:color="000000"/>
              <w:left w:val="single" w:sz="4" w:space="0" w:color="000000"/>
              <w:bottom w:val="single" w:sz="4" w:space="0" w:color="000000"/>
              <w:right w:val="single" w:sz="4" w:space="0" w:color="000000"/>
            </w:tcBorders>
            <w:vAlign w:val="center"/>
          </w:tcPr>
          <w:p w:rsidR="00A60E2D" w:rsidRPr="00023F40" w:rsidRDefault="00023F40" w:rsidP="00150012">
            <w:pPr>
              <w:spacing w:after="0" w:line="259" w:lineRule="auto"/>
              <w:ind w:left="0" w:right="52" w:firstLine="0"/>
              <w:jc w:val="center"/>
              <w:rPr>
                <w:sz w:val="18"/>
                <w:szCs w:val="18"/>
              </w:rPr>
            </w:pPr>
            <w:r w:rsidRPr="00023F40">
              <w:rPr>
                <w:sz w:val="18"/>
                <w:szCs w:val="18"/>
              </w:rPr>
              <w:t>jednorázové a celoroční kulturní aktivity (zájmová činnost, podpora dětských a amatérských spolků, činnost kulturních spolků)</w:t>
            </w:r>
          </w:p>
        </w:tc>
        <w:tc>
          <w:tcPr>
            <w:tcW w:w="1435" w:type="dxa"/>
            <w:tcBorders>
              <w:top w:val="single" w:sz="4" w:space="0" w:color="000000"/>
              <w:left w:val="single" w:sz="4" w:space="0" w:color="000000"/>
              <w:bottom w:val="single" w:sz="4" w:space="0" w:color="000000"/>
              <w:right w:val="single" w:sz="4" w:space="0" w:color="000000"/>
            </w:tcBorders>
            <w:vAlign w:val="center"/>
          </w:tcPr>
          <w:p w:rsidR="00A60E2D" w:rsidRDefault="003148C4">
            <w:pPr>
              <w:spacing w:after="0" w:line="259" w:lineRule="auto"/>
              <w:ind w:left="0" w:right="50" w:firstLine="0"/>
              <w:jc w:val="right"/>
            </w:pPr>
            <w:r>
              <w:rPr>
                <w:sz w:val="20"/>
              </w:rPr>
              <w:t xml:space="preserve">1.300,0 </w:t>
            </w:r>
          </w:p>
        </w:tc>
        <w:tc>
          <w:tcPr>
            <w:tcW w:w="1251" w:type="dxa"/>
            <w:tcBorders>
              <w:top w:val="single" w:sz="4" w:space="0" w:color="000000"/>
              <w:left w:val="single" w:sz="4" w:space="0" w:color="000000"/>
              <w:bottom w:val="single" w:sz="4" w:space="0" w:color="000000"/>
              <w:right w:val="single" w:sz="4" w:space="0" w:color="000000"/>
            </w:tcBorders>
            <w:vAlign w:val="center"/>
          </w:tcPr>
          <w:p w:rsidR="00A60E2D" w:rsidRDefault="003148C4">
            <w:pPr>
              <w:spacing w:after="0" w:line="259" w:lineRule="auto"/>
              <w:ind w:left="0" w:right="49" w:firstLine="0"/>
              <w:jc w:val="right"/>
            </w:pPr>
            <w:r>
              <w:rPr>
                <w:sz w:val="20"/>
              </w:rPr>
              <w:t xml:space="preserve">0,0 </w:t>
            </w:r>
          </w:p>
        </w:tc>
      </w:tr>
    </w:tbl>
    <w:p w:rsidR="00A60E2D" w:rsidRDefault="003148C4">
      <w:pPr>
        <w:spacing w:after="0" w:line="259" w:lineRule="auto"/>
        <w:ind w:left="0" w:right="0" w:firstLine="0"/>
        <w:jc w:val="left"/>
      </w:pPr>
      <w:r>
        <w:rPr>
          <w:sz w:val="24"/>
        </w:rPr>
        <w:t xml:space="preserve"> </w:t>
      </w:r>
    </w:p>
    <w:tbl>
      <w:tblPr>
        <w:tblStyle w:val="TableGrid"/>
        <w:tblW w:w="9074" w:type="dxa"/>
        <w:tblInd w:w="0" w:type="dxa"/>
        <w:tblCellMar>
          <w:top w:w="47" w:type="dxa"/>
          <w:left w:w="108" w:type="dxa"/>
          <w:right w:w="56" w:type="dxa"/>
        </w:tblCellMar>
        <w:tblLook w:val="04A0" w:firstRow="1" w:lastRow="0" w:firstColumn="1" w:lastColumn="0" w:noHBand="0" w:noVBand="1"/>
      </w:tblPr>
      <w:tblGrid>
        <w:gridCol w:w="3793"/>
        <w:gridCol w:w="2595"/>
        <w:gridCol w:w="1435"/>
        <w:gridCol w:w="1251"/>
      </w:tblGrid>
      <w:tr w:rsidR="00A60E2D">
        <w:trPr>
          <w:trHeight w:val="638"/>
        </w:trPr>
        <w:tc>
          <w:tcPr>
            <w:tcW w:w="3793" w:type="dxa"/>
            <w:tcBorders>
              <w:top w:val="single" w:sz="4" w:space="0" w:color="000000"/>
              <w:left w:val="single" w:sz="4" w:space="0" w:color="000000"/>
              <w:bottom w:val="single" w:sz="4" w:space="0" w:color="000000"/>
              <w:right w:val="single" w:sz="4" w:space="0" w:color="000000"/>
            </w:tcBorders>
            <w:vAlign w:val="center"/>
          </w:tcPr>
          <w:p w:rsidR="00A60E2D" w:rsidRDefault="003148C4">
            <w:pPr>
              <w:spacing w:after="0" w:line="259" w:lineRule="auto"/>
              <w:ind w:left="0" w:right="0" w:firstLine="0"/>
              <w:jc w:val="left"/>
            </w:pPr>
            <w:r>
              <w:rPr>
                <w:sz w:val="20"/>
              </w:rPr>
              <w:t xml:space="preserve">0615 Odbor územního rozvoje    </w:t>
            </w:r>
          </w:p>
        </w:tc>
        <w:tc>
          <w:tcPr>
            <w:tcW w:w="2595" w:type="dxa"/>
            <w:tcBorders>
              <w:top w:val="single" w:sz="4" w:space="0" w:color="000000"/>
              <w:left w:val="single" w:sz="4" w:space="0" w:color="000000"/>
              <w:bottom w:val="single" w:sz="4" w:space="0" w:color="000000"/>
              <w:right w:val="single" w:sz="4" w:space="0" w:color="000000"/>
            </w:tcBorders>
            <w:vAlign w:val="center"/>
          </w:tcPr>
          <w:p w:rsidR="00A60E2D" w:rsidRDefault="003148C4">
            <w:pPr>
              <w:spacing w:after="0" w:line="259" w:lineRule="auto"/>
              <w:ind w:left="0" w:right="52" w:firstLine="0"/>
              <w:jc w:val="center"/>
            </w:pPr>
            <w:r>
              <w:rPr>
                <w:sz w:val="20"/>
              </w:rPr>
              <w:t xml:space="preserve">oprava památek  </w:t>
            </w:r>
          </w:p>
        </w:tc>
        <w:tc>
          <w:tcPr>
            <w:tcW w:w="1435" w:type="dxa"/>
            <w:tcBorders>
              <w:top w:val="single" w:sz="4" w:space="0" w:color="000000"/>
              <w:left w:val="single" w:sz="4" w:space="0" w:color="000000"/>
              <w:bottom w:val="single" w:sz="4" w:space="0" w:color="000000"/>
              <w:right w:val="single" w:sz="4" w:space="0" w:color="000000"/>
            </w:tcBorders>
            <w:vAlign w:val="center"/>
          </w:tcPr>
          <w:p w:rsidR="00A60E2D" w:rsidRDefault="003148C4">
            <w:pPr>
              <w:spacing w:after="0" w:line="259" w:lineRule="auto"/>
              <w:ind w:left="0" w:right="49" w:firstLine="0"/>
              <w:jc w:val="right"/>
            </w:pPr>
            <w:r>
              <w:rPr>
                <w:sz w:val="20"/>
              </w:rPr>
              <w:t xml:space="preserve">700,0 </w:t>
            </w:r>
          </w:p>
        </w:tc>
        <w:tc>
          <w:tcPr>
            <w:tcW w:w="1251" w:type="dxa"/>
            <w:tcBorders>
              <w:top w:val="single" w:sz="4" w:space="0" w:color="000000"/>
              <w:left w:val="single" w:sz="4" w:space="0" w:color="000000"/>
              <w:bottom w:val="single" w:sz="4" w:space="0" w:color="000000"/>
              <w:right w:val="single" w:sz="4" w:space="0" w:color="000000"/>
            </w:tcBorders>
            <w:vAlign w:val="center"/>
          </w:tcPr>
          <w:p w:rsidR="00A60E2D" w:rsidRDefault="003148C4">
            <w:pPr>
              <w:spacing w:after="0" w:line="259" w:lineRule="auto"/>
              <w:ind w:left="0" w:right="49" w:firstLine="0"/>
              <w:jc w:val="right"/>
            </w:pPr>
            <w:r>
              <w:rPr>
                <w:sz w:val="20"/>
              </w:rPr>
              <w:t xml:space="preserve">0,0 </w:t>
            </w:r>
          </w:p>
        </w:tc>
      </w:tr>
      <w:tr w:rsidR="00A60E2D">
        <w:trPr>
          <w:trHeight w:val="638"/>
        </w:trPr>
        <w:tc>
          <w:tcPr>
            <w:tcW w:w="3793" w:type="dxa"/>
            <w:tcBorders>
              <w:top w:val="single" w:sz="4" w:space="0" w:color="000000"/>
              <w:left w:val="single" w:sz="4" w:space="0" w:color="000000"/>
              <w:bottom w:val="single" w:sz="4" w:space="0" w:color="000000"/>
              <w:right w:val="single" w:sz="4" w:space="0" w:color="000000"/>
            </w:tcBorders>
            <w:vAlign w:val="center"/>
          </w:tcPr>
          <w:p w:rsidR="00A60E2D" w:rsidRDefault="003148C4">
            <w:pPr>
              <w:spacing w:after="0" w:line="259" w:lineRule="auto"/>
              <w:ind w:left="0" w:right="0" w:firstLine="0"/>
              <w:jc w:val="left"/>
            </w:pPr>
            <w:r>
              <w:rPr>
                <w:sz w:val="20"/>
              </w:rPr>
              <w:t xml:space="preserve">0640 Odbor školství a kultury  </w:t>
            </w:r>
          </w:p>
        </w:tc>
        <w:tc>
          <w:tcPr>
            <w:tcW w:w="2595" w:type="dxa"/>
            <w:tcBorders>
              <w:top w:val="single" w:sz="4" w:space="0" w:color="000000"/>
              <w:left w:val="single" w:sz="4" w:space="0" w:color="000000"/>
              <w:bottom w:val="single" w:sz="4" w:space="0" w:color="000000"/>
              <w:right w:val="single" w:sz="4" w:space="0" w:color="000000"/>
            </w:tcBorders>
            <w:vAlign w:val="center"/>
          </w:tcPr>
          <w:p w:rsidR="00A60E2D" w:rsidRDefault="003148C4">
            <w:pPr>
              <w:spacing w:after="0" w:line="259" w:lineRule="auto"/>
              <w:ind w:left="0" w:right="52" w:firstLine="0"/>
              <w:jc w:val="center"/>
            </w:pPr>
            <w:r>
              <w:rPr>
                <w:sz w:val="20"/>
              </w:rPr>
              <w:t xml:space="preserve">oprava památek </w:t>
            </w:r>
          </w:p>
        </w:tc>
        <w:tc>
          <w:tcPr>
            <w:tcW w:w="1435" w:type="dxa"/>
            <w:tcBorders>
              <w:top w:val="single" w:sz="4" w:space="0" w:color="000000"/>
              <w:left w:val="single" w:sz="4" w:space="0" w:color="000000"/>
              <w:bottom w:val="single" w:sz="4" w:space="0" w:color="000000"/>
              <w:right w:val="single" w:sz="4" w:space="0" w:color="000000"/>
            </w:tcBorders>
            <w:vAlign w:val="center"/>
          </w:tcPr>
          <w:p w:rsidR="00A60E2D" w:rsidRDefault="003148C4">
            <w:pPr>
              <w:spacing w:after="0" w:line="259" w:lineRule="auto"/>
              <w:ind w:left="0" w:right="49" w:firstLine="0"/>
              <w:jc w:val="right"/>
            </w:pPr>
            <w:r>
              <w:rPr>
                <w:sz w:val="20"/>
              </w:rPr>
              <w:t xml:space="preserve">0,0 </w:t>
            </w:r>
          </w:p>
        </w:tc>
        <w:tc>
          <w:tcPr>
            <w:tcW w:w="1251" w:type="dxa"/>
            <w:tcBorders>
              <w:top w:val="single" w:sz="4" w:space="0" w:color="000000"/>
              <w:left w:val="single" w:sz="4" w:space="0" w:color="000000"/>
              <w:bottom w:val="single" w:sz="4" w:space="0" w:color="000000"/>
              <w:right w:val="single" w:sz="4" w:space="0" w:color="000000"/>
            </w:tcBorders>
            <w:vAlign w:val="center"/>
          </w:tcPr>
          <w:p w:rsidR="00A60E2D" w:rsidRDefault="003148C4">
            <w:pPr>
              <w:spacing w:after="0" w:line="259" w:lineRule="auto"/>
              <w:ind w:left="0" w:right="49" w:firstLine="0"/>
              <w:jc w:val="right"/>
            </w:pPr>
            <w:r>
              <w:rPr>
                <w:sz w:val="20"/>
              </w:rPr>
              <w:t xml:space="preserve">500,0 </w:t>
            </w:r>
          </w:p>
        </w:tc>
      </w:tr>
      <w:tr w:rsidR="00A60E2D">
        <w:trPr>
          <w:trHeight w:val="1160"/>
        </w:trPr>
        <w:tc>
          <w:tcPr>
            <w:tcW w:w="3793" w:type="dxa"/>
            <w:tcBorders>
              <w:top w:val="single" w:sz="4" w:space="0" w:color="000000"/>
              <w:left w:val="single" w:sz="4" w:space="0" w:color="000000"/>
              <w:bottom w:val="single" w:sz="4" w:space="0" w:color="000000"/>
              <w:right w:val="single" w:sz="4" w:space="0" w:color="000000"/>
            </w:tcBorders>
            <w:vAlign w:val="center"/>
          </w:tcPr>
          <w:p w:rsidR="00A60E2D" w:rsidRDefault="003148C4">
            <w:pPr>
              <w:spacing w:after="0" w:line="259" w:lineRule="auto"/>
              <w:ind w:left="0" w:right="0" w:firstLine="0"/>
              <w:jc w:val="left"/>
            </w:pPr>
            <w:r>
              <w:rPr>
                <w:sz w:val="20"/>
              </w:rPr>
              <w:t xml:space="preserve">0640 Odbor školství a kultury  </w:t>
            </w:r>
          </w:p>
        </w:tc>
        <w:tc>
          <w:tcPr>
            <w:tcW w:w="2595" w:type="dxa"/>
            <w:tcBorders>
              <w:top w:val="single" w:sz="4" w:space="0" w:color="000000"/>
              <w:left w:val="single" w:sz="4" w:space="0" w:color="000000"/>
              <w:bottom w:val="single" w:sz="4" w:space="0" w:color="000000"/>
              <w:right w:val="single" w:sz="4" w:space="0" w:color="000000"/>
            </w:tcBorders>
          </w:tcPr>
          <w:p w:rsidR="00A60E2D" w:rsidRDefault="003148C4">
            <w:pPr>
              <w:spacing w:after="1" w:line="240" w:lineRule="auto"/>
              <w:ind w:left="0" w:right="0" w:firstLine="0"/>
              <w:jc w:val="center"/>
            </w:pPr>
            <w:r>
              <w:rPr>
                <w:sz w:val="20"/>
              </w:rPr>
              <w:t xml:space="preserve">podpora dětských souborů, neziskových </w:t>
            </w:r>
          </w:p>
          <w:p w:rsidR="00A60E2D" w:rsidRDefault="003148C4">
            <w:pPr>
              <w:spacing w:after="0" w:line="259" w:lineRule="auto"/>
              <w:ind w:left="0" w:right="53" w:firstLine="0"/>
              <w:jc w:val="center"/>
            </w:pPr>
            <w:r>
              <w:rPr>
                <w:sz w:val="20"/>
              </w:rPr>
              <w:t xml:space="preserve">poloprofesionálních a </w:t>
            </w:r>
          </w:p>
          <w:p w:rsidR="00A60E2D" w:rsidRDefault="003148C4">
            <w:pPr>
              <w:spacing w:after="14" w:line="259" w:lineRule="auto"/>
              <w:ind w:left="0" w:right="54" w:firstLine="0"/>
              <w:jc w:val="center"/>
            </w:pPr>
            <w:r>
              <w:rPr>
                <w:sz w:val="20"/>
              </w:rPr>
              <w:t xml:space="preserve">profesionálních kulturních </w:t>
            </w:r>
          </w:p>
          <w:p w:rsidR="00A60E2D" w:rsidRDefault="003148C4">
            <w:pPr>
              <w:spacing w:after="0" w:line="259" w:lineRule="auto"/>
              <w:ind w:left="0" w:right="50" w:firstLine="0"/>
              <w:jc w:val="center"/>
            </w:pPr>
            <w:r>
              <w:rPr>
                <w:sz w:val="20"/>
              </w:rPr>
              <w:t xml:space="preserve">akcí  </w:t>
            </w:r>
          </w:p>
        </w:tc>
        <w:tc>
          <w:tcPr>
            <w:tcW w:w="1435" w:type="dxa"/>
            <w:tcBorders>
              <w:top w:val="single" w:sz="4" w:space="0" w:color="000000"/>
              <w:left w:val="single" w:sz="4" w:space="0" w:color="000000"/>
              <w:bottom w:val="single" w:sz="4" w:space="0" w:color="000000"/>
              <w:right w:val="single" w:sz="4" w:space="0" w:color="000000"/>
            </w:tcBorders>
            <w:vAlign w:val="center"/>
          </w:tcPr>
          <w:p w:rsidR="00A60E2D" w:rsidRDefault="003148C4">
            <w:pPr>
              <w:spacing w:after="0" w:line="259" w:lineRule="auto"/>
              <w:ind w:left="0" w:right="49" w:firstLine="0"/>
              <w:jc w:val="right"/>
            </w:pPr>
            <w:r>
              <w:rPr>
                <w:sz w:val="20"/>
              </w:rPr>
              <w:t xml:space="preserve">0,0 </w:t>
            </w:r>
          </w:p>
        </w:tc>
        <w:tc>
          <w:tcPr>
            <w:tcW w:w="1251" w:type="dxa"/>
            <w:tcBorders>
              <w:top w:val="single" w:sz="4" w:space="0" w:color="000000"/>
              <w:left w:val="single" w:sz="4" w:space="0" w:color="000000"/>
              <w:bottom w:val="single" w:sz="4" w:space="0" w:color="000000"/>
              <w:right w:val="single" w:sz="4" w:space="0" w:color="000000"/>
            </w:tcBorders>
            <w:vAlign w:val="center"/>
          </w:tcPr>
          <w:p w:rsidR="00A60E2D" w:rsidRDefault="003148C4">
            <w:pPr>
              <w:spacing w:after="0" w:line="259" w:lineRule="auto"/>
              <w:ind w:left="0" w:right="49" w:firstLine="0"/>
              <w:jc w:val="right"/>
            </w:pPr>
            <w:r>
              <w:rPr>
                <w:sz w:val="20"/>
              </w:rPr>
              <w:t xml:space="preserve">710,0 </w:t>
            </w:r>
          </w:p>
        </w:tc>
      </w:tr>
      <w:tr w:rsidR="00A60E2D">
        <w:trPr>
          <w:trHeight w:val="701"/>
        </w:trPr>
        <w:tc>
          <w:tcPr>
            <w:tcW w:w="3793" w:type="dxa"/>
            <w:tcBorders>
              <w:top w:val="single" w:sz="4" w:space="0" w:color="000000"/>
              <w:left w:val="single" w:sz="4" w:space="0" w:color="000000"/>
              <w:bottom w:val="single" w:sz="4" w:space="0" w:color="000000"/>
              <w:right w:val="single" w:sz="4" w:space="0" w:color="000000"/>
            </w:tcBorders>
            <w:vAlign w:val="center"/>
          </w:tcPr>
          <w:p w:rsidR="00A60E2D" w:rsidRDefault="003148C4">
            <w:pPr>
              <w:spacing w:after="0" w:line="259" w:lineRule="auto"/>
              <w:ind w:left="0" w:right="0" w:firstLine="0"/>
              <w:jc w:val="left"/>
            </w:pPr>
            <w:r>
              <w:rPr>
                <w:sz w:val="20"/>
              </w:rPr>
              <w:t xml:space="preserve">0739 Odbor sociální problematiky  </w:t>
            </w:r>
          </w:p>
        </w:tc>
        <w:tc>
          <w:tcPr>
            <w:tcW w:w="2595"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0" w:firstLine="0"/>
              <w:jc w:val="center"/>
            </w:pPr>
            <w:r>
              <w:rPr>
                <w:sz w:val="20"/>
              </w:rPr>
              <w:t xml:space="preserve">prevence před drogami, alkoholem a jinými toxikomaniemi </w:t>
            </w:r>
          </w:p>
        </w:tc>
        <w:tc>
          <w:tcPr>
            <w:tcW w:w="1435" w:type="dxa"/>
            <w:tcBorders>
              <w:top w:val="single" w:sz="4" w:space="0" w:color="000000"/>
              <w:left w:val="single" w:sz="4" w:space="0" w:color="000000"/>
              <w:bottom w:val="single" w:sz="4" w:space="0" w:color="000000"/>
              <w:right w:val="single" w:sz="4" w:space="0" w:color="000000"/>
            </w:tcBorders>
            <w:vAlign w:val="center"/>
          </w:tcPr>
          <w:p w:rsidR="00A60E2D" w:rsidRDefault="003148C4">
            <w:pPr>
              <w:spacing w:after="0" w:line="259" w:lineRule="auto"/>
              <w:ind w:left="0" w:right="49" w:firstLine="0"/>
              <w:jc w:val="right"/>
            </w:pPr>
            <w:r>
              <w:rPr>
                <w:sz w:val="20"/>
              </w:rPr>
              <w:t xml:space="preserve">300,0 </w:t>
            </w:r>
          </w:p>
        </w:tc>
        <w:tc>
          <w:tcPr>
            <w:tcW w:w="1251" w:type="dxa"/>
            <w:tcBorders>
              <w:top w:val="single" w:sz="4" w:space="0" w:color="000000"/>
              <w:left w:val="single" w:sz="4" w:space="0" w:color="000000"/>
              <w:bottom w:val="single" w:sz="4" w:space="0" w:color="000000"/>
              <w:right w:val="single" w:sz="4" w:space="0" w:color="000000"/>
            </w:tcBorders>
            <w:vAlign w:val="center"/>
          </w:tcPr>
          <w:p w:rsidR="00A60E2D" w:rsidRDefault="003148C4">
            <w:pPr>
              <w:spacing w:after="0" w:line="259" w:lineRule="auto"/>
              <w:ind w:left="0" w:right="49" w:firstLine="0"/>
              <w:jc w:val="right"/>
            </w:pPr>
            <w:r>
              <w:rPr>
                <w:sz w:val="20"/>
              </w:rPr>
              <w:t xml:space="preserve">0,0 </w:t>
            </w:r>
          </w:p>
        </w:tc>
      </w:tr>
      <w:tr w:rsidR="00A60E2D">
        <w:trPr>
          <w:trHeight w:val="638"/>
        </w:trPr>
        <w:tc>
          <w:tcPr>
            <w:tcW w:w="3793" w:type="dxa"/>
            <w:tcBorders>
              <w:top w:val="single" w:sz="4" w:space="0" w:color="000000"/>
              <w:left w:val="single" w:sz="4" w:space="0" w:color="000000"/>
              <w:bottom w:val="single" w:sz="4" w:space="0" w:color="000000"/>
              <w:right w:val="single" w:sz="4" w:space="0" w:color="000000"/>
            </w:tcBorders>
            <w:vAlign w:val="center"/>
          </w:tcPr>
          <w:p w:rsidR="00A60E2D" w:rsidRDefault="003148C4">
            <w:pPr>
              <w:spacing w:after="0" w:line="259" w:lineRule="auto"/>
              <w:ind w:left="0" w:right="0" w:firstLine="0"/>
              <w:jc w:val="left"/>
            </w:pPr>
            <w:r>
              <w:rPr>
                <w:sz w:val="20"/>
              </w:rPr>
              <w:t xml:space="preserve">0911 Odbor komunikace a informatiky  </w:t>
            </w:r>
          </w:p>
        </w:tc>
        <w:tc>
          <w:tcPr>
            <w:tcW w:w="2595" w:type="dxa"/>
            <w:tcBorders>
              <w:top w:val="single" w:sz="4" w:space="0" w:color="000000"/>
              <w:left w:val="single" w:sz="4" w:space="0" w:color="000000"/>
              <w:bottom w:val="single" w:sz="4" w:space="0" w:color="000000"/>
              <w:right w:val="single" w:sz="4" w:space="0" w:color="000000"/>
            </w:tcBorders>
            <w:vAlign w:val="center"/>
          </w:tcPr>
          <w:p w:rsidR="00A60E2D" w:rsidRDefault="003148C4">
            <w:pPr>
              <w:spacing w:after="0" w:line="259" w:lineRule="auto"/>
              <w:ind w:left="0" w:right="55" w:firstLine="0"/>
              <w:jc w:val="center"/>
            </w:pPr>
            <w:r>
              <w:rPr>
                <w:sz w:val="20"/>
              </w:rPr>
              <w:t xml:space="preserve">podpora podnikání </w:t>
            </w:r>
          </w:p>
        </w:tc>
        <w:tc>
          <w:tcPr>
            <w:tcW w:w="1435" w:type="dxa"/>
            <w:tcBorders>
              <w:top w:val="single" w:sz="4" w:space="0" w:color="000000"/>
              <w:left w:val="single" w:sz="4" w:space="0" w:color="000000"/>
              <w:bottom w:val="single" w:sz="4" w:space="0" w:color="000000"/>
              <w:right w:val="single" w:sz="4" w:space="0" w:color="000000"/>
            </w:tcBorders>
            <w:vAlign w:val="center"/>
          </w:tcPr>
          <w:p w:rsidR="00A60E2D" w:rsidRDefault="003148C4">
            <w:pPr>
              <w:spacing w:after="0" w:line="259" w:lineRule="auto"/>
              <w:ind w:left="0" w:right="49" w:firstLine="0"/>
              <w:jc w:val="right"/>
            </w:pPr>
            <w:r>
              <w:rPr>
                <w:sz w:val="20"/>
              </w:rPr>
              <w:t xml:space="preserve">500,0 </w:t>
            </w:r>
          </w:p>
        </w:tc>
        <w:tc>
          <w:tcPr>
            <w:tcW w:w="1251" w:type="dxa"/>
            <w:tcBorders>
              <w:top w:val="single" w:sz="4" w:space="0" w:color="000000"/>
              <w:left w:val="single" w:sz="4" w:space="0" w:color="000000"/>
              <w:bottom w:val="single" w:sz="4" w:space="0" w:color="000000"/>
              <w:right w:val="single" w:sz="4" w:space="0" w:color="000000"/>
            </w:tcBorders>
            <w:vAlign w:val="center"/>
          </w:tcPr>
          <w:p w:rsidR="00A60E2D" w:rsidRDefault="003148C4">
            <w:pPr>
              <w:spacing w:after="0" w:line="259" w:lineRule="auto"/>
              <w:ind w:left="0" w:right="49" w:firstLine="0"/>
              <w:jc w:val="right"/>
            </w:pPr>
            <w:r>
              <w:rPr>
                <w:sz w:val="20"/>
              </w:rPr>
              <w:t xml:space="preserve">0,0 </w:t>
            </w:r>
          </w:p>
        </w:tc>
      </w:tr>
      <w:tr w:rsidR="00A60E2D">
        <w:trPr>
          <w:trHeight w:val="638"/>
        </w:trPr>
        <w:tc>
          <w:tcPr>
            <w:tcW w:w="3793" w:type="dxa"/>
            <w:tcBorders>
              <w:top w:val="single" w:sz="4" w:space="0" w:color="000000"/>
              <w:left w:val="single" w:sz="4" w:space="0" w:color="000000"/>
              <w:bottom w:val="single" w:sz="4" w:space="0" w:color="000000"/>
              <w:right w:val="single" w:sz="4" w:space="0" w:color="000000"/>
            </w:tcBorders>
            <w:vAlign w:val="center"/>
          </w:tcPr>
          <w:p w:rsidR="00A60E2D" w:rsidRDefault="003148C4">
            <w:pPr>
              <w:spacing w:after="0" w:line="259" w:lineRule="auto"/>
              <w:ind w:left="0" w:right="0" w:firstLine="0"/>
              <w:jc w:val="left"/>
            </w:pPr>
            <w:r>
              <w:rPr>
                <w:b/>
                <w:sz w:val="20"/>
              </w:rPr>
              <w:t xml:space="preserve">CELKEM  </w:t>
            </w:r>
          </w:p>
        </w:tc>
        <w:tc>
          <w:tcPr>
            <w:tcW w:w="2595" w:type="dxa"/>
            <w:tcBorders>
              <w:top w:val="single" w:sz="4" w:space="0" w:color="000000"/>
              <w:left w:val="single" w:sz="4" w:space="0" w:color="000000"/>
              <w:bottom w:val="single" w:sz="4" w:space="0" w:color="000000"/>
              <w:right w:val="single" w:sz="4" w:space="0" w:color="000000"/>
            </w:tcBorders>
            <w:vAlign w:val="center"/>
          </w:tcPr>
          <w:p w:rsidR="00A60E2D" w:rsidRDefault="003148C4">
            <w:pPr>
              <w:spacing w:after="0" w:line="259" w:lineRule="auto"/>
              <w:ind w:left="0" w:right="0" w:firstLine="0"/>
              <w:jc w:val="center"/>
            </w:pPr>
            <w:r>
              <w:rPr>
                <w:b/>
                <w:sz w:val="20"/>
              </w:rPr>
              <w:t xml:space="preserve"> </w:t>
            </w:r>
          </w:p>
        </w:tc>
        <w:tc>
          <w:tcPr>
            <w:tcW w:w="1435" w:type="dxa"/>
            <w:tcBorders>
              <w:top w:val="single" w:sz="4" w:space="0" w:color="000000"/>
              <w:left w:val="single" w:sz="4" w:space="0" w:color="000000"/>
              <w:bottom w:val="single" w:sz="4" w:space="0" w:color="000000"/>
              <w:right w:val="single" w:sz="4" w:space="0" w:color="000000"/>
            </w:tcBorders>
            <w:vAlign w:val="center"/>
          </w:tcPr>
          <w:p w:rsidR="00A60E2D" w:rsidRDefault="003148C4">
            <w:pPr>
              <w:spacing w:after="0" w:line="259" w:lineRule="auto"/>
              <w:ind w:left="0" w:right="50" w:firstLine="0"/>
              <w:jc w:val="right"/>
            </w:pPr>
            <w:r>
              <w:rPr>
                <w:b/>
                <w:sz w:val="20"/>
              </w:rPr>
              <w:t xml:space="preserve">9.150,0 </w:t>
            </w:r>
          </w:p>
        </w:tc>
        <w:tc>
          <w:tcPr>
            <w:tcW w:w="1251" w:type="dxa"/>
            <w:tcBorders>
              <w:top w:val="single" w:sz="4" w:space="0" w:color="000000"/>
              <w:left w:val="single" w:sz="4" w:space="0" w:color="000000"/>
              <w:bottom w:val="single" w:sz="4" w:space="0" w:color="000000"/>
              <w:right w:val="single" w:sz="4" w:space="0" w:color="000000"/>
            </w:tcBorders>
            <w:vAlign w:val="center"/>
          </w:tcPr>
          <w:p w:rsidR="00A60E2D" w:rsidRDefault="003148C4">
            <w:pPr>
              <w:spacing w:after="0" w:line="259" w:lineRule="auto"/>
              <w:ind w:left="0" w:right="50" w:firstLine="0"/>
              <w:jc w:val="right"/>
            </w:pPr>
            <w:r>
              <w:rPr>
                <w:b/>
                <w:sz w:val="20"/>
              </w:rPr>
              <w:t xml:space="preserve">9.460,0 </w:t>
            </w:r>
          </w:p>
        </w:tc>
      </w:tr>
    </w:tbl>
    <w:p w:rsidR="00A60E2D" w:rsidRDefault="003148C4">
      <w:pPr>
        <w:spacing w:after="41" w:line="259" w:lineRule="auto"/>
        <w:ind w:left="0" w:right="0" w:firstLine="0"/>
        <w:jc w:val="left"/>
      </w:pPr>
      <w:r>
        <w:rPr>
          <w:sz w:val="24"/>
        </w:rPr>
        <w:t xml:space="preserve"> </w:t>
      </w:r>
    </w:p>
    <w:p w:rsidR="00A60E2D" w:rsidRDefault="003148C4">
      <w:pPr>
        <w:pStyle w:val="Nadpis3"/>
        <w:ind w:left="-5"/>
      </w:pPr>
      <w:bookmarkStart w:id="65" w:name="_Toc475088615"/>
      <w:r>
        <w:t>3.12 ZÁSOBNÍK</w:t>
      </w:r>
      <w:bookmarkEnd w:id="65"/>
      <w:r>
        <w:t xml:space="preserve"> </w:t>
      </w:r>
    </w:p>
    <w:p w:rsidR="00A60E2D" w:rsidRDefault="003148C4">
      <w:pPr>
        <w:ind w:left="-5" w:right="76"/>
      </w:pPr>
      <w:r>
        <w:t xml:space="preserve">Přehled akcí zařazených do zásobníku je uveden v tabulce č. 10, realizace těchto navržených akcí bude možná jen v případě, že bude městská část disponovat dostatečnými volnými finančními prostředky. Navržené akce nejsou součástí rozpočtu městské části na rok 2017. </w:t>
      </w:r>
    </w:p>
    <w:p w:rsidR="00A60E2D" w:rsidRDefault="003148C4">
      <w:pPr>
        <w:spacing w:after="91" w:line="259" w:lineRule="auto"/>
        <w:ind w:left="0" w:right="0" w:firstLine="0"/>
        <w:jc w:val="left"/>
      </w:pPr>
      <w:r>
        <w:t xml:space="preserve"> </w:t>
      </w:r>
    </w:p>
    <w:p w:rsidR="00A60E2D" w:rsidRDefault="003148C4">
      <w:pPr>
        <w:pStyle w:val="Nadpis1"/>
        <w:spacing w:after="84"/>
        <w:ind w:left="-5"/>
      </w:pPr>
      <w:bookmarkStart w:id="66" w:name="_Toc475088616"/>
      <w:r>
        <w:t>4. ZDAŇOVANÁ ČINNOST</w:t>
      </w:r>
      <w:bookmarkEnd w:id="66"/>
      <w:r>
        <w:t xml:space="preserve"> </w:t>
      </w:r>
    </w:p>
    <w:p w:rsidR="00A60E2D" w:rsidRDefault="003148C4" w:rsidP="00150012">
      <w:pPr>
        <w:spacing w:after="2" w:line="276" w:lineRule="auto"/>
        <w:ind w:left="-5" w:right="0"/>
        <w:jc w:val="left"/>
      </w:pPr>
      <w:r>
        <w:t xml:space="preserve">V plánu zdaňované činnosti na rok 2017 jsou plány hospodaření správních firem, zdravotních zařízení a ostatní zdaňované činnosti městské části, rozdělené na náklady, výnosy a z nich vycházející zisk nebo ztrátu. Celkem za zdaňovanou činnost je plánovaný </w:t>
      </w:r>
      <w:r>
        <w:rPr>
          <w:b/>
        </w:rPr>
        <w:t xml:space="preserve">zisk 145.038 tis. Kč. </w:t>
      </w:r>
    </w:p>
    <w:p w:rsidR="00A60E2D" w:rsidRDefault="003148C4">
      <w:pPr>
        <w:ind w:left="-5" w:right="76"/>
      </w:pPr>
      <w:r>
        <w:t>Ve zdaňované činnosti je převážná část nemovitého majetku spravována správními firmami.</w:t>
      </w:r>
      <w:r>
        <w:rPr>
          <w:b/>
          <w:sz w:val="20"/>
        </w:rPr>
        <w:t xml:space="preserve"> </w:t>
      </w:r>
    </w:p>
    <w:p w:rsidR="00A60E2D" w:rsidRDefault="003148C4">
      <w:pPr>
        <w:spacing w:after="22" w:line="259" w:lineRule="auto"/>
        <w:ind w:left="3541" w:right="0" w:firstLine="0"/>
        <w:jc w:val="left"/>
      </w:pPr>
      <w:r>
        <w:rPr>
          <w:b/>
        </w:rPr>
        <w:t xml:space="preserve"> </w:t>
      </w:r>
    </w:p>
    <w:p w:rsidR="00A60E2D" w:rsidRDefault="003148C4" w:rsidP="00636C3A">
      <w:pPr>
        <w:spacing w:line="266" w:lineRule="auto"/>
        <w:ind w:left="-5" w:right="0"/>
        <w:jc w:val="left"/>
      </w:pPr>
      <w:r>
        <w:rPr>
          <w:b/>
        </w:rPr>
        <w:t xml:space="preserve">Přehled středisek správy (správní firmy) </w:t>
      </w:r>
    </w:p>
    <w:tbl>
      <w:tblPr>
        <w:tblStyle w:val="TableGrid"/>
        <w:tblW w:w="9074" w:type="dxa"/>
        <w:tblInd w:w="0" w:type="dxa"/>
        <w:tblCellMar>
          <w:top w:w="7" w:type="dxa"/>
          <w:left w:w="108" w:type="dxa"/>
          <w:right w:w="115" w:type="dxa"/>
        </w:tblCellMar>
        <w:tblLook w:val="04A0" w:firstRow="1" w:lastRow="0" w:firstColumn="1" w:lastColumn="0" w:noHBand="0" w:noVBand="1"/>
      </w:tblPr>
      <w:tblGrid>
        <w:gridCol w:w="6930"/>
        <w:gridCol w:w="2144"/>
      </w:tblGrid>
      <w:tr w:rsidR="00A60E2D">
        <w:trPr>
          <w:trHeight w:val="317"/>
        </w:trPr>
        <w:tc>
          <w:tcPr>
            <w:tcW w:w="6930"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0" w:firstLine="0"/>
              <w:jc w:val="left"/>
            </w:pPr>
            <w:r>
              <w:rPr>
                <w:sz w:val="20"/>
              </w:rPr>
              <w:t xml:space="preserve">Název </w:t>
            </w:r>
          </w:p>
        </w:tc>
        <w:tc>
          <w:tcPr>
            <w:tcW w:w="2144"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0" w:firstLine="0"/>
              <w:jc w:val="left"/>
            </w:pPr>
            <w:r>
              <w:rPr>
                <w:sz w:val="20"/>
              </w:rPr>
              <w:t xml:space="preserve">Středisko </w:t>
            </w:r>
          </w:p>
        </w:tc>
      </w:tr>
      <w:tr w:rsidR="00A60E2D">
        <w:trPr>
          <w:trHeight w:val="262"/>
        </w:trPr>
        <w:tc>
          <w:tcPr>
            <w:tcW w:w="6930"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0" w:firstLine="0"/>
              <w:jc w:val="left"/>
            </w:pPr>
            <w:r>
              <w:t xml:space="preserve">Strabag a. s. - Ženské domovy </w:t>
            </w:r>
          </w:p>
        </w:tc>
        <w:tc>
          <w:tcPr>
            <w:tcW w:w="2144"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0" w:firstLine="0"/>
              <w:jc w:val="left"/>
            </w:pPr>
            <w:r>
              <w:t xml:space="preserve">9099 </w:t>
            </w:r>
          </w:p>
        </w:tc>
      </w:tr>
      <w:tr w:rsidR="00A60E2D">
        <w:trPr>
          <w:trHeight w:val="264"/>
        </w:trPr>
        <w:tc>
          <w:tcPr>
            <w:tcW w:w="6930"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0" w:firstLine="0"/>
              <w:jc w:val="left"/>
            </w:pPr>
            <w:r>
              <w:t xml:space="preserve">Centra a. s. - Machatého  </w:t>
            </w:r>
          </w:p>
        </w:tc>
        <w:tc>
          <w:tcPr>
            <w:tcW w:w="2144"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0" w:firstLine="0"/>
              <w:jc w:val="left"/>
            </w:pPr>
            <w:r>
              <w:t xml:space="preserve">91 </w:t>
            </w:r>
          </w:p>
        </w:tc>
      </w:tr>
      <w:tr w:rsidR="00A60E2D">
        <w:trPr>
          <w:trHeight w:val="264"/>
        </w:trPr>
        <w:tc>
          <w:tcPr>
            <w:tcW w:w="6930"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0" w:firstLine="0"/>
              <w:jc w:val="left"/>
            </w:pPr>
            <w:r>
              <w:t xml:space="preserve">Centra a. </w:t>
            </w:r>
            <w:proofErr w:type="gramStart"/>
            <w:r>
              <w:t>s.-správa</w:t>
            </w:r>
            <w:proofErr w:type="gramEnd"/>
            <w:r>
              <w:t xml:space="preserve"> bytů a nebytových prostor ve společenství vlastníků </w:t>
            </w:r>
          </w:p>
        </w:tc>
        <w:tc>
          <w:tcPr>
            <w:tcW w:w="2144"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0" w:firstLine="0"/>
              <w:jc w:val="left"/>
            </w:pPr>
            <w:r>
              <w:t xml:space="preserve">9166 </w:t>
            </w:r>
          </w:p>
        </w:tc>
      </w:tr>
      <w:tr w:rsidR="00A60E2D">
        <w:trPr>
          <w:trHeight w:val="262"/>
        </w:trPr>
        <w:tc>
          <w:tcPr>
            <w:tcW w:w="6930"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0" w:firstLine="0"/>
              <w:jc w:val="left"/>
            </w:pPr>
            <w:r>
              <w:t xml:space="preserve">Centra a. s. - Jindřicha Plachty </w:t>
            </w:r>
          </w:p>
        </w:tc>
        <w:tc>
          <w:tcPr>
            <w:tcW w:w="2144"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0" w:firstLine="0"/>
              <w:jc w:val="left"/>
            </w:pPr>
            <w:r>
              <w:t xml:space="preserve">92 </w:t>
            </w:r>
          </w:p>
        </w:tc>
      </w:tr>
      <w:tr w:rsidR="00A60E2D">
        <w:trPr>
          <w:trHeight w:val="264"/>
        </w:trPr>
        <w:tc>
          <w:tcPr>
            <w:tcW w:w="6930"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0" w:firstLine="0"/>
              <w:jc w:val="left"/>
            </w:pPr>
            <w:r>
              <w:t xml:space="preserve">Centra a. s. - Staropramenná </w:t>
            </w:r>
          </w:p>
        </w:tc>
        <w:tc>
          <w:tcPr>
            <w:tcW w:w="2144"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0" w:firstLine="0"/>
              <w:jc w:val="left"/>
            </w:pPr>
            <w:r>
              <w:t xml:space="preserve">93 </w:t>
            </w:r>
          </w:p>
        </w:tc>
      </w:tr>
      <w:tr w:rsidR="00A60E2D">
        <w:trPr>
          <w:trHeight w:val="262"/>
        </w:trPr>
        <w:tc>
          <w:tcPr>
            <w:tcW w:w="6930"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0" w:firstLine="0"/>
              <w:jc w:val="left"/>
            </w:pPr>
            <w:proofErr w:type="spellStart"/>
            <w:r>
              <w:t>Austis</w:t>
            </w:r>
            <w:proofErr w:type="spellEnd"/>
            <w:r>
              <w:t xml:space="preserve"> správa s. r. o. - Areál Pod </w:t>
            </w:r>
            <w:proofErr w:type="spellStart"/>
            <w:r>
              <w:t>Žvahovem</w:t>
            </w:r>
            <w:proofErr w:type="spellEnd"/>
            <w:r>
              <w:t xml:space="preserve"> </w:t>
            </w:r>
          </w:p>
        </w:tc>
        <w:tc>
          <w:tcPr>
            <w:tcW w:w="2144"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0" w:firstLine="0"/>
              <w:jc w:val="left"/>
            </w:pPr>
            <w:r>
              <w:t xml:space="preserve">9499 </w:t>
            </w:r>
          </w:p>
        </w:tc>
      </w:tr>
      <w:tr w:rsidR="00A60E2D">
        <w:trPr>
          <w:trHeight w:val="264"/>
        </w:trPr>
        <w:tc>
          <w:tcPr>
            <w:tcW w:w="6930"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0" w:firstLine="0"/>
              <w:jc w:val="left"/>
            </w:pPr>
            <w:r>
              <w:t xml:space="preserve">Centra a. s. - poliklinika Barrandov </w:t>
            </w:r>
          </w:p>
        </w:tc>
        <w:tc>
          <w:tcPr>
            <w:tcW w:w="2144"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0" w:firstLine="0"/>
              <w:jc w:val="left"/>
            </w:pPr>
            <w:r>
              <w:t xml:space="preserve">95 </w:t>
            </w:r>
          </w:p>
        </w:tc>
      </w:tr>
      <w:tr w:rsidR="00A60E2D">
        <w:trPr>
          <w:trHeight w:val="262"/>
        </w:trPr>
        <w:tc>
          <w:tcPr>
            <w:tcW w:w="6930"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0" w:firstLine="0"/>
              <w:jc w:val="left"/>
            </w:pPr>
            <w:r>
              <w:t xml:space="preserve">Strabag a. s. – Elišky Peškové </w:t>
            </w:r>
          </w:p>
        </w:tc>
        <w:tc>
          <w:tcPr>
            <w:tcW w:w="2144"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0" w:firstLine="0"/>
              <w:jc w:val="left"/>
            </w:pPr>
            <w:r>
              <w:t xml:space="preserve">96 </w:t>
            </w:r>
          </w:p>
        </w:tc>
      </w:tr>
      <w:tr w:rsidR="00A60E2D">
        <w:trPr>
          <w:trHeight w:val="264"/>
        </w:trPr>
        <w:tc>
          <w:tcPr>
            <w:tcW w:w="6930"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0" w:firstLine="0"/>
              <w:jc w:val="left"/>
            </w:pPr>
            <w:r>
              <w:t xml:space="preserve">Centra a. s. - nebytové prostory </w:t>
            </w:r>
          </w:p>
        </w:tc>
        <w:tc>
          <w:tcPr>
            <w:tcW w:w="2144"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0" w:firstLine="0"/>
              <w:jc w:val="left"/>
            </w:pPr>
            <w:r>
              <w:t xml:space="preserve">97 </w:t>
            </w:r>
          </w:p>
        </w:tc>
      </w:tr>
      <w:tr w:rsidR="00A60E2D">
        <w:trPr>
          <w:trHeight w:val="264"/>
        </w:trPr>
        <w:tc>
          <w:tcPr>
            <w:tcW w:w="6930"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0" w:firstLine="0"/>
              <w:jc w:val="left"/>
            </w:pPr>
            <w:proofErr w:type="spellStart"/>
            <w:r>
              <w:t>AquaDream</w:t>
            </w:r>
            <w:proofErr w:type="spellEnd"/>
            <w:r>
              <w:t xml:space="preserve"> a. s. - Sportovní centrum Barrandov </w:t>
            </w:r>
          </w:p>
        </w:tc>
        <w:tc>
          <w:tcPr>
            <w:tcW w:w="2144"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0" w:firstLine="0"/>
              <w:jc w:val="left"/>
            </w:pPr>
            <w:r>
              <w:t xml:space="preserve">98 </w:t>
            </w:r>
          </w:p>
        </w:tc>
      </w:tr>
      <w:tr w:rsidR="00A60E2D">
        <w:trPr>
          <w:trHeight w:val="262"/>
        </w:trPr>
        <w:tc>
          <w:tcPr>
            <w:tcW w:w="6930"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0" w:firstLine="0"/>
              <w:jc w:val="left"/>
            </w:pPr>
            <w:proofErr w:type="spellStart"/>
            <w:r>
              <w:t>Isco</w:t>
            </w:r>
            <w:proofErr w:type="spellEnd"/>
            <w:r>
              <w:t xml:space="preserve"> s. r. o. - areál Klikatá </w:t>
            </w:r>
          </w:p>
        </w:tc>
        <w:tc>
          <w:tcPr>
            <w:tcW w:w="2144"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0" w:firstLine="0"/>
              <w:jc w:val="left"/>
            </w:pPr>
            <w:r>
              <w:t xml:space="preserve">99 </w:t>
            </w:r>
          </w:p>
        </w:tc>
      </w:tr>
    </w:tbl>
    <w:p w:rsidR="00A60E2D" w:rsidRDefault="003148C4">
      <w:pPr>
        <w:spacing w:after="0" w:line="259" w:lineRule="auto"/>
        <w:ind w:left="0" w:right="0" w:firstLine="0"/>
        <w:jc w:val="left"/>
      </w:pPr>
      <w:r>
        <w:lastRenderedPageBreak/>
        <w:t xml:space="preserve"> </w:t>
      </w:r>
    </w:p>
    <w:p w:rsidR="00A60E2D" w:rsidRDefault="003148C4">
      <w:pPr>
        <w:ind w:left="-5" w:right="76"/>
      </w:pPr>
      <w:r>
        <w:t>Zbývající část majetku a činností zajišťují odbory ÚMČ: Odbor majetku a investic, Odbor kancelář tajemníka, Odbor matrik a státního občanství, Odbor legislativní, Odbor Kancelář městské části, Odbor bytů a privatizace a Odbor ekonomický.</w:t>
      </w:r>
      <w:r>
        <w:rPr>
          <w:sz w:val="20"/>
        </w:rPr>
        <w:t xml:space="preserve"> </w:t>
      </w:r>
    </w:p>
    <w:p w:rsidR="00A60E2D" w:rsidRDefault="003148C4">
      <w:pPr>
        <w:spacing w:after="49" w:line="259" w:lineRule="auto"/>
        <w:ind w:left="0" w:right="0" w:firstLine="0"/>
        <w:jc w:val="left"/>
      </w:pPr>
      <w:r>
        <w:rPr>
          <w:sz w:val="20"/>
        </w:rPr>
        <w:t xml:space="preserve"> </w:t>
      </w:r>
    </w:p>
    <w:p w:rsidR="00A60E2D" w:rsidRDefault="003148C4">
      <w:pPr>
        <w:pStyle w:val="Nadpis5"/>
        <w:spacing w:line="267" w:lineRule="auto"/>
        <w:ind w:left="-5" w:right="76"/>
        <w:jc w:val="both"/>
      </w:pPr>
      <w:bookmarkStart w:id="67" w:name="_Toc475088617"/>
      <w:r>
        <w:t>Středisko 9099 Strabag a. s. – Ženské domovy</w:t>
      </w:r>
      <w:bookmarkEnd w:id="67"/>
      <w:r>
        <w:t xml:space="preserve"> </w:t>
      </w:r>
    </w:p>
    <w:p w:rsidR="00A60E2D" w:rsidRDefault="003148C4">
      <w:pPr>
        <w:ind w:left="-5" w:right="76"/>
      </w:pPr>
      <w:r>
        <w:t xml:space="preserve">Na základě smlouvy o výkonu správy nemovitosti spravuje správní firma Strabag a.s. Ženské domovy. </w:t>
      </w:r>
    </w:p>
    <w:p w:rsidR="00A60E2D" w:rsidRDefault="003148C4">
      <w:pPr>
        <w:spacing w:after="21" w:line="259" w:lineRule="auto"/>
        <w:ind w:left="0" w:right="0" w:firstLine="0"/>
        <w:jc w:val="left"/>
      </w:pPr>
      <w:r>
        <w:t xml:space="preserve"> </w:t>
      </w:r>
    </w:p>
    <w:p w:rsidR="00A60E2D" w:rsidRDefault="003148C4">
      <w:pPr>
        <w:ind w:left="-5" w:right="76"/>
      </w:pPr>
      <w:r>
        <w:t xml:space="preserve">Celkové náklady pro rok 2017 představují částku 26.701 tis. Kč, z toho opravy a údržba nad 200 tis. Kč činí 24.000 tis. Kč, jedná se o statické zajištění, opravu zdravotně technické instalace, elektrickou instalaci plynu a topení a výměnu oken.  Opravy a údržba do 200 tis. Kč jsou plánovány ve výši 600 tis. Kč, odměna za správu je plánována ve výši 443 tis. Kč, ostatní služby tj. např. odvoz odpadu, revize kotelny, plynu a požární ochrany jsou plánovány ve výši 246 tis. Kč, materiálové náklady, tj. spotřeba plynu, elektrické energie, vodné a stočné jsou ve výši 1.412 tis. Kč. </w:t>
      </w:r>
    </w:p>
    <w:p w:rsidR="00A60E2D" w:rsidRDefault="003148C4">
      <w:pPr>
        <w:ind w:left="-5" w:right="76"/>
      </w:pPr>
      <w:r>
        <w:t xml:space="preserve">Výnosy jsou plánovány v částce 2.718 tis. Kč, z toho nájmy z bytů činí 312 tis. Kč a z nebytových prostor 2.406 tis. Kč.  Hospodářský výsledek je záporný ve výši 23.983 tis. Kč. </w:t>
      </w:r>
    </w:p>
    <w:p w:rsidR="00A60E2D" w:rsidRDefault="003148C4">
      <w:pPr>
        <w:spacing w:after="9" w:line="259" w:lineRule="auto"/>
        <w:ind w:left="0" w:right="0" w:firstLine="0"/>
        <w:jc w:val="left"/>
      </w:pPr>
      <w:r>
        <w:rPr>
          <w:sz w:val="24"/>
        </w:rPr>
        <w:t xml:space="preserve"> </w:t>
      </w:r>
    </w:p>
    <w:p w:rsidR="00A60E2D" w:rsidRDefault="003148C4">
      <w:pPr>
        <w:pStyle w:val="Nadpis5"/>
        <w:ind w:left="-5"/>
      </w:pPr>
      <w:bookmarkStart w:id="68" w:name="_Toc475088618"/>
      <w:r>
        <w:t>Středisko 91 Centra a. s. – Machatého</w:t>
      </w:r>
      <w:bookmarkEnd w:id="68"/>
      <w:r>
        <w:t xml:space="preserve"> </w:t>
      </w:r>
    </w:p>
    <w:p w:rsidR="00A60E2D" w:rsidRDefault="003148C4">
      <w:pPr>
        <w:ind w:left="-5" w:right="76"/>
      </w:pPr>
      <w:r>
        <w:t xml:space="preserve">Spravuje domy převážně v lokalitě Barrandov a Hlubočepy. </w:t>
      </w:r>
    </w:p>
    <w:p w:rsidR="00A60E2D" w:rsidRDefault="003148C4">
      <w:pPr>
        <w:ind w:left="-5" w:right="808"/>
      </w:pPr>
      <w:r>
        <w:t xml:space="preserve">Plán nákladů a výnosů na rok 2017 představuje celkové náklady ve výši ve výši 5.987 tis. Kč a celkové výnosy ve výši 12.020 tis. Kč. </w:t>
      </w:r>
    </w:p>
    <w:p w:rsidR="00A60E2D" w:rsidRDefault="003148C4">
      <w:pPr>
        <w:spacing w:after="19" w:line="259" w:lineRule="auto"/>
        <w:ind w:left="0" w:right="0" w:firstLine="0"/>
        <w:jc w:val="left"/>
      </w:pPr>
      <w:r>
        <w:t xml:space="preserve"> </w:t>
      </w:r>
    </w:p>
    <w:p w:rsidR="00A60E2D" w:rsidRDefault="003148C4">
      <w:pPr>
        <w:ind w:left="-5" w:right="76"/>
      </w:pPr>
      <w:r>
        <w:t xml:space="preserve">Opravy a údržba nad 200 tis. Kč představují částku 1.400 tis. Kč (z toho 400 tis. Kč činí oprava římsy a podhledu ve fasádě domu Na </w:t>
      </w:r>
      <w:proofErr w:type="spellStart"/>
      <w:r>
        <w:t>Zlíchově</w:t>
      </w:r>
      <w:proofErr w:type="spellEnd"/>
      <w:r>
        <w:t xml:space="preserve"> 7/241 a částka 1.000 tis. Kč činí rezervu na nepředvídatelné výdaje), dále opravy a údržba do 200 tis. Kč představují částku 1.550 tis. Kč. Odhady, znalecké posudky jsou ve výši 100 tis. Kč, odměna za správu činí 950 tis. Kč, </w:t>
      </w:r>
      <w:proofErr w:type="spellStart"/>
      <w:r>
        <w:t>inženýring</w:t>
      </w:r>
      <w:proofErr w:type="spellEnd"/>
      <w:r>
        <w:t xml:space="preserve"> je v částce 70 tis. Kč, ostatní služby jsou plánovány ve výši 537 tis. Kč a jedná se hlavně o deratizace, dezinfekce, poštovní poplatky, exekuce, odměnu za správu kotelen, služby nevýrobní povahy včetně projektové dokumentace. Ostatní náklady, tj. bankovní poplatky, opravné položky, náklady uplatněné koeficientem DPH, odepsané pohledávky jsou plánovány v částce 1.315 tis. Kč. Materiálové náklady, tj. zařizovací předměty, spotřeba materiálu a energií jsou ve výši 65 tis. Kč </w:t>
      </w:r>
    </w:p>
    <w:p w:rsidR="00A60E2D" w:rsidRDefault="003148C4">
      <w:pPr>
        <w:spacing w:after="18" w:line="259" w:lineRule="auto"/>
        <w:ind w:left="0" w:right="0" w:firstLine="0"/>
        <w:jc w:val="left"/>
      </w:pPr>
      <w:r>
        <w:t xml:space="preserve"> </w:t>
      </w:r>
    </w:p>
    <w:p w:rsidR="00A60E2D" w:rsidRDefault="003148C4">
      <w:pPr>
        <w:ind w:left="-5" w:right="76"/>
      </w:pPr>
      <w:r>
        <w:t xml:space="preserve">Výnosy jsou plánovány v částce 12.020 tis. Kč, z toho nájmy z bytů činí 7.100 tis. Kč a z nebytových prostor 3.200 tis. Kč, úroky z účtu se předpokládají ve výši 100 tis. Kč, ostatní výnosy jsou plánovány ve výši 620 tis. Kč, tj. soudní poplatky, haléřové vyrovnání a bezdůvodné obohacení, pokuty a penále jsou ve výši 1.000 tis. Kč. Hospodářský výsledek je kladný ve výši 6.033 tis. Kč. </w:t>
      </w:r>
    </w:p>
    <w:p w:rsidR="00A60E2D" w:rsidRDefault="003148C4">
      <w:pPr>
        <w:spacing w:after="27" w:line="259" w:lineRule="auto"/>
        <w:ind w:left="0" w:right="0" w:firstLine="0"/>
        <w:jc w:val="left"/>
      </w:pPr>
      <w:r>
        <w:t xml:space="preserve"> </w:t>
      </w:r>
    </w:p>
    <w:p w:rsidR="00A60E2D" w:rsidRDefault="003148C4">
      <w:pPr>
        <w:spacing w:after="2" w:line="276" w:lineRule="auto"/>
        <w:ind w:left="-5" w:right="282"/>
        <w:jc w:val="left"/>
      </w:pPr>
      <w:r>
        <w:rPr>
          <w:b/>
        </w:rPr>
        <w:t xml:space="preserve">Středisko 9166 Centra a. s. – správa bytů a nebytových prostor ve společenství vlastníků </w:t>
      </w:r>
      <w:r>
        <w:t xml:space="preserve">Jedná se o tzv. zbytkové jednotky ve vlastnictví MČ Praha 5 v domech rozdělených na jednotky, kde vzniklo společenství vlastníků.  Celkový počet objektů tohoto střediska je </w:t>
      </w:r>
      <w:proofErr w:type="gramStart"/>
      <w:r>
        <w:t>129,  z toho</w:t>
      </w:r>
      <w:proofErr w:type="gramEnd"/>
      <w:r>
        <w:t xml:space="preserve"> 330 bytů  a 170 nebytových jednotek.  Plán střediska předkládá na rok 2017 náklady ve výši 20.480 tis. Kč a výnosy ve výši 45.830 tis. Kč. </w:t>
      </w:r>
    </w:p>
    <w:p w:rsidR="00A60E2D" w:rsidRDefault="003148C4">
      <w:pPr>
        <w:spacing w:after="0" w:line="259" w:lineRule="auto"/>
        <w:ind w:left="0" w:right="0" w:firstLine="0"/>
        <w:jc w:val="left"/>
      </w:pPr>
      <w:r>
        <w:t xml:space="preserve"> </w:t>
      </w:r>
    </w:p>
    <w:p w:rsidR="00A60E2D" w:rsidRDefault="003148C4">
      <w:pPr>
        <w:ind w:left="-5" w:right="76"/>
      </w:pPr>
      <w:r>
        <w:t xml:space="preserve">Opravy a údržba nad 200 tis. Kč představují částku 1.150 tis. Kč (z toho 650 tis. Kč činí oprava bytu č. 8 v domě Štefánikova 51/259 a částka 500 tis. Kč představuje rezervu na nepředvídatelné výdaje), dále opravy a údržba do 200 tis. Kč představují částku 15.000 tis. Kč, tj. podíl MČ na opravách společných prostor domu, odhady a znalecké posudky činí částku 30 tis. Kč, náklady za odměnu za správu činí 1.450 tis. Kč, </w:t>
      </w:r>
      <w:proofErr w:type="spellStart"/>
      <w:r>
        <w:t>inženýring</w:t>
      </w:r>
      <w:proofErr w:type="spellEnd"/>
      <w:r>
        <w:t xml:space="preserve"> představuje částku 30 tis. Kč, ostatní služby jsou plánovány ve výši 340 tis. Kč a jedná se převážně o vyklizení, exekuce, poštovní poplatky, služby nevýrobní povahy včetně projektové </w:t>
      </w:r>
      <w:r>
        <w:lastRenderedPageBreak/>
        <w:t xml:space="preserve">dokumentace, jiné ostatní náklady se plánují ve výši 2.220 tis. Kč a jsou to opravné položky, odepsané pohledávky, náklady uplatněné koeficientem DPH a bankovní poplatky, materiálové náklady činí </w:t>
      </w:r>
    </w:p>
    <w:p w:rsidR="00A60E2D" w:rsidRDefault="003148C4">
      <w:pPr>
        <w:ind w:left="-5" w:right="76"/>
      </w:pPr>
      <w:r>
        <w:t xml:space="preserve">260 tis. Kč, tj. spotřeba materiálu, zařizovací předměty a spotřeba energií. </w:t>
      </w:r>
    </w:p>
    <w:p w:rsidR="00A60E2D" w:rsidRDefault="003148C4">
      <w:pPr>
        <w:spacing w:after="21" w:line="259" w:lineRule="auto"/>
        <w:ind w:left="0" w:right="0" w:firstLine="0"/>
        <w:jc w:val="left"/>
      </w:pPr>
      <w:r>
        <w:t xml:space="preserve"> </w:t>
      </w:r>
    </w:p>
    <w:p w:rsidR="00A60E2D" w:rsidRDefault="003148C4">
      <w:pPr>
        <w:spacing w:after="26"/>
        <w:ind w:left="-5" w:right="76"/>
      </w:pPr>
      <w:r>
        <w:t xml:space="preserve">Výnosy jsou plánovány v částce 45.830 tis. Kč, z toho nájmy z bytů jsou ve výši 14.000 tis. Kč, nájmy z nebytových prostor jsou plánovány v částce 30.000 tis. Kč, ostatní výnosy činí 830 tis. Kč, tj. bezdůvodné obohacení, haléřové vyrovnání, soudní poplatky, pokuty a penále jsou plánovány ve výši </w:t>
      </w:r>
    </w:p>
    <w:p w:rsidR="00A60E2D" w:rsidRDefault="003148C4">
      <w:pPr>
        <w:ind w:left="-5" w:right="76"/>
      </w:pPr>
      <w:r>
        <w:t xml:space="preserve">1.000 tis. Kč. Hospodářský výsledek je plánovaný zisk ve výši 25.350 tis. Kč. </w:t>
      </w:r>
    </w:p>
    <w:p w:rsidR="00A60E2D" w:rsidRDefault="003148C4">
      <w:pPr>
        <w:spacing w:after="10" w:line="259" w:lineRule="auto"/>
        <w:ind w:left="0" w:right="0" w:firstLine="0"/>
        <w:jc w:val="left"/>
      </w:pPr>
      <w:r>
        <w:rPr>
          <w:sz w:val="24"/>
        </w:rPr>
        <w:t xml:space="preserve"> </w:t>
      </w:r>
    </w:p>
    <w:p w:rsidR="00A60E2D" w:rsidRDefault="003148C4">
      <w:pPr>
        <w:pStyle w:val="Nadpis5"/>
        <w:ind w:left="-5"/>
      </w:pPr>
      <w:bookmarkStart w:id="69" w:name="_Toc475088619"/>
      <w:r>
        <w:t>Středisko 92 Centra a. s. – Jindřicha Plachty</w:t>
      </w:r>
      <w:bookmarkEnd w:id="69"/>
      <w:r>
        <w:t xml:space="preserve"> </w:t>
      </w:r>
    </w:p>
    <w:p w:rsidR="00A60E2D" w:rsidRDefault="003148C4">
      <w:pPr>
        <w:ind w:left="-5" w:right="76"/>
      </w:pPr>
      <w:r>
        <w:t xml:space="preserve">Spravuje domy převážně v lokalitě centrální části Smíchova, nábřeží Vltavy a část Malé Strany. Plán nákladů a výnosů na rok 2017 představuje celkové náklady ve výši 36.876 tis. Kč a celkové výnosy ve výši 45.650 tis. Kč. </w:t>
      </w:r>
    </w:p>
    <w:p w:rsidR="00A60E2D" w:rsidRDefault="003148C4">
      <w:pPr>
        <w:spacing w:after="18" w:line="259" w:lineRule="auto"/>
        <w:ind w:left="0" w:right="0" w:firstLine="0"/>
        <w:jc w:val="left"/>
      </w:pPr>
      <w:r>
        <w:t xml:space="preserve"> </w:t>
      </w:r>
    </w:p>
    <w:p w:rsidR="00A60E2D" w:rsidRDefault="003148C4">
      <w:pPr>
        <w:ind w:left="-5" w:right="76"/>
      </w:pPr>
      <w:r>
        <w:t xml:space="preserve">Opravy a údržba nad 200 tis. Kč představují částku 26.030 tis. Kč (z toho 7.500 tis. Kč činí rekonstrukce domu Vítězná 13/531, částka 2.700 tis. Kč představuje opravu střechy domu Zborovská 68/124, částka </w:t>
      </w:r>
      <w:proofErr w:type="gramStart"/>
      <w:r>
        <w:t>2.200  tis.</w:t>
      </w:r>
      <w:proofErr w:type="gramEnd"/>
      <w:r>
        <w:t xml:space="preserve"> Kč činí výměna rozvodů zdravotně technické instalace a plynu, částka 2.000 tis. Kč představuje výměnu rozvodů zdravotně technické instalace domu Vítězná 11/530, částka 800 tis. Kč činí oprava elektro stoupaček domu Vítězná 13/531), dále opravy a údržba do 200 tis. Kč činí 3.200 tis. Kč. Odhady a znalecké posudky jsou plánovány ve výši 200 tis. Kč, odměna za správu se předpokládá ve výši 1.900 tis. Kč, </w:t>
      </w:r>
      <w:proofErr w:type="spellStart"/>
      <w:r>
        <w:t>inženýring</w:t>
      </w:r>
      <w:proofErr w:type="spellEnd"/>
      <w:r>
        <w:t xml:space="preserve"> je ve výši 615 tis. Kč, ostatní služby jsou plánovány ve výši </w:t>
      </w:r>
      <w:proofErr w:type="gramStart"/>
      <w:r>
        <w:t>2.106  tis.</w:t>
      </w:r>
      <w:proofErr w:type="gramEnd"/>
      <w:r>
        <w:t xml:space="preserve"> Kč a jedná se hlavně o deratizace, dezinfekce, úklid sklepů, půd a dvorů, poštovní poplatky, exekuce, služby nevýrobní povahy včetně projektové dokumentace. Ostatní náklady, tj. bankovní poplatky, opravné položky, náklady uplatněné koeficientem DPH a odepsané pohledávky jsou plánovány v částce 2.380 tis. Kč, materiálové náklady, tj. spotřeba materiálu, zařizovací předměty a spotřeba energií v částce 445 tis. Kč. </w:t>
      </w:r>
    </w:p>
    <w:p w:rsidR="00A60E2D" w:rsidRDefault="003148C4">
      <w:pPr>
        <w:spacing w:after="21" w:line="259" w:lineRule="auto"/>
        <w:ind w:left="0" w:right="0" w:firstLine="0"/>
        <w:jc w:val="left"/>
      </w:pPr>
      <w:r>
        <w:t xml:space="preserve"> </w:t>
      </w:r>
    </w:p>
    <w:p w:rsidR="00A60E2D" w:rsidRDefault="003148C4">
      <w:pPr>
        <w:ind w:left="-5" w:right="76"/>
      </w:pPr>
      <w:r>
        <w:t xml:space="preserve">Výnosy jsou plánovány v částce 45.650 tis. Kč, z toho nájmy z bytů činí 26.500 tis. Kč, nájmy z nebytových prostor 15.200 tis. Kč, úroky z účtu se předpokládají ve výši 250 tis. Kč, ostatní výnosy činí 700 tis. Kč, tj. soudní poplatky, haléřové vyrovnání, přeplatky, bezdůvodné obohacení a půdní byty Smíchov, pokuty a penále jsou plánovány ve výši 3.000 tis. Kč. Hospodářský výsledek je plánovaný zisk ve výši 8.774 tis. Kč. </w:t>
      </w:r>
    </w:p>
    <w:p w:rsidR="00A60E2D" w:rsidRDefault="003148C4">
      <w:pPr>
        <w:spacing w:after="10" w:line="259" w:lineRule="auto"/>
        <w:ind w:left="0" w:right="0" w:firstLine="0"/>
        <w:jc w:val="left"/>
      </w:pPr>
      <w:r>
        <w:rPr>
          <w:sz w:val="24"/>
        </w:rPr>
        <w:t xml:space="preserve"> </w:t>
      </w:r>
    </w:p>
    <w:p w:rsidR="00A60E2D" w:rsidRDefault="003148C4">
      <w:pPr>
        <w:pStyle w:val="Nadpis5"/>
        <w:ind w:left="-5" w:right="4328"/>
      </w:pPr>
      <w:bookmarkStart w:id="70" w:name="_Toc475088620"/>
      <w:r>
        <w:t>Středisko 93 Centra a. s. – Staropramenná</w:t>
      </w:r>
      <w:bookmarkEnd w:id="70"/>
      <w:r>
        <w:t xml:space="preserve"> </w:t>
      </w:r>
    </w:p>
    <w:p w:rsidR="00A60E2D" w:rsidRDefault="003148C4">
      <w:pPr>
        <w:spacing w:line="266" w:lineRule="auto"/>
        <w:ind w:left="-5" w:right="4328"/>
        <w:jc w:val="left"/>
      </w:pPr>
      <w:r>
        <w:t xml:space="preserve">Spravuje domy lokality Košíře a Motol.  </w:t>
      </w:r>
    </w:p>
    <w:p w:rsidR="00A60E2D" w:rsidRDefault="003148C4">
      <w:pPr>
        <w:ind w:left="-5" w:right="76"/>
      </w:pPr>
      <w:r>
        <w:t xml:space="preserve">Plán nákladů a výnosů na rok 2017 představuje celkové náklady ve výši 14.225 tis. Kč a celkové výnosy ve výši 12.400 tis. Kč. </w:t>
      </w:r>
    </w:p>
    <w:p w:rsidR="00A60E2D" w:rsidRDefault="003148C4">
      <w:pPr>
        <w:spacing w:after="21" w:line="259" w:lineRule="auto"/>
        <w:ind w:left="0" w:right="0" w:firstLine="0"/>
        <w:jc w:val="left"/>
      </w:pPr>
      <w:r>
        <w:t xml:space="preserve"> </w:t>
      </w:r>
    </w:p>
    <w:p w:rsidR="00A60E2D" w:rsidRDefault="003148C4">
      <w:pPr>
        <w:ind w:left="-5" w:right="76"/>
      </w:pPr>
      <w:r>
        <w:t xml:space="preserve">Opravy a údržba nad 200 tis. Kč představují částku 5.950 tis. Kč (z toho 1.000 tis. Kč činí oprava volného bytu č. 10 v domě Nepomucká 2/442, částka 2.200 tis. Kč představuje opravu volných bytů v domě Nepomucká 2/442 a 4/445, částka 2.400 tis. Kč představuje opravu volných bytů v domě Plzeňská 209/445 a 442/211), dále opravy a údržba do 200 tis. Kč představují částku 2.600 tis. Kč, odhady a znalecké posudky se předpokládají ve výši 1.200 tis. Kč, odměna za správu se plánuje v částce 1.100 tis. Kč, </w:t>
      </w:r>
      <w:proofErr w:type="spellStart"/>
      <w:r>
        <w:t>inženýring</w:t>
      </w:r>
      <w:proofErr w:type="spellEnd"/>
      <w:r>
        <w:t xml:space="preserve"> se předpokládá ve výši 210 tis. Kč, ostatní služby jsou ve výši 870 tis. Kč a jedná se hlavně o exekuce, deratizace, dezinfekce, poštovní poplatky, úklid sklepů, půd a dvorů, údržba zeleně a služby nevýrobní povahy včetně projektové dokumentace. Ostatní náklady, tj. bankovní poplatky, opravné položky, odepsané pohledávky, náklady uplatněné koeficientem DPH jsou plánovány ve výši 1.830 tis. Kč, materiálové náklady, tj. zařizovací předměty, spotřeba energií a spotřeba materiálu jsou plánovány v částce 465 tis. Kč. </w:t>
      </w:r>
    </w:p>
    <w:p w:rsidR="00A60E2D" w:rsidRDefault="003148C4">
      <w:pPr>
        <w:spacing w:after="20" w:line="259" w:lineRule="auto"/>
        <w:ind w:left="0" w:right="0" w:firstLine="0"/>
        <w:jc w:val="left"/>
      </w:pPr>
      <w:r>
        <w:lastRenderedPageBreak/>
        <w:t xml:space="preserve"> </w:t>
      </w:r>
    </w:p>
    <w:p w:rsidR="00A60E2D" w:rsidRDefault="003148C4">
      <w:pPr>
        <w:ind w:left="-5" w:right="76"/>
      </w:pPr>
      <w:r>
        <w:t xml:space="preserve">Výnosy jsou plánovány v částce 12.400 tis. Kč, z toho nájmy z bytů činí 7.200 tis. Kč a z nebytových prostor 1.600 tis. Kč, úroky z účtu ve výši 100 tis. Kč, ostatní výnosy činí 500 tis. Kč, tj. soudní poplatky, haléřové vyrovnání, přeplatky a bezdůvodné obohacení, pokuty a penále jsou plánovány ve výši 3.000 tis. Kč. Hospodářským výsledkem je plánována ztráta ve výši 1.825 tis. Kč. </w:t>
      </w:r>
    </w:p>
    <w:p w:rsidR="00A60E2D" w:rsidRDefault="003148C4">
      <w:pPr>
        <w:spacing w:after="10" w:line="259" w:lineRule="auto"/>
        <w:ind w:left="0" w:right="0" w:firstLine="0"/>
        <w:jc w:val="left"/>
      </w:pPr>
      <w:r>
        <w:rPr>
          <w:i/>
          <w:sz w:val="24"/>
        </w:rPr>
        <w:t xml:space="preserve"> </w:t>
      </w:r>
    </w:p>
    <w:p w:rsidR="00A60E2D" w:rsidRDefault="003148C4">
      <w:pPr>
        <w:pStyle w:val="Nadpis5"/>
        <w:ind w:left="-5"/>
      </w:pPr>
      <w:bookmarkStart w:id="71" w:name="_Toc475088621"/>
      <w:r>
        <w:t xml:space="preserve">Středisko 9499 </w:t>
      </w:r>
      <w:proofErr w:type="spellStart"/>
      <w:r>
        <w:t>Austis</w:t>
      </w:r>
      <w:proofErr w:type="spellEnd"/>
      <w:r>
        <w:t xml:space="preserve"> správa s. r. o. – Areál Pod </w:t>
      </w:r>
      <w:proofErr w:type="spellStart"/>
      <w:r>
        <w:t>Žvahovem</w:t>
      </w:r>
      <w:bookmarkEnd w:id="71"/>
      <w:proofErr w:type="spellEnd"/>
      <w:r>
        <w:t xml:space="preserve"> </w:t>
      </w:r>
    </w:p>
    <w:p w:rsidR="00A60E2D" w:rsidRDefault="003148C4">
      <w:pPr>
        <w:ind w:left="-5" w:right="76"/>
      </w:pPr>
      <w:r>
        <w:t xml:space="preserve">Na základě smlouvy o výkonu správy nemovitosti spravuje správní firma </w:t>
      </w:r>
      <w:proofErr w:type="spellStart"/>
      <w:r>
        <w:t>Austis</w:t>
      </w:r>
      <w:proofErr w:type="spellEnd"/>
      <w:r>
        <w:t xml:space="preserve"> správa s.r.o. Areál Pod </w:t>
      </w:r>
      <w:proofErr w:type="spellStart"/>
      <w:r>
        <w:t>Žvahovem</w:t>
      </w:r>
      <w:proofErr w:type="spellEnd"/>
      <w:r>
        <w:t xml:space="preserve">. Celkové náklady plánu roku 2017 představují částku 5.356,8 tis. Kč a celkové výnosy částku 1.038,4 tis. Kč. </w:t>
      </w:r>
    </w:p>
    <w:p w:rsidR="00A60E2D" w:rsidRDefault="003148C4">
      <w:pPr>
        <w:spacing w:after="0" w:line="259" w:lineRule="auto"/>
        <w:ind w:left="0" w:right="0" w:firstLine="0"/>
        <w:jc w:val="left"/>
      </w:pPr>
      <w:r>
        <w:t xml:space="preserve"> </w:t>
      </w:r>
    </w:p>
    <w:p w:rsidR="00A60E2D" w:rsidRDefault="003148C4">
      <w:pPr>
        <w:ind w:left="-5" w:right="76"/>
      </w:pPr>
      <w:r>
        <w:t xml:space="preserve">Nejsou plánovány žádné opravy a údržba nad 200 tis. Kč. Opravy a údržba do 200 tis. Kč představují částku 2.699,5 tis. Kč, odhady, znalecké posudky 121 tis. Kč, odměna za správu 208,9 tis. Kč, ostatní služby 550,6 tis. Kč, tj. např. údržba zeleně, vyklízení odpadu, kontrola vzduchotechniky a pravidelné revize, materiálové náklady ve výši 1.776,8 tis. Kč., tj. spotřeba energií. </w:t>
      </w:r>
    </w:p>
    <w:p w:rsidR="00A60E2D" w:rsidRDefault="003148C4">
      <w:pPr>
        <w:spacing w:after="18" w:line="259" w:lineRule="auto"/>
        <w:ind w:left="0" w:right="0" w:firstLine="0"/>
        <w:jc w:val="left"/>
      </w:pPr>
      <w:r>
        <w:t xml:space="preserve"> </w:t>
      </w:r>
    </w:p>
    <w:p w:rsidR="00A60E2D" w:rsidRDefault="003148C4">
      <w:pPr>
        <w:ind w:left="-5" w:right="76"/>
      </w:pPr>
      <w:r>
        <w:t xml:space="preserve">Výnosy přestavují částku 1.038,4 tis. Kč, z toho nájem z nebytových prostor 1.037,4 tis. Kč a úroky z účtu 1 tis. Kč. Hospodářským výsledkem je plánována ztráta ve výši 4.318,4 tis. Kč. </w:t>
      </w:r>
    </w:p>
    <w:p w:rsidR="00A60E2D" w:rsidRDefault="003148C4">
      <w:pPr>
        <w:spacing w:after="0" w:line="259" w:lineRule="auto"/>
        <w:ind w:left="0" w:right="0" w:firstLine="0"/>
        <w:jc w:val="left"/>
      </w:pPr>
      <w:r>
        <w:rPr>
          <w:sz w:val="24"/>
        </w:rPr>
        <w:t xml:space="preserve"> </w:t>
      </w:r>
    </w:p>
    <w:p w:rsidR="00A60E2D" w:rsidRDefault="003148C4">
      <w:pPr>
        <w:pStyle w:val="Nadpis5"/>
        <w:ind w:left="-5"/>
      </w:pPr>
      <w:bookmarkStart w:id="72" w:name="_Toc475088622"/>
      <w:r>
        <w:t>Středisko 95 Centra a. s. – poliklinika Barrandov</w:t>
      </w:r>
      <w:bookmarkEnd w:id="72"/>
      <w:r>
        <w:t xml:space="preserve"> </w:t>
      </w:r>
    </w:p>
    <w:p w:rsidR="00A60E2D" w:rsidRDefault="003148C4">
      <w:pPr>
        <w:ind w:left="-5" w:right="76"/>
      </w:pPr>
      <w:r>
        <w:t xml:space="preserve">Správní firma Centra, a.s. spravuje na základě smlouvy o výkonu správy areál Krškova. </w:t>
      </w:r>
    </w:p>
    <w:p w:rsidR="00A60E2D" w:rsidRDefault="003148C4">
      <w:pPr>
        <w:ind w:left="-5" w:right="76"/>
      </w:pPr>
      <w:r>
        <w:t xml:space="preserve">Plán nákladů a výnosů na rok 2017 představuje celkové náklady ve výši 4.516 tis. Kč a celkové výnosy činí 11.605 tis. Kč. </w:t>
      </w:r>
    </w:p>
    <w:p w:rsidR="00A60E2D" w:rsidRDefault="003148C4">
      <w:pPr>
        <w:spacing w:after="20" w:line="259" w:lineRule="auto"/>
        <w:ind w:left="0" w:right="0" w:firstLine="0"/>
        <w:jc w:val="left"/>
      </w:pPr>
      <w:r>
        <w:t xml:space="preserve"> </w:t>
      </w:r>
    </w:p>
    <w:p w:rsidR="00A60E2D" w:rsidRDefault="003148C4">
      <w:pPr>
        <w:ind w:left="-5" w:right="76"/>
      </w:pPr>
      <w:r>
        <w:t xml:space="preserve">Opravy a údržba nad 200 tis. Kč představují částku 1.300 tis. Kč (z toho 300 tis. Kč činí oprava hydroizolace a oprava střechy nad garáží v domě Krškova 21/807 a částka 1.000 tis. Kč představuje rezervu na nepředvídatelné výdaje), dále opravy a údržba do 200 tis. Kč jsou plánovány ve výši 1.300 tis. Kč, odhady a znalecké posudky ve výši 50 tis. Kč, odměna za správu je plánována ve výši 1.100 tis. Kč, </w:t>
      </w:r>
      <w:proofErr w:type="spellStart"/>
      <w:r>
        <w:t>inženýring</w:t>
      </w:r>
      <w:proofErr w:type="spellEnd"/>
      <w:r>
        <w:t xml:space="preserve"> představuje částku 61 tis. Kč, ostatní služby ve výši 245 tis. Kč, tj. deratizace, dezinfekce, služby nevýrobní povahy, úklid sklepů, půd a dvorů, poštovní poplatky. Ostatní náklady, tj. bankovní poplatky, náklady uplatněné koeficientem DPH, opravné položky a odepsané pohledávky a ve výši 380 tis. Kč, materiálové náklady, tj. spotřeba materiálu a paliva, zařizovací předměty a spotřeba vody ve výši 80 tis. Kč. </w:t>
      </w:r>
    </w:p>
    <w:p w:rsidR="00A60E2D" w:rsidRDefault="003148C4">
      <w:pPr>
        <w:spacing w:after="19" w:line="259" w:lineRule="auto"/>
        <w:ind w:left="0" w:right="0" w:firstLine="0"/>
        <w:jc w:val="left"/>
      </w:pPr>
      <w:r>
        <w:t xml:space="preserve"> </w:t>
      </w:r>
    </w:p>
    <w:p w:rsidR="00A60E2D" w:rsidRDefault="003148C4">
      <w:pPr>
        <w:ind w:left="-5" w:right="76"/>
      </w:pPr>
      <w:r>
        <w:t xml:space="preserve">Výnosy představují částku 11.605 tis. Kč, z toho nájmy z nebytových prostor činí 11.500 tis. Kč, úroky z účtu jsou plánovány ve výši 70 tis. Kč a pokuty, ostatní výnosy činí 5 tis. Kč a jedná se o haléřové vyrovnání a přeplatky, pokuty a penále jsou plánovány ve výši 30 tis. Kč. Hospodářským výsledkem je plánovaný zisk ve výši 7.089 tis. Kč. </w:t>
      </w:r>
    </w:p>
    <w:p w:rsidR="00A60E2D" w:rsidRDefault="003148C4">
      <w:pPr>
        <w:spacing w:after="10" w:line="259" w:lineRule="auto"/>
        <w:ind w:left="0" w:right="0" w:firstLine="0"/>
        <w:jc w:val="left"/>
      </w:pPr>
      <w:r>
        <w:rPr>
          <w:sz w:val="24"/>
        </w:rPr>
        <w:t xml:space="preserve"> </w:t>
      </w:r>
    </w:p>
    <w:p w:rsidR="00A60E2D" w:rsidRDefault="003148C4">
      <w:pPr>
        <w:pStyle w:val="Nadpis5"/>
        <w:ind w:left="-5"/>
      </w:pPr>
      <w:bookmarkStart w:id="73" w:name="_Toc475088623"/>
      <w:r>
        <w:t>Středisko 96 Strabag a. s. – Elišky Peškové</w:t>
      </w:r>
      <w:bookmarkEnd w:id="73"/>
      <w:r>
        <w:t xml:space="preserve">   </w:t>
      </w:r>
    </w:p>
    <w:p w:rsidR="00A60E2D" w:rsidRDefault="003148C4">
      <w:pPr>
        <w:ind w:left="-5" w:right="76"/>
      </w:pPr>
      <w:r>
        <w:t xml:space="preserve">Na základě smlouvy o výkonu správy nemovitosti spravuje správní firma Strabag a.s. objekt Elišky Peškové.  </w:t>
      </w:r>
    </w:p>
    <w:p w:rsidR="00A60E2D" w:rsidRDefault="003148C4">
      <w:pPr>
        <w:spacing w:after="7" w:line="259" w:lineRule="auto"/>
        <w:ind w:left="0" w:right="0" w:firstLine="0"/>
        <w:jc w:val="left"/>
      </w:pPr>
      <w:r>
        <w:t xml:space="preserve"> </w:t>
      </w:r>
    </w:p>
    <w:p w:rsidR="00A60E2D" w:rsidRDefault="003148C4">
      <w:pPr>
        <w:ind w:left="-5" w:right="76"/>
      </w:pPr>
      <w:r>
        <w:t xml:space="preserve">Opravy a údržba nad 200 tis. činí 1.600 tis. Kč (jedná se o technický stav objektu a renovace oken) a opravy a údržba do 200 tis. Kč jsou plánovány ve výši 200 tis. Kč, odměna za správu je plánována ve výši 188 tis. Kč, odhady a znalecké posudky představují částku 200 tis. Kč, ostatní služby tj. např. odvoz odpadu, revize požární ochrany, výtahu, bankovní poplatky jsou plánovány ve výši 124,2 tis. Kč, materiálové náklady, tj. spotřeba plynu, elektrické energie, vodné a stočné jsou ve výši 270 tis. Kč. </w:t>
      </w:r>
    </w:p>
    <w:p w:rsidR="00A60E2D" w:rsidRDefault="003148C4">
      <w:pPr>
        <w:spacing w:after="18" w:line="259" w:lineRule="auto"/>
        <w:ind w:left="0" w:right="0" w:firstLine="0"/>
        <w:jc w:val="left"/>
      </w:pPr>
      <w:r>
        <w:t xml:space="preserve"> </w:t>
      </w:r>
    </w:p>
    <w:p w:rsidR="00A60E2D" w:rsidRDefault="003148C4">
      <w:pPr>
        <w:ind w:left="-5" w:right="76"/>
      </w:pPr>
      <w:r>
        <w:lastRenderedPageBreak/>
        <w:t>Výnosy jsou plánovány v částce 922 tis. Kč, a to nájmy z nebytových prostor 890 tis. K</w:t>
      </w:r>
      <w:r>
        <w:rPr>
          <w:sz w:val="28"/>
          <w:vertAlign w:val="subscript"/>
        </w:rPr>
        <w:t>Č</w:t>
      </w:r>
      <w:r>
        <w:t xml:space="preserve">, úroky z účtu 32 tis. Kč. Hospodářský výsledek je záporný ve výši 1.696,2 tis. Kč. </w:t>
      </w:r>
    </w:p>
    <w:p w:rsidR="00A60E2D" w:rsidRDefault="003148C4">
      <w:pPr>
        <w:spacing w:after="10" w:line="259" w:lineRule="auto"/>
        <w:ind w:left="0" w:right="0" w:firstLine="0"/>
        <w:jc w:val="left"/>
      </w:pPr>
      <w:r>
        <w:rPr>
          <w:sz w:val="24"/>
        </w:rPr>
        <w:t xml:space="preserve"> </w:t>
      </w:r>
    </w:p>
    <w:p w:rsidR="00A60E2D" w:rsidRDefault="003148C4">
      <w:pPr>
        <w:pStyle w:val="Nadpis5"/>
        <w:ind w:left="-5" w:right="4054"/>
      </w:pPr>
      <w:bookmarkStart w:id="74" w:name="_Toc475088624"/>
      <w:r>
        <w:t>Středisko 97 Centra a. s. – nebytové prostory</w:t>
      </w:r>
      <w:bookmarkEnd w:id="74"/>
      <w:r>
        <w:t xml:space="preserve"> </w:t>
      </w:r>
    </w:p>
    <w:p w:rsidR="00A60E2D" w:rsidRDefault="003148C4">
      <w:pPr>
        <w:spacing w:line="266" w:lineRule="auto"/>
        <w:ind w:left="-5" w:right="4054"/>
        <w:jc w:val="left"/>
      </w:pPr>
      <w:r>
        <w:t xml:space="preserve">Středisko spravuje domy lokality Hlubočepy. </w:t>
      </w:r>
    </w:p>
    <w:p w:rsidR="00A60E2D" w:rsidRDefault="003148C4">
      <w:pPr>
        <w:ind w:left="-5" w:right="76"/>
      </w:pPr>
      <w:r>
        <w:t xml:space="preserve">Plán nákladů a výnosů na rok 2017 představuje celkové náklady ve výši 8.769 tis. Kč a celkové výnosy činí 19.230 tis. Kč. </w:t>
      </w:r>
    </w:p>
    <w:p w:rsidR="00A60E2D" w:rsidRDefault="003148C4">
      <w:pPr>
        <w:spacing w:after="18" w:line="259" w:lineRule="auto"/>
        <w:ind w:left="0" w:right="0" w:firstLine="0"/>
        <w:jc w:val="left"/>
      </w:pPr>
      <w:r>
        <w:t xml:space="preserve"> </w:t>
      </w:r>
    </w:p>
    <w:p w:rsidR="00A60E2D" w:rsidRDefault="003148C4">
      <w:pPr>
        <w:ind w:left="-5" w:right="76"/>
      </w:pPr>
      <w:r>
        <w:t xml:space="preserve">Opravy a údržba nad 200 tis. Kč představují částku 3.600 tis. Kč (z toho 1.100 tis. Kč činí repase konstrukce výtahové šachty a dodávka výtahové kabiny v domě Nám. 14. října 15/83, částka 1.000 tis. Kč představuje repasi výtahu v domě Štefánikova 21/216), dále opravy a údržba do 200 tis. Kč činí 1.050 tis. Kč, odhady a znalecké posudky jsou plánovány ve výši 260 tis. Kč, odměna za správu je plánována ve výši 1.700 tis. Kč, </w:t>
      </w:r>
      <w:proofErr w:type="spellStart"/>
      <w:r>
        <w:t>inženýring</w:t>
      </w:r>
      <w:proofErr w:type="spellEnd"/>
      <w:r>
        <w:t xml:space="preserve"> činí 84 tis. Kč, ostatní služby jsou ve výši 750 tis. Kč a jedná se hlavně o služby nevýrobní povahy – revize, deratizace, dezinfekce, úklid sklepů, půd a dvorů, poštovní poplatky a údržba zeleně. Ostatní náklady, tj. bankovní poplatky, náklady uplatněné koeficientem DPH, opravné položky a odepsané pohledávky ve výši 690 tis. Kč, materiálové náklady, tj. spotřeba energií, zařizovací předměty a spotřeba materiálu ve výši 635 tis. Kč. </w:t>
      </w:r>
    </w:p>
    <w:p w:rsidR="00A60E2D" w:rsidRDefault="003148C4">
      <w:pPr>
        <w:spacing w:after="18" w:line="259" w:lineRule="auto"/>
        <w:ind w:left="0" w:right="0" w:firstLine="0"/>
        <w:jc w:val="left"/>
      </w:pPr>
      <w:r>
        <w:t xml:space="preserve"> </w:t>
      </w:r>
    </w:p>
    <w:p w:rsidR="00A60E2D" w:rsidRDefault="003148C4">
      <w:pPr>
        <w:ind w:left="-5" w:right="76"/>
      </w:pPr>
      <w:r>
        <w:t xml:space="preserve">Výnosy jsou plánovány v částce 19.230 tis. Kč, z toho </w:t>
      </w:r>
      <w:proofErr w:type="gramStart"/>
      <w:r>
        <w:t>nájmy z  bytů</w:t>
      </w:r>
      <w:proofErr w:type="gramEnd"/>
      <w:r>
        <w:t xml:space="preserve"> činí 5 tis. Kč a z nebytových prostor 19.000 tis. Kč, úroky z účtu ve výši 150 tis. Kč, jiné ostatní výnosy činí 25 tis. Kč, pokuty a penále činí 50 tis. Kč. Hospodářský výsledek počítá s plánovaným ziskem ve výši 10.461 tis. Kč. </w:t>
      </w:r>
    </w:p>
    <w:p w:rsidR="00A60E2D" w:rsidRDefault="003148C4">
      <w:pPr>
        <w:spacing w:after="10" w:line="259" w:lineRule="auto"/>
        <w:ind w:left="0" w:right="0" w:firstLine="0"/>
        <w:jc w:val="left"/>
      </w:pPr>
      <w:r>
        <w:rPr>
          <w:sz w:val="24"/>
        </w:rPr>
        <w:t xml:space="preserve"> </w:t>
      </w:r>
    </w:p>
    <w:p w:rsidR="00A60E2D" w:rsidRDefault="003148C4">
      <w:pPr>
        <w:pStyle w:val="Nadpis5"/>
        <w:ind w:left="-5"/>
      </w:pPr>
      <w:bookmarkStart w:id="75" w:name="_Toc475088625"/>
      <w:r>
        <w:t xml:space="preserve">Středisko 98 </w:t>
      </w:r>
      <w:proofErr w:type="spellStart"/>
      <w:r>
        <w:t>AquaDream</w:t>
      </w:r>
      <w:proofErr w:type="spellEnd"/>
      <w:r>
        <w:t xml:space="preserve"> a. s. – Sportovní centrum Barrandov</w:t>
      </w:r>
      <w:bookmarkEnd w:id="75"/>
      <w:r>
        <w:t xml:space="preserve"> </w:t>
      </w:r>
    </w:p>
    <w:p w:rsidR="00A60E2D" w:rsidRDefault="003148C4">
      <w:pPr>
        <w:ind w:left="-5" w:right="76"/>
      </w:pPr>
      <w:r>
        <w:t xml:space="preserve">Na základě mandátní smlouvy spravuje správní firma </w:t>
      </w:r>
      <w:proofErr w:type="spellStart"/>
      <w:r>
        <w:t>AquaDream</w:t>
      </w:r>
      <w:proofErr w:type="spellEnd"/>
      <w:r>
        <w:t xml:space="preserve"> a.s. Sportovní centrum Barrandov.  </w:t>
      </w:r>
    </w:p>
    <w:p w:rsidR="00A60E2D" w:rsidRDefault="003148C4">
      <w:pPr>
        <w:spacing w:after="13" w:line="259" w:lineRule="auto"/>
        <w:ind w:left="0" w:right="0" w:firstLine="0"/>
        <w:jc w:val="left"/>
      </w:pPr>
      <w:r>
        <w:t xml:space="preserve"> </w:t>
      </w:r>
    </w:p>
    <w:p w:rsidR="00A60E2D" w:rsidRDefault="003148C4">
      <w:pPr>
        <w:ind w:left="-5" w:right="76"/>
      </w:pPr>
      <w:r>
        <w:t xml:space="preserve">Pro rok 2017 jsou plánovány celkové náklady Sportovního centra ve výši 3.930 tis. Kč, z toho opravy a údržba nad 200 tis. Kč činí 600 tis. Kč (jedná se o generální opravu technologické elektroinstalace) a opravy a údržba do 200 tis. Kč činí 1.600 tis. Kč, odměna za správu představuje částku 250 tis. Kč, ostatní služby představují částku ve výši 1.480 tis. Kč a jedná se např. o revize zařízení, servisní služby, údržbu zeleně.  </w:t>
      </w:r>
    </w:p>
    <w:p w:rsidR="00A60E2D" w:rsidRDefault="003148C4">
      <w:pPr>
        <w:spacing w:after="21" w:line="259" w:lineRule="auto"/>
        <w:ind w:left="0" w:right="0" w:firstLine="0"/>
        <w:jc w:val="left"/>
      </w:pPr>
      <w:r>
        <w:t xml:space="preserve"> </w:t>
      </w:r>
    </w:p>
    <w:p w:rsidR="00A60E2D" w:rsidRDefault="003148C4">
      <w:pPr>
        <w:ind w:left="-5" w:right="76"/>
      </w:pPr>
      <w:r>
        <w:t xml:space="preserve">Výnosy představují částku 42 tis. Kč a to výnosy z nebytových prostor ve výši 37 tis. Kč a úroky z účtu ve výši 5 tis. Kč. Hospodářským výsledkem je ztráta ve výši 3.888 tis. Kč. </w:t>
      </w:r>
    </w:p>
    <w:p w:rsidR="00A60E2D" w:rsidRDefault="003148C4">
      <w:pPr>
        <w:spacing w:after="10" w:line="259" w:lineRule="auto"/>
        <w:ind w:left="0" w:right="0" w:firstLine="0"/>
        <w:jc w:val="left"/>
      </w:pPr>
      <w:r>
        <w:rPr>
          <w:sz w:val="24"/>
        </w:rPr>
        <w:t xml:space="preserve"> </w:t>
      </w:r>
    </w:p>
    <w:p w:rsidR="00A60E2D" w:rsidRDefault="003148C4">
      <w:pPr>
        <w:pStyle w:val="Nadpis5"/>
        <w:ind w:left="-5"/>
      </w:pPr>
      <w:bookmarkStart w:id="76" w:name="_Toc475088626"/>
      <w:r>
        <w:t>Středisko 99 ISCO s. r. o. – areál Klikatá</w:t>
      </w:r>
      <w:bookmarkEnd w:id="76"/>
      <w:r>
        <w:t xml:space="preserve">  </w:t>
      </w:r>
    </w:p>
    <w:p w:rsidR="00A60E2D" w:rsidRDefault="003148C4">
      <w:pPr>
        <w:ind w:left="-5" w:right="76"/>
      </w:pPr>
      <w:r>
        <w:t xml:space="preserve">Na základě mandátní smlouvy spravuje správní firma </w:t>
      </w:r>
      <w:proofErr w:type="spellStart"/>
      <w:r>
        <w:t>Isco</w:t>
      </w:r>
      <w:proofErr w:type="spellEnd"/>
      <w:r>
        <w:t xml:space="preserve"> s.r.o. areál Klikatá. </w:t>
      </w:r>
    </w:p>
    <w:p w:rsidR="00A60E2D" w:rsidRDefault="003148C4">
      <w:pPr>
        <w:spacing w:after="0" w:line="259" w:lineRule="auto"/>
        <w:ind w:left="0" w:right="0" w:firstLine="0"/>
        <w:jc w:val="left"/>
      </w:pPr>
      <w:r>
        <w:t xml:space="preserve"> </w:t>
      </w:r>
    </w:p>
    <w:p w:rsidR="00A60E2D" w:rsidRDefault="003148C4">
      <w:pPr>
        <w:ind w:left="-5" w:right="76"/>
      </w:pPr>
      <w:r>
        <w:t xml:space="preserve">Celkové náklady pro rok 2017 představují částku 1.788 tis. Kč, opravy a údržba jsou plánovány ve výši 900 tis. Kč. Z toho opravy a údržba nad 200 tis. Kč ve výši 500 tis. Kč představuje opravu cesty a přilehlých ploch a opravy a údržba do 200 tis. Kč jsou ve výši 400 tis. Kč. Dále odměna za správu je plánována ve výši 588 tis. Kč, ostatní služby, tj. pravidelné roční revize, náklady na komunální odpad, úklid komunikací a zeleně ve vnitřních prostorách areálu jsou plánovány ve výši 110 tis. Kč, ostatní náklady, tj. náklady uplatněné koeficientem DPH v částce 190 tis. Kč. </w:t>
      </w:r>
    </w:p>
    <w:p w:rsidR="00A60E2D" w:rsidRDefault="003148C4">
      <w:pPr>
        <w:spacing w:after="21" w:line="259" w:lineRule="auto"/>
        <w:ind w:left="0" w:right="0" w:firstLine="0"/>
        <w:jc w:val="left"/>
      </w:pPr>
      <w:r>
        <w:t xml:space="preserve"> </w:t>
      </w:r>
    </w:p>
    <w:p w:rsidR="00A60E2D" w:rsidRDefault="003148C4">
      <w:pPr>
        <w:ind w:left="-5" w:right="76"/>
      </w:pPr>
      <w:r>
        <w:t xml:space="preserve">Výnosy představují částku 2.056 tis. Kč, z toho nájem z nebytových prostor 1.130 tis. Kč, nájem z pozemků ve výši 909 tis. Kč a úroky z účtu ve výši 10 tis. Kč, jiné ostatní výnosy 7 tis. Kč. Hospodářským výsledkem je zisk ve výši 268 tis. Kč. </w:t>
      </w:r>
    </w:p>
    <w:p w:rsidR="00A60E2D" w:rsidRDefault="003148C4">
      <w:pPr>
        <w:spacing w:after="27" w:line="259" w:lineRule="auto"/>
        <w:ind w:left="0" w:right="0" w:firstLine="0"/>
        <w:jc w:val="left"/>
      </w:pPr>
      <w:r>
        <w:t xml:space="preserve"> </w:t>
      </w:r>
    </w:p>
    <w:p w:rsidR="00A60E2D" w:rsidRDefault="003148C4">
      <w:pPr>
        <w:pStyle w:val="Nadpis5"/>
        <w:ind w:left="-5"/>
      </w:pPr>
      <w:bookmarkStart w:id="77" w:name="_Toc475088627"/>
      <w:r>
        <w:lastRenderedPageBreak/>
        <w:t>Středisko 90 Ostatní zdaňovaná činnost a středisko 94 Poliklinika Kartouzská</w:t>
      </w:r>
      <w:bookmarkEnd w:id="77"/>
      <w:r>
        <w:t xml:space="preserve">  </w:t>
      </w:r>
    </w:p>
    <w:p w:rsidR="00A60E2D" w:rsidRDefault="003148C4">
      <w:pPr>
        <w:ind w:left="-5" w:right="76"/>
      </w:pPr>
      <w:r>
        <w:t xml:space="preserve">Pro rok 2017 jsou plánovány celkové náklady za ostatní zdaňovanou činnost ve výši 307.209,5 tis. Kč a celkové výnosy ve výši 464.004,3 tis. Kč. Hospodářským výsledkem je plánovaný zisk ve výši 156.794,8 tis. Kč. </w:t>
      </w:r>
    </w:p>
    <w:p w:rsidR="00A60E2D" w:rsidRDefault="003148C4">
      <w:pPr>
        <w:spacing w:after="15" w:line="259" w:lineRule="auto"/>
        <w:ind w:left="0" w:right="0" w:firstLine="0"/>
        <w:jc w:val="left"/>
      </w:pPr>
      <w:r>
        <w:t xml:space="preserve"> </w:t>
      </w:r>
    </w:p>
    <w:p w:rsidR="00A60E2D" w:rsidRDefault="003148C4">
      <w:pPr>
        <w:ind w:left="-5" w:right="76"/>
      </w:pPr>
      <w:r>
        <w:t xml:space="preserve">Opravy a údržba nad 200 tis. Kč představují finanční částku ve výši 1.400 tis. Kč </w:t>
      </w:r>
    </w:p>
    <w:p w:rsidR="00A60E2D" w:rsidRDefault="003148C4">
      <w:pPr>
        <w:spacing w:after="19" w:line="259" w:lineRule="auto"/>
        <w:ind w:left="0" w:right="0" w:firstLine="0"/>
        <w:jc w:val="left"/>
      </w:pPr>
      <w:r>
        <w:t xml:space="preserve"> </w:t>
      </w:r>
    </w:p>
    <w:p w:rsidR="00A60E2D" w:rsidRDefault="003148C4">
      <w:pPr>
        <w:spacing w:after="1" w:line="261" w:lineRule="auto"/>
        <w:ind w:left="-5" w:right="0"/>
        <w:jc w:val="left"/>
      </w:pPr>
      <w:r>
        <w:rPr>
          <w:i/>
        </w:rPr>
        <w:t xml:space="preserve">Přehled plánovaných akcí na rok 2017 – opravy nad 200 tis. Kč </w:t>
      </w:r>
    </w:p>
    <w:p w:rsidR="00A60E2D" w:rsidRDefault="003148C4">
      <w:pPr>
        <w:spacing w:after="0" w:line="259" w:lineRule="auto"/>
        <w:ind w:left="0" w:right="0" w:firstLine="0"/>
        <w:jc w:val="left"/>
      </w:pPr>
      <w:r>
        <w:rPr>
          <w:i/>
        </w:rPr>
        <w:t xml:space="preserve"> </w:t>
      </w:r>
    </w:p>
    <w:tbl>
      <w:tblPr>
        <w:tblStyle w:val="TableGrid"/>
        <w:tblW w:w="9074" w:type="dxa"/>
        <w:tblInd w:w="0" w:type="dxa"/>
        <w:tblCellMar>
          <w:top w:w="7" w:type="dxa"/>
          <w:left w:w="108" w:type="dxa"/>
        </w:tblCellMar>
        <w:tblLook w:val="04A0" w:firstRow="1" w:lastRow="0" w:firstColumn="1" w:lastColumn="0" w:noHBand="0" w:noVBand="1"/>
      </w:tblPr>
      <w:tblGrid>
        <w:gridCol w:w="3877"/>
        <w:gridCol w:w="3351"/>
        <w:gridCol w:w="1846"/>
      </w:tblGrid>
      <w:tr w:rsidR="00A60E2D">
        <w:trPr>
          <w:trHeight w:val="490"/>
        </w:trPr>
        <w:tc>
          <w:tcPr>
            <w:tcW w:w="3877" w:type="dxa"/>
            <w:tcBorders>
              <w:top w:val="single" w:sz="4" w:space="0" w:color="000000"/>
              <w:left w:val="single" w:sz="4" w:space="0" w:color="000000"/>
              <w:bottom w:val="double" w:sz="4" w:space="0" w:color="000000"/>
              <w:right w:val="single" w:sz="4" w:space="0" w:color="000000"/>
            </w:tcBorders>
            <w:vAlign w:val="center"/>
          </w:tcPr>
          <w:p w:rsidR="00A60E2D" w:rsidRDefault="003148C4">
            <w:pPr>
              <w:spacing w:after="0" w:line="259" w:lineRule="auto"/>
              <w:ind w:left="0" w:right="0" w:firstLine="0"/>
              <w:jc w:val="left"/>
            </w:pPr>
            <w:r>
              <w:rPr>
                <w:b/>
              </w:rPr>
              <w:t xml:space="preserve">Objekt </w:t>
            </w:r>
          </w:p>
        </w:tc>
        <w:tc>
          <w:tcPr>
            <w:tcW w:w="3351" w:type="dxa"/>
            <w:tcBorders>
              <w:top w:val="single" w:sz="4" w:space="0" w:color="000000"/>
              <w:left w:val="single" w:sz="4" w:space="0" w:color="000000"/>
              <w:bottom w:val="double" w:sz="4" w:space="0" w:color="000000"/>
              <w:right w:val="single" w:sz="4" w:space="0" w:color="000000"/>
            </w:tcBorders>
            <w:vAlign w:val="center"/>
          </w:tcPr>
          <w:p w:rsidR="00A60E2D" w:rsidRDefault="003148C4">
            <w:pPr>
              <w:spacing w:after="0" w:line="259" w:lineRule="auto"/>
              <w:ind w:left="0" w:right="0" w:firstLine="0"/>
              <w:jc w:val="left"/>
            </w:pPr>
            <w:r>
              <w:rPr>
                <w:b/>
              </w:rPr>
              <w:t xml:space="preserve">Komentář </w:t>
            </w:r>
          </w:p>
        </w:tc>
        <w:tc>
          <w:tcPr>
            <w:tcW w:w="1846" w:type="dxa"/>
            <w:tcBorders>
              <w:top w:val="single" w:sz="4" w:space="0" w:color="000000"/>
              <w:left w:val="single" w:sz="4" w:space="0" w:color="000000"/>
              <w:bottom w:val="double" w:sz="4" w:space="0" w:color="000000"/>
              <w:right w:val="single" w:sz="4" w:space="0" w:color="000000"/>
            </w:tcBorders>
            <w:vAlign w:val="center"/>
          </w:tcPr>
          <w:p w:rsidR="00A60E2D" w:rsidRDefault="003148C4">
            <w:pPr>
              <w:spacing w:after="0" w:line="259" w:lineRule="auto"/>
              <w:ind w:left="0" w:right="106" w:firstLine="0"/>
              <w:jc w:val="right"/>
            </w:pPr>
            <w:r>
              <w:rPr>
                <w:b/>
              </w:rPr>
              <w:t xml:space="preserve">v tis. Kč  </w:t>
            </w:r>
          </w:p>
        </w:tc>
      </w:tr>
      <w:tr w:rsidR="00A60E2D">
        <w:trPr>
          <w:trHeight w:val="487"/>
        </w:trPr>
        <w:tc>
          <w:tcPr>
            <w:tcW w:w="3877" w:type="dxa"/>
            <w:tcBorders>
              <w:top w:val="double" w:sz="4" w:space="0" w:color="000000"/>
              <w:left w:val="single" w:sz="4" w:space="0" w:color="000000"/>
              <w:bottom w:val="single" w:sz="4" w:space="0" w:color="000000"/>
              <w:right w:val="single" w:sz="4" w:space="0" w:color="000000"/>
            </w:tcBorders>
            <w:vAlign w:val="center"/>
          </w:tcPr>
          <w:p w:rsidR="00A60E2D" w:rsidRDefault="003148C4">
            <w:pPr>
              <w:spacing w:after="0" w:line="259" w:lineRule="auto"/>
              <w:ind w:left="0" w:right="0" w:firstLine="0"/>
              <w:jc w:val="left"/>
            </w:pPr>
            <w:r>
              <w:t xml:space="preserve">U Santošky 17/1093 </w:t>
            </w:r>
          </w:p>
        </w:tc>
        <w:tc>
          <w:tcPr>
            <w:tcW w:w="3351" w:type="dxa"/>
            <w:tcBorders>
              <w:top w:val="double" w:sz="4" w:space="0" w:color="000000"/>
              <w:left w:val="single" w:sz="4" w:space="0" w:color="000000"/>
              <w:bottom w:val="single" w:sz="4" w:space="0" w:color="000000"/>
              <w:right w:val="single" w:sz="4" w:space="0" w:color="000000"/>
            </w:tcBorders>
            <w:vAlign w:val="center"/>
          </w:tcPr>
          <w:p w:rsidR="00A60E2D" w:rsidRDefault="003148C4">
            <w:pPr>
              <w:spacing w:after="0" w:line="259" w:lineRule="auto"/>
              <w:ind w:left="0" w:right="0" w:firstLine="0"/>
              <w:jc w:val="left"/>
            </w:pPr>
            <w:r>
              <w:t xml:space="preserve">Oprava ZTI </w:t>
            </w:r>
          </w:p>
        </w:tc>
        <w:tc>
          <w:tcPr>
            <w:tcW w:w="1846" w:type="dxa"/>
            <w:tcBorders>
              <w:top w:val="double" w:sz="4" w:space="0" w:color="000000"/>
              <w:left w:val="single" w:sz="4" w:space="0" w:color="000000"/>
              <w:bottom w:val="single" w:sz="4" w:space="0" w:color="000000"/>
              <w:right w:val="single" w:sz="4" w:space="0" w:color="000000"/>
            </w:tcBorders>
            <w:vAlign w:val="center"/>
          </w:tcPr>
          <w:p w:rsidR="00A60E2D" w:rsidRDefault="003148C4">
            <w:pPr>
              <w:spacing w:after="0" w:line="259" w:lineRule="auto"/>
              <w:ind w:left="0" w:right="103" w:firstLine="0"/>
              <w:jc w:val="right"/>
            </w:pPr>
            <w:r>
              <w:t xml:space="preserve">1.000 </w:t>
            </w:r>
          </w:p>
        </w:tc>
      </w:tr>
      <w:tr w:rsidR="00A60E2D">
        <w:trPr>
          <w:trHeight w:val="768"/>
        </w:trPr>
        <w:tc>
          <w:tcPr>
            <w:tcW w:w="3877" w:type="dxa"/>
            <w:tcBorders>
              <w:top w:val="single" w:sz="4" w:space="0" w:color="000000"/>
              <w:left w:val="single" w:sz="4" w:space="0" w:color="000000"/>
              <w:bottom w:val="single" w:sz="4" w:space="0" w:color="000000"/>
              <w:right w:val="single" w:sz="4" w:space="0" w:color="000000"/>
            </w:tcBorders>
            <w:vAlign w:val="center"/>
          </w:tcPr>
          <w:p w:rsidR="00A60E2D" w:rsidRDefault="003148C4">
            <w:pPr>
              <w:spacing w:after="0" w:line="259" w:lineRule="auto"/>
              <w:ind w:left="0" w:right="0" w:firstLine="0"/>
              <w:jc w:val="left"/>
            </w:pPr>
            <w:r>
              <w:t xml:space="preserve">Plzeňská 39/117, Pod Radnicí 152/3 </w:t>
            </w:r>
          </w:p>
        </w:tc>
        <w:tc>
          <w:tcPr>
            <w:tcW w:w="3351" w:type="dxa"/>
            <w:tcBorders>
              <w:top w:val="single" w:sz="4" w:space="0" w:color="000000"/>
              <w:left w:val="single" w:sz="4" w:space="0" w:color="000000"/>
              <w:bottom w:val="single" w:sz="4" w:space="0" w:color="000000"/>
              <w:right w:val="single" w:sz="4" w:space="0" w:color="000000"/>
            </w:tcBorders>
            <w:vAlign w:val="center"/>
          </w:tcPr>
          <w:p w:rsidR="00A60E2D" w:rsidRDefault="003148C4">
            <w:pPr>
              <w:spacing w:after="0" w:line="259" w:lineRule="auto"/>
              <w:ind w:left="0" w:right="0" w:firstLine="0"/>
              <w:jc w:val="left"/>
            </w:pPr>
            <w:r>
              <w:t xml:space="preserve">Oprava střechy – doplatek smlouvy z roku 2016 </w:t>
            </w:r>
          </w:p>
        </w:tc>
        <w:tc>
          <w:tcPr>
            <w:tcW w:w="1846" w:type="dxa"/>
            <w:tcBorders>
              <w:top w:val="single" w:sz="4" w:space="0" w:color="000000"/>
              <w:left w:val="single" w:sz="4" w:space="0" w:color="000000"/>
              <w:bottom w:val="single" w:sz="4" w:space="0" w:color="000000"/>
              <w:right w:val="single" w:sz="4" w:space="0" w:color="000000"/>
            </w:tcBorders>
          </w:tcPr>
          <w:p w:rsidR="00A60E2D" w:rsidRDefault="003148C4">
            <w:pPr>
              <w:spacing w:after="0" w:line="259" w:lineRule="auto"/>
              <w:ind w:left="0" w:right="50" w:firstLine="0"/>
              <w:jc w:val="right"/>
            </w:pPr>
            <w:r>
              <w:t xml:space="preserve"> </w:t>
            </w:r>
          </w:p>
          <w:p w:rsidR="00A60E2D" w:rsidRDefault="003148C4">
            <w:pPr>
              <w:spacing w:after="0" w:line="259" w:lineRule="auto"/>
              <w:ind w:left="0" w:right="106" w:firstLine="0"/>
              <w:jc w:val="right"/>
            </w:pPr>
            <w:r>
              <w:t xml:space="preserve">400  </w:t>
            </w:r>
          </w:p>
          <w:p w:rsidR="00A60E2D" w:rsidRDefault="003148C4">
            <w:pPr>
              <w:spacing w:after="0" w:line="259" w:lineRule="auto"/>
              <w:ind w:left="0" w:right="50" w:firstLine="0"/>
              <w:jc w:val="right"/>
            </w:pPr>
            <w:r>
              <w:t xml:space="preserve"> </w:t>
            </w:r>
          </w:p>
        </w:tc>
      </w:tr>
      <w:tr w:rsidR="00A60E2D">
        <w:trPr>
          <w:trHeight w:val="274"/>
        </w:trPr>
        <w:tc>
          <w:tcPr>
            <w:tcW w:w="3877" w:type="dxa"/>
            <w:tcBorders>
              <w:top w:val="single" w:sz="4" w:space="0" w:color="000000"/>
              <w:left w:val="single" w:sz="4" w:space="0" w:color="000000"/>
              <w:bottom w:val="double" w:sz="4" w:space="0" w:color="000000"/>
              <w:right w:val="single" w:sz="4" w:space="0" w:color="000000"/>
            </w:tcBorders>
          </w:tcPr>
          <w:p w:rsidR="00A60E2D" w:rsidRDefault="003148C4">
            <w:pPr>
              <w:spacing w:after="0" w:line="259" w:lineRule="auto"/>
              <w:ind w:left="0" w:right="0" w:firstLine="0"/>
              <w:jc w:val="left"/>
            </w:pPr>
            <w:r>
              <w:t xml:space="preserve"> </w:t>
            </w:r>
          </w:p>
        </w:tc>
        <w:tc>
          <w:tcPr>
            <w:tcW w:w="3351" w:type="dxa"/>
            <w:tcBorders>
              <w:top w:val="single" w:sz="4" w:space="0" w:color="000000"/>
              <w:left w:val="single" w:sz="4" w:space="0" w:color="000000"/>
              <w:bottom w:val="double" w:sz="4" w:space="0" w:color="000000"/>
              <w:right w:val="single" w:sz="4" w:space="0" w:color="000000"/>
            </w:tcBorders>
          </w:tcPr>
          <w:p w:rsidR="00A60E2D" w:rsidRDefault="003148C4">
            <w:pPr>
              <w:spacing w:after="0" w:line="259" w:lineRule="auto"/>
              <w:ind w:left="0" w:right="0" w:firstLine="0"/>
              <w:jc w:val="left"/>
            </w:pPr>
            <w:r>
              <w:t xml:space="preserve"> </w:t>
            </w:r>
          </w:p>
        </w:tc>
        <w:tc>
          <w:tcPr>
            <w:tcW w:w="1846" w:type="dxa"/>
            <w:tcBorders>
              <w:top w:val="single" w:sz="4" w:space="0" w:color="000000"/>
              <w:left w:val="single" w:sz="4" w:space="0" w:color="000000"/>
              <w:bottom w:val="double" w:sz="4" w:space="0" w:color="000000"/>
              <w:right w:val="single" w:sz="4" w:space="0" w:color="000000"/>
            </w:tcBorders>
          </w:tcPr>
          <w:p w:rsidR="00A60E2D" w:rsidRDefault="003148C4">
            <w:pPr>
              <w:spacing w:after="0" w:line="259" w:lineRule="auto"/>
              <w:ind w:left="0" w:right="50" w:firstLine="0"/>
              <w:jc w:val="right"/>
            </w:pPr>
            <w:r>
              <w:t xml:space="preserve"> </w:t>
            </w:r>
          </w:p>
        </w:tc>
      </w:tr>
      <w:tr w:rsidR="00A60E2D">
        <w:trPr>
          <w:trHeight w:val="780"/>
        </w:trPr>
        <w:tc>
          <w:tcPr>
            <w:tcW w:w="3877" w:type="dxa"/>
            <w:tcBorders>
              <w:top w:val="double" w:sz="4" w:space="0" w:color="000000"/>
              <w:left w:val="single" w:sz="4" w:space="0" w:color="000000"/>
              <w:bottom w:val="single" w:sz="4" w:space="0" w:color="000000"/>
              <w:right w:val="nil"/>
            </w:tcBorders>
          </w:tcPr>
          <w:p w:rsidR="00A60E2D" w:rsidRDefault="003148C4">
            <w:pPr>
              <w:spacing w:after="10" w:line="259" w:lineRule="auto"/>
              <w:ind w:left="0" w:right="0" w:firstLine="0"/>
              <w:jc w:val="left"/>
            </w:pPr>
            <w:r>
              <w:rPr>
                <w:b/>
              </w:rPr>
              <w:t xml:space="preserve"> </w:t>
            </w:r>
          </w:p>
          <w:p w:rsidR="00A60E2D" w:rsidRDefault="003148C4">
            <w:pPr>
              <w:spacing w:after="0" w:line="259" w:lineRule="auto"/>
              <w:ind w:left="0" w:right="0" w:firstLine="0"/>
              <w:jc w:val="left"/>
            </w:pPr>
            <w:r>
              <w:rPr>
                <w:b/>
              </w:rPr>
              <w:t xml:space="preserve">Celkem opravy nad 200 tis. Kč </w:t>
            </w:r>
          </w:p>
          <w:p w:rsidR="00A60E2D" w:rsidRDefault="003148C4">
            <w:pPr>
              <w:spacing w:after="0" w:line="259" w:lineRule="auto"/>
              <w:ind w:left="0" w:right="0" w:firstLine="0"/>
              <w:jc w:val="left"/>
            </w:pPr>
            <w:r>
              <w:rPr>
                <w:b/>
              </w:rPr>
              <w:t xml:space="preserve"> </w:t>
            </w:r>
          </w:p>
        </w:tc>
        <w:tc>
          <w:tcPr>
            <w:tcW w:w="3351" w:type="dxa"/>
            <w:tcBorders>
              <w:top w:val="double" w:sz="4" w:space="0" w:color="000000"/>
              <w:left w:val="nil"/>
              <w:bottom w:val="single" w:sz="4" w:space="0" w:color="000000"/>
              <w:right w:val="single" w:sz="4" w:space="0" w:color="000000"/>
            </w:tcBorders>
          </w:tcPr>
          <w:p w:rsidR="00A60E2D" w:rsidRDefault="00A60E2D">
            <w:pPr>
              <w:spacing w:after="160" w:line="259" w:lineRule="auto"/>
              <w:ind w:left="0" w:right="0" w:firstLine="0"/>
              <w:jc w:val="left"/>
            </w:pPr>
          </w:p>
        </w:tc>
        <w:tc>
          <w:tcPr>
            <w:tcW w:w="1846" w:type="dxa"/>
            <w:tcBorders>
              <w:top w:val="double" w:sz="4" w:space="0" w:color="000000"/>
              <w:left w:val="single" w:sz="4" w:space="0" w:color="000000"/>
              <w:bottom w:val="single" w:sz="4" w:space="0" w:color="000000"/>
              <w:right w:val="single" w:sz="4" w:space="0" w:color="000000"/>
            </w:tcBorders>
            <w:vAlign w:val="center"/>
          </w:tcPr>
          <w:p w:rsidR="00A60E2D" w:rsidRDefault="003148C4">
            <w:pPr>
              <w:spacing w:after="0" w:line="259" w:lineRule="auto"/>
              <w:ind w:left="0" w:right="103" w:firstLine="0"/>
              <w:jc w:val="right"/>
            </w:pPr>
            <w:r>
              <w:rPr>
                <w:b/>
              </w:rPr>
              <w:t xml:space="preserve">1.400 </w:t>
            </w:r>
          </w:p>
        </w:tc>
      </w:tr>
    </w:tbl>
    <w:p w:rsidR="00A60E2D" w:rsidRDefault="003148C4">
      <w:pPr>
        <w:spacing w:after="0" w:line="259" w:lineRule="auto"/>
        <w:ind w:left="0" w:right="0" w:firstLine="0"/>
        <w:jc w:val="left"/>
      </w:pPr>
      <w:r>
        <w:t xml:space="preserve"> </w:t>
      </w:r>
    </w:p>
    <w:p w:rsidR="00A60E2D" w:rsidRDefault="003148C4">
      <w:pPr>
        <w:ind w:left="-5" w:right="76"/>
      </w:pPr>
      <w:r>
        <w:t xml:space="preserve">Drobné opravy jsou plánovány ve výši 3.000 tis. Kč a jedná se o opravu a údržbu objektů, které nespravuje správní firma Centra a.s. </w:t>
      </w:r>
    </w:p>
    <w:p w:rsidR="00A60E2D" w:rsidRDefault="003148C4">
      <w:pPr>
        <w:ind w:left="-5" w:right="76"/>
      </w:pPr>
      <w:r>
        <w:t xml:space="preserve">Náklady na opravy u podílových domů jsou plánovány ve výši 1.180 tis. Kč. </w:t>
      </w:r>
    </w:p>
    <w:p w:rsidR="00A60E2D" w:rsidRDefault="003148C4">
      <w:pPr>
        <w:ind w:left="-5" w:right="76"/>
      </w:pPr>
      <w:r>
        <w:t xml:space="preserve">Na odhady, znalecké posudky je vyčleněna částka 3.000 tis. Kč. Odměna za správu je plánována ve výši 200 tis. Kč, </w:t>
      </w:r>
      <w:proofErr w:type="spellStart"/>
      <w:r>
        <w:t>inženýring</w:t>
      </w:r>
      <w:proofErr w:type="spellEnd"/>
      <w:r>
        <w:t xml:space="preserve"> ve výši 200 tis. Kč. </w:t>
      </w:r>
    </w:p>
    <w:p w:rsidR="00A60E2D" w:rsidRDefault="003148C4">
      <w:pPr>
        <w:spacing w:after="20" w:line="259" w:lineRule="auto"/>
        <w:ind w:left="0" w:right="0" w:firstLine="0"/>
        <w:jc w:val="left"/>
      </w:pPr>
      <w:r>
        <w:t xml:space="preserve"> </w:t>
      </w:r>
    </w:p>
    <w:p w:rsidR="00A60E2D" w:rsidRDefault="003148C4">
      <w:pPr>
        <w:ind w:left="-5" w:right="76"/>
      </w:pPr>
      <w:r>
        <w:t xml:space="preserve">Ostatní služby jsou plánovány ve výši 8.746,5 tis. Kč, z toho energetické audity budov 6.800 tis. Kč, zajištění nutných provozních služeb, poradenské služby (OMI), právní a poradenské služby ve výši 500 tis. Kč (OBP), náklady exekucí ve výši 1.355 tis. Kč (OLEG) a daňové poradenství 91,5 tis. Kč (OEK). Odpisy majetku představují částku 20.000 tis. Kč (OMI). </w:t>
      </w:r>
    </w:p>
    <w:p w:rsidR="00A60E2D" w:rsidRDefault="003148C4">
      <w:pPr>
        <w:spacing w:after="20" w:line="259" w:lineRule="auto"/>
        <w:ind w:left="0" w:right="0" w:firstLine="0"/>
        <w:jc w:val="left"/>
      </w:pPr>
      <w:r>
        <w:t xml:space="preserve"> </w:t>
      </w:r>
    </w:p>
    <w:p w:rsidR="00A60E2D" w:rsidRDefault="003148C4">
      <w:pPr>
        <w:ind w:left="-5" w:right="76"/>
      </w:pPr>
      <w:r>
        <w:t>Ostatní náklady jsou plánovány v celkové částce 23.383 tis. Kč, z toho daně a poplatky, smluvní pokuty a úroky z prodlení,</w:t>
      </w:r>
      <w:r>
        <w:rPr>
          <w:color w:val="00B050"/>
        </w:rPr>
        <w:t xml:space="preserve"> </w:t>
      </w:r>
      <w:r>
        <w:t>nedaňové náklady – opravné položky, náklady z odepsaných pohledávek ve výši 510 tis. Kč (OMI),</w:t>
      </w:r>
      <w:r>
        <w:rPr>
          <w:color w:val="00B050"/>
        </w:rPr>
        <w:t xml:space="preserve"> </w:t>
      </w:r>
      <w:r>
        <w:t>refundace mezd za pracovníky úřadu zabývající se zdaňovanou činností je plánovaná ve výši 20.770 tis. Kč, z toho mzdy 15.500 tis. Kč, sociální zabezpečení 3.875 tis. Kč a zdravotní pojištění 1.395 tis. Kč (KTA),</w:t>
      </w:r>
      <w:r>
        <w:rPr>
          <w:color w:val="00B050"/>
        </w:rPr>
        <w:t xml:space="preserve"> </w:t>
      </w:r>
      <w:r>
        <w:t>náklady spojené s vyúčtováním koeficientu DPH činí 1.602 tis. Kč (OEK). Materiálové náklady činí 100 tis. Kč a jedná se o spotřebu energie a plynu v nepronajatých budovách (OMI). Náklady z přecenění reálnou hodnotou jsou naplánovány ve výši 1.000 tis. Kč (OMI). Odměna za privatizaci 5.000 tis. Kč (OBP). Zůstatková cena prodaného majetku 187.000 tis. Kč (OMI), prodané pozemky 53.000 tis. Kč (OMI).</w:t>
      </w:r>
      <w:r>
        <w:rPr>
          <w:color w:val="00B050"/>
        </w:rPr>
        <w:t xml:space="preserve"> </w:t>
      </w:r>
    </w:p>
    <w:p w:rsidR="00A60E2D" w:rsidRDefault="003148C4">
      <w:pPr>
        <w:spacing w:after="21" w:line="259" w:lineRule="auto"/>
        <w:ind w:left="0" w:right="0" w:firstLine="0"/>
        <w:jc w:val="left"/>
      </w:pPr>
      <w:r>
        <w:t xml:space="preserve"> </w:t>
      </w:r>
    </w:p>
    <w:p w:rsidR="00A60E2D" w:rsidRDefault="003148C4">
      <w:pPr>
        <w:ind w:left="-5" w:right="76"/>
      </w:pPr>
      <w:r>
        <w:t xml:space="preserve">Pro rok 2017 jsou plánovány výnosy v ostatní zdaňované činnosti celkem v částce 464.004,3 tis. Kč.  </w:t>
      </w:r>
    </w:p>
    <w:p w:rsidR="00A60E2D" w:rsidRDefault="003148C4">
      <w:pPr>
        <w:ind w:left="-5" w:right="76"/>
      </w:pPr>
      <w:r>
        <w:t xml:space="preserve">Výnosy za nájemné z bytů ve výši 5.600 tis. Kč, jedná se o odbydlené investice v půdních bytech. Pronájem z nebytových prostor na základě uzavřených smluv v částce 8.397,8 tis. Kč, z toho 8.347,8 tis. Kč (OMI) za pronájmy nebytových prostor a 50 tis. Kč (KMČ) za pronájem zasedací místnosti Štefánikova 13,15.  </w:t>
      </w:r>
    </w:p>
    <w:p w:rsidR="00A60E2D" w:rsidRDefault="003148C4">
      <w:pPr>
        <w:ind w:left="-5" w:right="76"/>
      </w:pPr>
      <w:r>
        <w:t xml:space="preserve">Za pronájmy pozemků dle platných smluv se předpokládá výnos 2.000 tis. Kč, úroky z účtu ve výši 1.306,5 tis. Kč (OEK). </w:t>
      </w:r>
    </w:p>
    <w:p w:rsidR="00A60E2D" w:rsidRDefault="003148C4">
      <w:pPr>
        <w:spacing w:after="19" w:line="259" w:lineRule="auto"/>
        <w:ind w:left="0" w:right="0" w:firstLine="0"/>
        <w:jc w:val="left"/>
      </w:pPr>
      <w:r>
        <w:lastRenderedPageBreak/>
        <w:t xml:space="preserve"> </w:t>
      </w:r>
    </w:p>
    <w:p w:rsidR="00A60E2D" w:rsidRDefault="003148C4">
      <w:pPr>
        <w:ind w:left="-5" w:right="76"/>
      </w:pPr>
      <w:r>
        <w:t xml:space="preserve">Ostatní výnosy jsou plánovány v částce 4.020 tis. Kč, zde se jedná o úplatu za zřízení věcného břemene, výnosy z antén na střechách domů, z reklamních zařízení, z pronájmu parkovacích míst celkem ve výši 4.000 tis. Kč (OMI), výnosy za služby fotografa, videa a varhanní produkce v obřadní místnosti 20 tis. Kč (OMSO). </w:t>
      </w:r>
    </w:p>
    <w:p w:rsidR="00A60E2D" w:rsidRDefault="003148C4">
      <w:pPr>
        <w:spacing w:after="19" w:line="259" w:lineRule="auto"/>
        <w:ind w:left="0" w:right="0" w:firstLine="0"/>
        <w:jc w:val="left"/>
      </w:pPr>
      <w:r>
        <w:t xml:space="preserve"> </w:t>
      </w:r>
    </w:p>
    <w:p w:rsidR="00A60E2D" w:rsidRDefault="003148C4">
      <w:pPr>
        <w:ind w:left="-5" w:right="76"/>
      </w:pPr>
      <w:r>
        <w:t xml:space="preserve">Výnosy za prodej majetku dle zásad privatizace bytového a domovního fondu se předpokládají v celkové výši 190.000 tis. Kč. Pokuty a penále jsou plánovány ve výši 100 tis. Kč, výnosy podílových domů se předpokládají ve výši 1.000 tis. Kč. Prodej pozemků představuje částku 54.500 tis. Kč. Výnosy z přecenění reálnou hodnotou jsou plánovány ve výši 197.000 tis. Kč. </w:t>
      </w:r>
    </w:p>
    <w:p w:rsidR="00A60E2D" w:rsidRDefault="003148C4">
      <w:pPr>
        <w:spacing w:after="53" w:line="259" w:lineRule="auto"/>
        <w:ind w:left="0" w:right="0" w:firstLine="0"/>
        <w:jc w:val="left"/>
      </w:pPr>
      <w:r>
        <w:rPr>
          <w:sz w:val="24"/>
        </w:rPr>
        <w:t xml:space="preserve"> </w:t>
      </w:r>
    </w:p>
    <w:p w:rsidR="00A60E2D" w:rsidRDefault="003148C4">
      <w:pPr>
        <w:pStyle w:val="Nadpis1"/>
        <w:spacing w:after="81"/>
        <w:ind w:left="-5"/>
      </w:pPr>
      <w:bookmarkStart w:id="78" w:name="_Toc475088628"/>
      <w:r>
        <w:t xml:space="preserve">5. ROZPOČTOVÝ VÝHLED NA ROKY 2018 </w:t>
      </w:r>
      <w:r>
        <w:rPr>
          <w:vertAlign w:val="subscript"/>
        </w:rPr>
        <w:t>–</w:t>
      </w:r>
      <w:r>
        <w:t xml:space="preserve"> 2022</w:t>
      </w:r>
      <w:bookmarkEnd w:id="78"/>
      <w:r>
        <w:t xml:space="preserve"> </w:t>
      </w:r>
    </w:p>
    <w:p w:rsidR="00A60E2D" w:rsidRDefault="003148C4">
      <w:pPr>
        <w:ind w:left="-5" w:right="76"/>
      </w:pPr>
      <w:r>
        <w:t xml:space="preserve">V souladu s ustanovením § 3 zákona č. 250/2000 Sb. o rozpočtových pravidlech územních rozpočtů, v platném znění, je sestavován rozpočtový výhled na roky 2018 – 2022 a je součástí předkládaného návrhu rozpočtu městské části na rok 2017. Rozpočtový výhled je zpracován v tabulce č. 9. </w:t>
      </w:r>
    </w:p>
    <w:p w:rsidR="00A60E2D" w:rsidRDefault="003148C4">
      <w:pPr>
        <w:spacing w:after="0" w:line="259" w:lineRule="auto"/>
        <w:ind w:left="0" w:right="0" w:firstLine="0"/>
        <w:jc w:val="left"/>
      </w:pPr>
      <w:r>
        <w:rPr>
          <w:sz w:val="24"/>
        </w:rPr>
        <w:t xml:space="preserve"> </w:t>
      </w:r>
      <w:r>
        <w:rPr>
          <w:sz w:val="24"/>
        </w:rPr>
        <w:tab/>
        <w:t xml:space="preserve"> </w:t>
      </w:r>
    </w:p>
    <w:p w:rsidR="00A60E2D" w:rsidRDefault="003148C4">
      <w:pPr>
        <w:spacing w:after="19" w:line="259" w:lineRule="auto"/>
        <w:ind w:left="-5" w:right="0"/>
        <w:jc w:val="left"/>
      </w:pPr>
      <w:r>
        <w:rPr>
          <w:i/>
          <w:u w:val="single" w:color="000000"/>
        </w:rPr>
        <w:t>Třída 1 - Daňové příjmy</w:t>
      </w:r>
      <w:r>
        <w:rPr>
          <w:i/>
        </w:rPr>
        <w:t xml:space="preserve">  </w:t>
      </w:r>
    </w:p>
    <w:p w:rsidR="00A60E2D" w:rsidRDefault="003148C4">
      <w:pPr>
        <w:ind w:left="-5" w:right="76"/>
      </w:pPr>
      <w:r>
        <w:t xml:space="preserve">Výběr většiny místních poplatků očekáváme v rozpočtovém výhledu ve stejné výši jako v roce 2016. Poplatek za užívání veřejného prostranství se navyšuje v důsledku navrhované změny obecné závazné vyhlášky.  </w:t>
      </w:r>
    </w:p>
    <w:p w:rsidR="00A60E2D" w:rsidRDefault="003148C4">
      <w:pPr>
        <w:ind w:left="-5" w:right="76"/>
      </w:pPr>
      <w:r>
        <w:t xml:space="preserve">U správních poplatků a dani z nemovitých věcí se očekává zachování trendu, tedy mírné zvyšování příjmů o cca 1 % ročně.  </w:t>
      </w:r>
    </w:p>
    <w:p w:rsidR="00A60E2D" w:rsidRDefault="003148C4">
      <w:pPr>
        <w:spacing w:after="17" w:line="259" w:lineRule="auto"/>
        <w:ind w:left="0" w:right="0" w:firstLine="0"/>
        <w:jc w:val="left"/>
      </w:pPr>
      <w:r>
        <w:t xml:space="preserve"> </w:t>
      </w:r>
    </w:p>
    <w:p w:rsidR="00A60E2D" w:rsidRDefault="003148C4">
      <w:pPr>
        <w:spacing w:after="19" w:line="259" w:lineRule="auto"/>
        <w:ind w:left="-5" w:right="0"/>
        <w:jc w:val="left"/>
      </w:pPr>
      <w:r>
        <w:rPr>
          <w:i/>
          <w:u w:val="single" w:color="000000"/>
        </w:rPr>
        <w:t>Třída 2 – nedaňové příjmy</w:t>
      </w:r>
      <w:r>
        <w:rPr>
          <w:i/>
        </w:rPr>
        <w:t xml:space="preserve"> </w:t>
      </w:r>
    </w:p>
    <w:p w:rsidR="00A60E2D" w:rsidRDefault="003148C4">
      <w:pPr>
        <w:ind w:left="-5" w:right="76"/>
      </w:pPr>
      <w:r>
        <w:t xml:space="preserve">Nedaňové příjmy jsou upraveny o vybrané pokuty za parkování v klidu, které od poloviny roku 2017 přebírá městská část od MHMP. U ostatních druhů vybíraných pokut se žádná změna neočekává. </w:t>
      </w:r>
    </w:p>
    <w:p w:rsidR="00A60E2D" w:rsidRDefault="003148C4">
      <w:pPr>
        <w:ind w:left="-5" w:right="76"/>
      </w:pPr>
      <w:r>
        <w:t xml:space="preserve">U příjmů z úroků se očekává od roku 2017 nárůst z důvodu efektivnějšího nakládání s volnými finančními prostředky. A to na základě doporučení poradenské firmy. Jelikož se očekává, že proběhne nějaká z plánovaných finančně náročných investičních akcí (parkovací domy, nové bytové domy) očekáváme během roku 2018 pokles objemu finanční hotovosti ke zhodnocení. </w:t>
      </w:r>
    </w:p>
    <w:p w:rsidR="00A60E2D" w:rsidRDefault="003148C4">
      <w:pPr>
        <w:spacing w:after="20" w:line="259" w:lineRule="auto"/>
        <w:ind w:left="0" w:right="0" w:firstLine="0"/>
        <w:jc w:val="left"/>
      </w:pPr>
      <w:r>
        <w:t xml:space="preserve"> </w:t>
      </w:r>
    </w:p>
    <w:p w:rsidR="00A60E2D" w:rsidRDefault="003148C4">
      <w:pPr>
        <w:spacing w:after="19" w:line="259" w:lineRule="auto"/>
        <w:ind w:left="-5" w:right="0"/>
        <w:jc w:val="left"/>
      </w:pPr>
      <w:r>
        <w:rPr>
          <w:i/>
          <w:u w:val="single" w:color="000000"/>
        </w:rPr>
        <w:t>Třída 3 – kapitálové příjmy</w:t>
      </w:r>
      <w:r>
        <w:rPr>
          <w:i/>
        </w:rPr>
        <w:t xml:space="preserve"> </w:t>
      </w:r>
    </w:p>
    <w:p w:rsidR="00A60E2D" w:rsidRDefault="003148C4">
      <w:pPr>
        <w:ind w:left="-5" w:right="76"/>
      </w:pPr>
      <w:r>
        <w:t xml:space="preserve">K datu sestavování výhledu není známa žádná skutečnost opravňující předpoklad příjmu v dalších letech. </w:t>
      </w:r>
    </w:p>
    <w:p w:rsidR="00A60E2D" w:rsidRDefault="003148C4">
      <w:pPr>
        <w:spacing w:after="17" w:line="259" w:lineRule="auto"/>
        <w:ind w:left="0" w:right="0" w:firstLine="0"/>
        <w:jc w:val="left"/>
      </w:pPr>
      <w:r>
        <w:t xml:space="preserve"> </w:t>
      </w:r>
    </w:p>
    <w:p w:rsidR="00A60E2D" w:rsidRDefault="003148C4">
      <w:pPr>
        <w:spacing w:after="19" w:line="259" w:lineRule="auto"/>
        <w:ind w:left="-5" w:right="0"/>
        <w:jc w:val="left"/>
      </w:pPr>
      <w:r>
        <w:rPr>
          <w:i/>
          <w:u w:val="single" w:color="000000"/>
        </w:rPr>
        <w:t>Třída 4 – přijaté transfery</w:t>
      </w:r>
      <w:r>
        <w:rPr>
          <w:i/>
        </w:rPr>
        <w:t xml:space="preserve"> </w:t>
      </w:r>
    </w:p>
    <w:p w:rsidR="00A60E2D" w:rsidRDefault="003148C4">
      <w:pPr>
        <w:ind w:left="-5" w:right="76"/>
      </w:pPr>
      <w:r>
        <w:t xml:space="preserve">U příjmů z přijatých transferů očekáváme zachování trendu, a to mírné navyšování jak dotací od HMP, tak u financování činnosti státní správy v přenesené působnosti. </w:t>
      </w:r>
    </w:p>
    <w:p w:rsidR="00A60E2D" w:rsidRDefault="003148C4">
      <w:pPr>
        <w:ind w:left="-5" w:right="76"/>
      </w:pPr>
      <w:r>
        <w:t xml:space="preserve">Během roku 2018 se očekává privatizace části bytového fondu, proto plánujeme pokles příjmů ze zdaňované činnosti pro roky 2017 a 2018 a poté zvýšený příjem odpovídající realizaci investic zajišťující příjmy (parkovací domy, nové bytové domy). </w:t>
      </w:r>
    </w:p>
    <w:p w:rsidR="00A60E2D" w:rsidRDefault="003148C4">
      <w:pPr>
        <w:ind w:left="-5" w:right="76"/>
      </w:pPr>
      <w:r>
        <w:t xml:space="preserve">Navrhované výdaje od jednotlivých správců rozpočtových podkapitol pokrývají především zabezpečení provozních výdajů a dalších prioritních úkolů městské části na zlepšení životních podmínek občanů městské části, rozvoj městské infrastruktury, údržbu veřejných ploch, opravy chodníků a řadu dalších úkolů (návrh na realizaci některých plánovaných investičních projektů uvádíme níže). Návrhy rozpočtových výhledů městské části na roky 2018 – 2022 vycházejí z postupného snižování celkového objemu finančních prostředků.  </w:t>
      </w:r>
    </w:p>
    <w:p w:rsidR="00831D1C" w:rsidRDefault="00831D1C">
      <w:pPr>
        <w:spacing w:after="22" w:line="259" w:lineRule="auto"/>
        <w:ind w:left="0" w:right="0" w:firstLine="0"/>
        <w:jc w:val="left"/>
      </w:pPr>
    </w:p>
    <w:p w:rsidR="00A60E2D" w:rsidRDefault="003148C4">
      <w:pPr>
        <w:spacing w:after="22" w:line="259" w:lineRule="auto"/>
        <w:ind w:left="0" w:right="0" w:firstLine="0"/>
        <w:jc w:val="left"/>
      </w:pPr>
      <w:r>
        <w:t xml:space="preserve"> </w:t>
      </w:r>
    </w:p>
    <w:p w:rsidR="00A60E2D" w:rsidRDefault="003148C4">
      <w:pPr>
        <w:spacing w:line="266" w:lineRule="auto"/>
        <w:ind w:left="-5" w:right="0"/>
        <w:jc w:val="left"/>
      </w:pPr>
      <w:r>
        <w:rPr>
          <w:b/>
        </w:rPr>
        <w:lastRenderedPageBreak/>
        <w:t xml:space="preserve">Přehled rozhodujících plánovaných výdajů rozpočtového výhledu takto: </w:t>
      </w:r>
    </w:p>
    <w:p w:rsidR="00A60E2D" w:rsidRDefault="003148C4">
      <w:pPr>
        <w:spacing w:after="0" w:line="259" w:lineRule="auto"/>
        <w:ind w:left="0" w:right="0" w:firstLine="0"/>
        <w:jc w:val="left"/>
      </w:pPr>
      <w:r>
        <w:t xml:space="preserve"> </w:t>
      </w:r>
    </w:p>
    <w:p w:rsidR="00A60E2D" w:rsidRDefault="003148C4">
      <w:pPr>
        <w:spacing w:after="18" w:line="259" w:lineRule="auto"/>
        <w:ind w:left="-5" w:right="0"/>
        <w:jc w:val="left"/>
      </w:pPr>
      <w:r>
        <w:rPr>
          <w:u w:val="single" w:color="000000"/>
        </w:rPr>
        <w:t>Z velkých akcí v roce 2018:</w:t>
      </w:r>
      <w:r>
        <w:t xml:space="preserve"> </w:t>
      </w:r>
    </w:p>
    <w:p w:rsidR="00A60E2D" w:rsidRDefault="003148C4">
      <w:pPr>
        <w:ind w:left="-5" w:right="76"/>
      </w:pPr>
      <w:r>
        <w:t xml:space="preserve">Rekonstrukce objektu </w:t>
      </w:r>
      <w:proofErr w:type="gramStart"/>
      <w:r>
        <w:t>č.p.</w:t>
      </w:r>
      <w:proofErr w:type="gramEnd"/>
      <w:r>
        <w:t xml:space="preserve"> 886/4 ul. Záhorského: 38 mil. Kč, </w:t>
      </w:r>
    </w:p>
    <w:p w:rsidR="00A60E2D" w:rsidRDefault="003148C4">
      <w:pPr>
        <w:ind w:left="-5" w:right="76"/>
      </w:pPr>
      <w:proofErr w:type="spellStart"/>
      <w:r>
        <w:t>Raudnitzův</w:t>
      </w:r>
      <w:proofErr w:type="spellEnd"/>
      <w:r>
        <w:t xml:space="preserve"> dům, Hlubočepy: 30 mil. Kč, </w:t>
      </w:r>
    </w:p>
    <w:p w:rsidR="00A60E2D" w:rsidRDefault="003148C4">
      <w:pPr>
        <w:ind w:left="-5" w:right="76"/>
      </w:pPr>
      <w:r>
        <w:t xml:space="preserve">ZŠ a MŠ Kořenského - rekonstrukce objektu: 20 mil. Kč, </w:t>
      </w:r>
    </w:p>
    <w:p w:rsidR="00A60E2D" w:rsidRDefault="003148C4">
      <w:pPr>
        <w:ind w:left="-5" w:right="76"/>
      </w:pPr>
      <w:r>
        <w:t xml:space="preserve">ZŠ Weberova - pokračování rekonstrukce fasád: 18,5 mil. Kč, </w:t>
      </w:r>
    </w:p>
    <w:p w:rsidR="00A60E2D" w:rsidRDefault="003148C4">
      <w:pPr>
        <w:ind w:left="-5" w:right="76"/>
      </w:pPr>
      <w:r>
        <w:t xml:space="preserve">Letohrádek </w:t>
      </w:r>
      <w:proofErr w:type="spellStart"/>
      <w:r>
        <w:t>Portheimka</w:t>
      </w:r>
      <w:proofErr w:type="spellEnd"/>
      <w:r>
        <w:t xml:space="preserve"> č. p. 68: 17,5 mil. Kč, </w:t>
      </w:r>
    </w:p>
    <w:p w:rsidR="00A60E2D" w:rsidRDefault="003148C4">
      <w:pPr>
        <w:ind w:left="-5" w:right="76"/>
      </w:pPr>
      <w:r>
        <w:t xml:space="preserve">Úprava objektu Drtinova pro potřeby FZŠ: 15 mil. Kč, </w:t>
      </w:r>
    </w:p>
    <w:p w:rsidR="00A60E2D" w:rsidRDefault="003148C4">
      <w:pPr>
        <w:ind w:left="-5" w:right="76"/>
      </w:pPr>
      <w:r>
        <w:t xml:space="preserve">ZŠ a MŠ Tyršova – vestavba do půdního prostoru: 10 mil. Kč, </w:t>
      </w:r>
    </w:p>
    <w:p w:rsidR="00A60E2D" w:rsidRDefault="003148C4">
      <w:pPr>
        <w:ind w:left="-5" w:right="1469"/>
      </w:pPr>
      <w:r>
        <w:t xml:space="preserve">FZŠ a MŠ Barrandov II. Komplexní rekonstrukce školní kuchyně: 10 mil. Kč, Císařská louka – lávka: 5 mil. Kč. </w:t>
      </w:r>
    </w:p>
    <w:p w:rsidR="00A60E2D" w:rsidRDefault="003148C4">
      <w:pPr>
        <w:spacing w:after="0" w:line="259" w:lineRule="auto"/>
        <w:ind w:left="0" w:right="0" w:firstLine="0"/>
        <w:jc w:val="left"/>
      </w:pPr>
      <w:r>
        <w:t xml:space="preserve"> </w:t>
      </w:r>
    </w:p>
    <w:p w:rsidR="00A60E2D" w:rsidRDefault="003148C4">
      <w:pPr>
        <w:spacing w:after="18" w:line="259" w:lineRule="auto"/>
        <w:ind w:left="-5" w:right="0"/>
        <w:jc w:val="left"/>
      </w:pPr>
      <w:r>
        <w:rPr>
          <w:u w:val="single" w:color="000000"/>
        </w:rPr>
        <w:t>Z velkých akcí v roce 2019:</w:t>
      </w:r>
      <w:r>
        <w:t xml:space="preserve"> </w:t>
      </w:r>
    </w:p>
    <w:p w:rsidR="00A60E2D" w:rsidRDefault="003148C4">
      <w:pPr>
        <w:ind w:left="-5" w:right="76"/>
      </w:pPr>
      <w:r>
        <w:t xml:space="preserve">ZŠ </w:t>
      </w:r>
      <w:proofErr w:type="spellStart"/>
      <w:r>
        <w:t>Waldorská</w:t>
      </w:r>
      <w:proofErr w:type="spellEnd"/>
      <w:r>
        <w:t xml:space="preserve"> – rekonstrukce víceúčelového hřiště: 34,5 mil. Kč, </w:t>
      </w:r>
    </w:p>
    <w:p w:rsidR="00A60E2D" w:rsidRDefault="003148C4">
      <w:pPr>
        <w:ind w:left="-5" w:right="76"/>
      </w:pPr>
      <w:r>
        <w:t xml:space="preserve">Úprava objektu Drtinova pro potřeby FZŠ Drtinova: 27 mil. Kč, </w:t>
      </w:r>
    </w:p>
    <w:p w:rsidR="00A60E2D" w:rsidRDefault="003148C4">
      <w:pPr>
        <w:ind w:left="-5" w:right="528"/>
      </w:pPr>
      <w:r>
        <w:t xml:space="preserve">Stavební úpravy sportovního areálu FZŠ a MŠ při </w:t>
      </w:r>
      <w:proofErr w:type="spellStart"/>
      <w:r>
        <w:t>PedF</w:t>
      </w:r>
      <w:proofErr w:type="spellEnd"/>
      <w:r>
        <w:t xml:space="preserve"> UK Barrandov II: 22 mil. Kč, </w:t>
      </w:r>
      <w:proofErr w:type="spellStart"/>
      <w:r>
        <w:t>Raudnitzův</w:t>
      </w:r>
      <w:proofErr w:type="spellEnd"/>
      <w:r>
        <w:t xml:space="preserve"> dům: 22 mil. Kč, </w:t>
      </w:r>
    </w:p>
    <w:p w:rsidR="00A60E2D" w:rsidRDefault="003148C4">
      <w:pPr>
        <w:spacing w:after="2" w:line="276" w:lineRule="auto"/>
        <w:ind w:left="-5" w:right="1047"/>
        <w:jc w:val="left"/>
      </w:pPr>
      <w:r>
        <w:t xml:space="preserve">ZŠ a MŠ Kořenského – zateplení fasád a suterénu, výměna oken, revize střechy: 20 mil. Kč, Rekonstrukce dětského hřiště Okrouhlík: 13 mil. Kč, Letohrádek </w:t>
      </w:r>
      <w:proofErr w:type="spellStart"/>
      <w:r>
        <w:t>Portheimka</w:t>
      </w:r>
      <w:proofErr w:type="spellEnd"/>
      <w:r>
        <w:t xml:space="preserve">: 10,5 mil. Kč. </w:t>
      </w:r>
    </w:p>
    <w:p w:rsidR="00A60E2D" w:rsidRDefault="003148C4">
      <w:pPr>
        <w:spacing w:after="0" w:line="259" w:lineRule="auto"/>
        <w:ind w:left="0" w:right="0" w:firstLine="0"/>
        <w:jc w:val="left"/>
      </w:pPr>
      <w:r>
        <w:t xml:space="preserve"> </w:t>
      </w:r>
    </w:p>
    <w:p w:rsidR="00A60E2D" w:rsidRDefault="003148C4">
      <w:pPr>
        <w:spacing w:after="18" w:line="259" w:lineRule="auto"/>
        <w:ind w:left="-5" w:right="0"/>
        <w:jc w:val="left"/>
      </w:pPr>
      <w:r>
        <w:rPr>
          <w:u w:val="single" w:color="000000"/>
        </w:rPr>
        <w:t>Z velkých akcí v roce 2020:</w:t>
      </w:r>
      <w:r>
        <w:t xml:space="preserve"> </w:t>
      </w:r>
    </w:p>
    <w:p w:rsidR="00A60E2D" w:rsidRDefault="003148C4">
      <w:pPr>
        <w:ind w:left="-5" w:right="76"/>
      </w:pPr>
      <w:r>
        <w:t xml:space="preserve">Dostavba objektu na pozemku </w:t>
      </w:r>
      <w:proofErr w:type="spellStart"/>
      <w:r>
        <w:t>parc</w:t>
      </w:r>
      <w:proofErr w:type="spellEnd"/>
      <w:r>
        <w:t xml:space="preserve">. </w:t>
      </w:r>
      <w:proofErr w:type="gramStart"/>
      <w:r>
        <w:t>č.</w:t>
      </w:r>
      <w:proofErr w:type="gramEnd"/>
      <w:r>
        <w:t xml:space="preserve"> 2921: 70 mil. Kč, </w:t>
      </w:r>
    </w:p>
    <w:p w:rsidR="00A60E2D" w:rsidRDefault="003148C4">
      <w:pPr>
        <w:ind w:left="-5" w:right="76"/>
      </w:pPr>
      <w:r>
        <w:t xml:space="preserve">Novostavba objektu Lidická 251/34: 33 mil. Kč, </w:t>
      </w:r>
    </w:p>
    <w:p w:rsidR="00A60E2D" w:rsidRDefault="003148C4">
      <w:pPr>
        <w:ind w:left="-5" w:right="76"/>
      </w:pPr>
      <w:r>
        <w:t xml:space="preserve">Bydlení pro seniory – novostavba na pozemku: 30 mil. Kč, </w:t>
      </w:r>
    </w:p>
    <w:p w:rsidR="00A60E2D" w:rsidRDefault="003148C4">
      <w:pPr>
        <w:ind w:left="-5" w:right="735"/>
      </w:pPr>
      <w:r>
        <w:t xml:space="preserve">ZŠ a MŠ Kořenského – zateplení fasád a suterénu, výměna oken, revize střechy: 20 mil. Kč, ZŠ a MŠ Weberova – dílčí rekonstrukce bazénu: 15,4 mil. Kč. </w:t>
      </w:r>
    </w:p>
    <w:p w:rsidR="00A60E2D" w:rsidRDefault="003148C4">
      <w:pPr>
        <w:spacing w:after="0" w:line="259" w:lineRule="auto"/>
        <w:ind w:left="0" w:right="0" w:firstLine="0"/>
        <w:jc w:val="left"/>
      </w:pPr>
      <w:r>
        <w:t xml:space="preserve"> </w:t>
      </w:r>
    </w:p>
    <w:p w:rsidR="00A60E2D" w:rsidRDefault="003148C4">
      <w:pPr>
        <w:spacing w:after="18" w:line="259" w:lineRule="auto"/>
        <w:ind w:left="-5" w:right="0"/>
        <w:jc w:val="left"/>
      </w:pPr>
      <w:r>
        <w:rPr>
          <w:u w:val="single" w:color="000000"/>
        </w:rPr>
        <w:t>Z velkých akcí v roce 2021:</w:t>
      </w:r>
      <w:r>
        <w:t xml:space="preserve"> </w:t>
      </w:r>
    </w:p>
    <w:p w:rsidR="00A60E2D" w:rsidRDefault="003148C4">
      <w:pPr>
        <w:spacing w:after="2" w:line="276" w:lineRule="auto"/>
        <w:ind w:left="-5" w:right="1705"/>
        <w:jc w:val="left"/>
      </w:pPr>
      <w:r>
        <w:t xml:space="preserve">Zateplení fasády, výměna oken včetně slunolamů Poliklinika Barrandov: 37 mil. Kč, Rekonstrukce sportovišť: 21 mil. Kč, Tělocvična Pod </w:t>
      </w:r>
      <w:proofErr w:type="spellStart"/>
      <w:r>
        <w:t>Žvahovem</w:t>
      </w:r>
      <w:proofErr w:type="spellEnd"/>
      <w:r>
        <w:t xml:space="preserve"> 463: 21 mil. Kč, Stavební úpravy objektů ZŠ a MŠ: 20 mil. Kč, Rekonstrukce dětských hřišť: 11 mil. Kč. </w:t>
      </w:r>
    </w:p>
    <w:p w:rsidR="00A60E2D" w:rsidRDefault="003148C4">
      <w:pPr>
        <w:spacing w:after="1" w:line="259" w:lineRule="auto"/>
        <w:ind w:left="0" w:right="0" w:firstLine="0"/>
        <w:jc w:val="left"/>
      </w:pPr>
      <w:r>
        <w:t xml:space="preserve"> </w:t>
      </w:r>
    </w:p>
    <w:p w:rsidR="00A60E2D" w:rsidRDefault="003148C4">
      <w:pPr>
        <w:spacing w:after="18" w:line="259" w:lineRule="auto"/>
        <w:ind w:left="-5" w:right="0"/>
        <w:jc w:val="left"/>
      </w:pPr>
      <w:r>
        <w:rPr>
          <w:u w:val="single" w:color="000000"/>
        </w:rPr>
        <w:t>Z velkých akcí v roce 2022:</w:t>
      </w:r>
      <w:r>
        <w:t xml:space="preserve"> </w:t>
      </w:r>
    </w:p>
    <w:p w:rsidR="00A60E2D" w:rsidRDefault="003148C4">
      <w:pPr>
        <w:ind w:left="-5" w:right="76"/>
      </w:pPr>
      <w:r>
        <w:t xml:space="preserve">Stavební úpravy objektů ZŠ: 30 mil. Kč, </w:t>
      </w:r>
    </w:p>
    <w:p w:rsidR="00A60E2D" w:rsidRDefault="003148C4">
      <w:pPr>
        <w:ind w:left="-5" w:right="76"/>
      </w:pPr>
      <w:r>
        <w:t xml:space="preserve">ZŠ Podbělohorská 720/26 – výstavba pavilonu tělocvičny: 25 mil. Kč, </w:t>
      </w:r>
    </w:p>
    <w:p w:rsidR="00A60E2D" w:rsidRDefault="003148C4">
      <w:pPr>
        <w:ind w:left="-5" w:right="76"/>
      </w:pPr>
      <w:r>
        <w:t xml:space="preserve">Stavební úpravy objektů MŠ: 20 mil. Kč, </w:t>
      </w:r>
    </w:p>
    <w:p w:rsidR="00A60E2D" w:rsidRDefault="003148C4">
      <w:pPr>
        <w:ind w:left="-5" w:right="76"/>
      </w:pPr>
      <w:r>
        <w:t xml:space="preserve">Rekonstrukce dětských hřišť: 17 mil. Kč, </w:t>
      </w:r>
    </w:p>
    <w:p w:rsidR="00A60E2D" w:rsidRDefault="003148C4">
      <w:pPr>
        <w:ind w:left="-5" w:right="76"/>
      </w:pPr>
      <w:r>
        <w:t xml:space="preserve">Rekonstrukce sportovišť: 17 mil. Kč, </w:t>
      </w:r>
    </w:p>
    <w:p w:rsidR="00A60E2D" w:rsidRDefault="003148C4">
      <w:pPr>
        <w:ind w:left="-5" w:right="76"/>
      </w:pPr>
      <w:r>
        <w:t xml:space="preserve">Stavební úpravy objektu Zahradníčkova 1118/2: 15,5 mil. Kč. </w:t>
      </w:r>
    </w:p>
    <w:p w:rsidR="00A60E2D" w:rsidRDefault="003148C4">
      <w:pPr>
        <w:spacing w:after="22" w:line="259" w:lineRule="auto"/>
        <w:ind w:left="0" w:right="0" w:firstLine="0"/>
        <w:jc w:val="left"/>
      </w:pPr>
      <w:r>
        <w:rPr>
          <w:b/>
        </w:rPr>
        <w:t xml:space="preserve"> </w:t>
      </w:r>
    </w:p>
    <w:p w:rsidR="00A60E2D" w:rsidRDefault="003148C4">
      <w:pPr>
        <w:spacing w:line="266" w:lineRule="auto"/>
        <w:ind w:left="-5" w:right="0"/>
        <w:jc w:val="left"/>
      </w:pPr>
      <w:r>
        <w:rPr>
          <w:b/>
        </w:rPr>
        <w:t xml:space="preserve">Ostatní dlouhodobé závazky </w:t>
      </w:r>
    </w:p>
    <w:p w:rsidR="00A60E2D" w:rsidRDefault="003148C4">
      <w:pPr>
        <w:ind w:left="-5" w:right="76"/>
      </w:pPr>
      <w:r>
        <w:t xml:space="preserve">K 31. 12. 2016 v rozvaze nákladového střediska zdaňované činnosti je stav na účtu 459 Ostatní dlouhodobé závazky celkem </w:t>
      </w:r>
      <w:r>
        <w:rPr>
          <w:b/>
        </w:rPr>
        <w:t>83.341.684,05 Kč</w:t>
      </w:r>
      <w:r>
        <w:t xml:space="preserve">. Tato částka zahrnuje dlouhodobé závazky za odbydlení investičních nákladů za půdní vestavby a nebytové prostory ve výši 65.287.831,33 Kč. Jedná se investiční náklady nájemců, kteří zhodnotili půdní vestavby nebo nebytové prostory na vlastní náklady. Na základě znaleckého posudku je navýšena cena budovy a je sepsána nájemní smlouva, dle které probíhá odbydlení vložených investičních nákladů do majetku města. </w:t>
      </w:r>
    </w:p>
    <w:p w:rsidR="00A60E2D" w:rsidRDefault="003148C4">
      <w:pPr>
        <w:spacing w:after="19" w:line="259" w:lineRule="auto"/>
        <w:ind w:left="0" w:right="0" w:firstLine="0"/>
        <w:jc w:val="left"/>
      </w:pPr>
      <w:r>
        <w:lastRenderedPageBreak/>
        <w:t xml:space="preserve"> </w:t>
      </w:r>
    </w:p>
    <w:p w:rsidR="00A60E2D" w:rsidRDefault="003148C4">
      <w:pPr>
        <w:ind w:left="-5" w:right="76"/>
      </w:pPr>
      <w:r>
        <w:t xml:space="preserve">Na účtu ostatních dlouhodobých závazků jsou účtovány dále kauce k nájemnému za byty a nebytové prostory a ostatní nájemní smlouvy. K </w:t>
      </w:r>
      <w:proofErr w:type="gramStart"/>
      <w:r>
        <w:t>31.12.2016</w:t>
      </w:r>
      <w:proofErr w:type="gramEnd"/>
      <w:r>
        <w:t xml:space="preserve"> bylo celkem proúčtováno 18.053.852,12 Kč. Jedná se o dlouhodobé závazky, které vznikly na základě uzavření nájemních smluv na dobu delší než jeden rok. </w:t>
      </w:r>
    </w:p>
    <w:p w:rsidR="00A60E2D" w:rsidRDefault="003148C4">
      <w:pPr>
        <w:spacing w:after="0" w:line="259" w:lineRule="auto"/>
        <w:ind w:left="0" w:right="0" w:firstLine="0"/>
        <w:jc w:val="left"/>
        <w:rPr>
          <w:b/>
        </w:rPr>
      </w:pPr>
      <w:r>
        <w:rPr>
          <w:b/>
        </w:rPr>
        <w:t xml:space="preserve"> </w:t>
      </w:r>
    </w:p>
    <w:p w:rsidR="00596199" w:rsidRDefault="00596199">
      <w:pPr>
        <w:spacing w:after="0" w:line="259" w:lineRule="auto"/>
        <w:ind w:left="0" w:right="0" w:firstLine="0"/>
        <w:jc w:val="left"/>
        <w:rPr>
          <w:b/>
        </w:rPr>
      </w:pPr>
    </w:p>
    <w:p w:rsidR="00596199" w:rsidRDefault="00596199">
      <w:pPr>
        <w:spacing w:after="0" w:line="259" w:lineRule="auto"/>
        <w:ind w:left="0" w:right="0" w:firstLine="0"/>
        <w:jc w:val="left"/>
      </w:pPr>
    </w:p>
    <w:p w:rsidR="00A60E2D" w:rsidRDefault="003148C4">
      <w:pPr>
        <w:ind w:left="-5" w:right="76"/>
      </w:pPr>
      <w:r>
        <w:t xml:space="preserve">Vyhotovil: </w:t>
      </w:r>
    </w:p>
    <w:p w:rsidR="00A60E2D" w:rsidRDefault="003148C4">
      <w:pPr>
        <w:ind w:left="-5" w:right="76"/>
      </w:pPr>
      <w:r>
        <w:t xml:space="preserve">odbor ekonomický dle podkladů správců podkapitol rozpočtu </w:t>
      </w:r>
    </w:p>
    <w:p w:rsidR="003148C4" w:rsidRDefault="003148C4" w:rsidP="003148C4">
      <w:pPr>
        <w:spacing w:after="0" w:line="259" w:lineRule="auto"/>
        <w:ind w:left="0" w:right="0" w:firstLine="0"/>
        <w:jc w:val="left"/>
      </w:pPr>
      <w:r>
        <w:t xml:space="preserve"> </w:t>
      </w:r>
    </w:p>
    <w:p w:rsidR="00831D1C" w:rsidRDefault="00831D1C" w:rsidP="003148C4">
      <w:pPr>
        <w:spacing w:after="0" w:line="259" w:lineRule="auto"/>
        <w:ind w:left="0" w:right="0" w:firstLine="0"/>
        <w:jc w:val="left"/>
      </w:pPr>
    </w:p>
    <w:p w:rsidR="00831D1C" w:rsidRDefault="00831D1C" w:rsidP="003148C4">
      <w:pPr>
        <w:spacing w:after="0" w:line="259" w:lineRule="auto"/>
        <w:ind w:left="0" w:right="0" w:firstLine="0"/>
        <w:jc w:val="left"/>
      </w:pPr>
    </w:p>
    <w:p w:rsidR="00831D1C" w:rsidRDefault="003148C4" w:rsidP="003148C4">
      <w:pPr>
        <w:spacing w:after="0" w:line="259" w:lineRule="auto"/>
        <w:ind w:left="0" w:right="0" w:firstLine="0"/>
        <w:jc w:val="left"/>
      </w:pPr>
      <w:r>
        <w:t xml:space="preserve">vedoucí odboru  </w:t>
      </w:r>
      <w:r>
        <w:tab/>
        <w:t xml:space="preserve"> </w:t>
      </w:r>
      <w:r>
        <w:tab/>
        <w:t xml:space="preserve"> </w:t>
      </w:r>
      <w:r>
        <w:tab/>
        <w:t xml:space="preserve"> </w:t>
      </w:r>
      <w:r>
        <w:tab/>
        <w:t xml:space="preserve"> </w:t>
      </w:r>
      <w:r>
        <w:tab/>
        <w:t xml:space="preserve"> </w:t>
      </w:r>
      <w:r>
        <w:tab/>
        <w:t xml:space="preserve">vedoucí oddělení rozpočtu </w:t>
      </w:r>
    </w:p>
    <w:p w:rsidR="00A60E2D" w:rsidRDefault="003148C4" w:rsidP="003148C4">
      <w:pPr>
        <w:spacing w:after="0" w:line="259" w:lineRule="auto"/>
        <w:ind w:left="0" w:right="0" w:firstLine="0"/>
        <w:jc w:val="left"/>
      </w:pPr>
      <w:r>
        <w:t xml:space="preserve">Ing. Zdeněk Pechar </w:t>
      </w:r>
      <w:r>
        <w:tab/>
        <w:t xml:space="preserve"> </w:t>
      </w:r>
      <w:r>
        <w:tab/>
        <w:t xml:space="preserve"> </w:t>
      </w:r>
      <w:r>
        <w:tab/>
        <w:t xml:space="preserve"> </w:t>
      </w:r>
      <w:r>
        <w:tab/>
        <w:t xml:space="preserve"> </w:t>
      </w:r>
      <w:r>
        <w:tab/>
        <w:t xml:space="preserve"> </w:t>
      </w:r>
      <w:r>
        <w:tab/>
        <w:t xml:space="preserve">Jaroslava Jeřichová </w:t>
      </w:r>
    </w:p>
    <w:p w:rsidR="00A60E2D" w:rsidRDefault="003148C4">
      <w:pPr>
        <w:spacing w:after="0" w:line="259" w:lineRule="auto"/>
        <w:ind w:left="0" w:right="0" w:firstLine="0"/>
        <w:jc w:val="left"/>
      </w:pPr>
      <w:r>
        <w:t xml:space="preserve"> </w:t>
      </w:r>
    </w:p>
    <w:p w:rsidR="00A60E2D" w:rsidRDefault="003148C4" w:rsidP="00C367CF">
      <w:pPr>
        <w:spacing w:after="9" w:line="259" w:lineRule="auto"/>
        <w:ind w:left="0" w:right="0" w:firstLine="0"/>
        <w:jc w:val="left"/>
      </w:pPr>
      <w:r>
        <w:t xml:space="preserve"> </w:t>
      </w:r>
      <w:r w:rsidR="00C367CF">
        <w:tab/>
      </w:r>
      <w:r w:rsidR="00C367CF">
        <w:tab/>
      </w:r>
      <w:r w:rsidR="00C367CF">
        <w:tab/>
      </w:r>
      <w:r w:rsidR="00C367CF">
        <w:tab/>
      </w:r>
      <w:r w:rsidR="00C367CF">
        <w:tab/>
      </w:r>
      <w:r w:rsidR="00C367CF">
        <w:tab/>
      </w:r>
      <w:r w:rsidR="00C367CF">
        <w:tab/>
      </w:r>
      <w:r w:rsidR="00C367CF">
        <w:tab/>
        <w:t>vedoucí oddělení hospodářské činnosti</w:t>
      </w:r>
    </w:p>
    <w:p w:rsidR="00C367CF" w:rsidRDefault="003148C4">
      <w:pPr>
        <w:spacing w:after="0" w:line="259" w:lineRule="auto"/>
        <w:ind w:left="0" w:right="0" w:firstLine="0"/>
        <w:jc w:val="left"/>
      </w:pPr>
      <w:r>
        <w:t xml:space="preserve"> </w:t>
      </w:r>
      <w:r w:rsidR="00C367CF">
        <w:tab/>
      </w:r>
      <w:r w:rsidR="00C367CF">
        <w:tab/>
      </w:r>
      <w:r w:rsidR="00C367CF">
        <w:tab/>
      </w:r>
      <w:r w:rsidR="00C367CF">
        <w:tab/>
      </w:r>
      <w:r w:rsidR="00C367CF">
        <w:tab/>
      </w:r>
      <w:r w:rsidR="00C367CF">
        <w:tab/>
      </w:r>
      <w:r w:rsidR="00C367CF">
        <w:tab/>
      </w:r>
      <w:r w:rsidR="00C367CF">
        <w:tab/>
        <w:t xml:space="preserve">Ing. Milada Křižáková </w:t>
      </w:r>
    </w:p>
    <w:p w:rsidR="00A60E2D" w:rsidRDefault="00C367CF">
      <w:pPr>
        <w:spacing w:after="0" w:line="259" w:lineRule="auto"/>
        <w:ind w:left="0" w:right="0" w:firstLine="0"/>
        <w:jc w:val="left"/>
      </w:pPr>
      <w:bookmarkStart w:id="79" w:name="_GoBack"/>
      <w:bookmarkEnd w:id="79"/>
      <w:r>
        <w:tab/>
      </w:r>
    </w:p>
    <w:p w:rsidR="00A60E2D" w:rsidRDefault="003148C4">
      <w:pPr>
        <w:spacing w:after="3" w:line="256" w:lineRule="auto"/>
        <w:ind w:right="70"/>
        <w:jc w:val="right"/>
      </w:pPr>
      <w:r>
        <w:t xml:space="preserve">                                                                </w:t>
      </w:r>
      <w:r w:rsidR="00700A74">
        <w:t xml:space="preserve">                               </w:t>
      </w:r>
      <w:r>
        <w:t xml:space="preserve">       vedoucí oddělení finančního plánování</w:t>
      </w:r>
    </w:p>
    <w:p w:rsidR="00A60E2D" w:rsidRDefault="003148C4">
      <w:pPr>
        <w:tabs>
          <w:tab w:val="center" w:pos="708"/>
          <w:tab w:val="center" w:pos="1416"/>
          <w:tab w:val="center" w:pos="2124"/>
          <w:tab w:val="center" w:pos="2833"/>
          <w:tab w:val="center" w:pos="3541"/>
          <w:tab w:val="center" w:pos="4249"/>
          <w:tab w:val="center" w:pos="4957"/>
          <w:tab w:val="center" w:pos="6445"/>
        </w:tabs>
        <w:ind w:left="-15"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Ing. Lukáš Vacek </w:t>
      </w:r>
    </w:p>
    <w:sectPr w:rsidR="00A60E2D" w:rsidSect="003148C4">
      <w:footerReference w:type="even" r:id="rId11"/>
      <w:footerReference w:type="default" r:id="rId12"/>
      <w:footerReference w:type="first" r:id="rId13"/>
      <w:pgSz w:w="11906" w:h="16838"/>
      <w:pgMar w:top="1418" w:right="1327" w:bottom="1440" w:left="1418" w:header="709" w:footer="726"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492C" w:rsidRDefault="00BD492C">
      <w:pPr>
        <w:spacing w:after="0" w:line="240" w:lineRule="auto"/>
      </w:pPr>
      <w:r>
        <w:separator/>
      </w:r>
    </w:p>
  </w:endnote>
  <w:endnote w:type="continuationSeparator" w:id="0">
    <w:p w:rsidR="00BD492C" w:rsidRDefault="00BD49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48C4" w:rsidRDefault="003148C4">
    <w:pPr>
      <w:spacing w:after="160" w:line="259" w:lineRule="auto"/>
      <w:ind w:left="0" w:right="0" w:firstLine="0"/>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48C4" w:rsidRDefault="003148C4">
    <w:pPr>
      <w:spacing w:after="160" w:line="259" w:lineRule="auto"/>
      <w:ind w:left="0" w:right="0" w:firstLine="0"/>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48C4" w:rsidRDefault="003148C4">
    <w:pPr>
      <w:spacing w:after="160" w:line="259" w:lineRule="auto"/>
      <w:ind w:left="0" w:right="0" w:firstLine="0"/>
      <w:jc w:val="lef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48C4" w:rsidRDefault="003148C4">
    <w:pPr>
      <w:spacing w:after="0" w:line="233" w:lineRule="auto"/>
      <w:ind w:left="0" w:right="35" w:firstLine="0"/>
    </w:pPr>
    <w:r>
      <w:rPr>
        <w:sz w:val="18"/>
      </w:rPr>
      <w:t xml:space="preserve"> Rozpočet na rok 2017</w:t>
    </w:r>
    <w:r>
      <w:rPr>
        <w:sz w:val="20"/>
      </w:rPr>
      <w:t xml:space="preserve">  </w:t>
    </w:r>
    <w:r>
      <w:fldChar w:fldCharType="begin"/>
    </w:r>
    <w:r>
      <w:instrText xml:space="preserve"> PAGE   \* MERGEFORMAT </w:instrText>
    </w:r>
    <w:r>
      <w:fldChar w:fldCharType="separate"/>
    </w:r>
    <w:r w:rsidRPr="003148C4">
      <w:rPr>
        <w:noProof/>
        <w:sz w:val="20"/>
      </w:rPr>
      <w:t>39</w:t>
    </w:r>
    <w:r>
      <w:rPr>
        <w:sz w:val="20"/>
      </w:rPr>
      <w:fldChar w:fldCharType="end"/>
    </w:r>
    <w:r>
      <w:rPr>
        <w:sz w:val="20"/>
      </w:rPr>
      <w:t xml:space="preserve"> </w:t>
    </w:r>
    <w:r>
      <w:rPr>
        <w:sz w:val="24"/>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48C4" w:rsidRDefault="003148C4">
    <w:pPr>
      <w:spacing w:after="0" w:line="233" w:lineRule="auto"/>
      <w:ind w:left="0" w:right="35" w:firstLine="0"/>
    </w:pPr>
    <w:r>
      <w:rPr>
        <w:sz w:val="18"/>
      </w:rPr>
      <w:t xml:space="preserve"> Rozpočet na rok 2017</w:t>
    </w:r>
    <w:r>
      <w:rPr>
        <w:sz w:val="20"/>
      </w:rPr>
      <w:t xml:space="preserve">  </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fldChar w:fldCharType="begin"/>
    </w:r>
    <w:r>
      <w:instrText xml:space="preserve"> PAGE   \* MERGEFORMAT </w:instrText>
    </w:r>
    <w:r>
      <w:fldChar w:fldCharType="separate"/>
    </w:r>
    <w:r w:rsidR="00C367CF" w:rsidRPr="00C367CF">
      <w:rPr>
        <w:noProof/>
        <w:sz w:val="20"/>
      </w:rPr>
      <w:t>37</w:t>
    </w:r>
    <w:r>
      <w:rPr>
        <w:sz w:val="20"/>
      </w:rPr>
      <w:fldChar w:fldCharType="end"/>
    </w:r>
    <w:r>
      <w:rPr>
        <w:sz w:val="20"/>
      </w:rPr>
      <w:t xml:space="preserve"> </w:t>
    </w:r>
    <w:r>
      <w:rPr>
        <w:sz w:val="24"/>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48C4" w:rsidRDefault="003148C4">
    <w:pPr>
      <w:spacing w:after="0" w:line="233" w:lineRule="auto"/>
      <w:ind w:left="0" w:right="35" w:firstLine="0"/>
    </w:pPr>
    <w:r>
      <w:rPr>
        <w:sz w:val="18"/>
      </w:rPr>
      <w:t xml:space="preserve"> Rozpočet na rok 2017</w:t>
    </w:r>
    <w:r>
      <w:rPr>
        <w:sz w:val="20"/>
      </w:rPr>
      <w:t xml:space="preserve">  </w:t>
    </w:r>
    <w:r>
      <w:fldChar w:fldCharType="begin"/>
    </w:r>
    <w:r>
      <w:instrText xml:space="preserve"> PAGE   \* MERGEFORMAT </w:instrText>
    </w:r>
    <w:r>
      <w:fldChar w:fldCharType="separate"/>
    </w:r>
    <w:r w:rsidRPr="003148C4">
      <w:rPr>
        <w:noProof/>
        <w:sz w:val="20"/>
      </w:rPr>
      <w:t>39</w:t>
    </w:r>
    <w:r>
      <w:rPr>
        <w:sz w:val="20"/>
      </w:rPr>
      <w:fldChar w:fldCharType="end"/>
    </w:r>
    <w:r>
      <w:rPr>
        <w:sz w:val="20"/>
      </w:rPr>
      <w:t xml:space="preserve"> </w:t>
    </w:r>
    <w:r>
      <w:rPr>
        <w:sz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492C" w:rsidRDefault="00BD492C">
      <w:pPr>
        <w:spacing w:after="0" w:line="240" w:lineRule="auto"/>
      </w:pPr>
      <w:r>
        <w:separator/>
      </w:r>
    </w:p>
  </w:footnote>
  <w:footnote w:type="continuationSeparator" w:id="0">
    <w:p w:rsidR="00BD492C" w:rsidRDefault="00BD492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6A586E"/>
    <w:multiLevelType w:val="hybridMultilevel"/>
    <w:tmpl w:val="6374BDBA"/>
    <w:lvl w:ilvl="0" w:tplc="203CF9F0">
      <w:start w:val="1"/>
      <w:numFmt w:val="bullet"/>
      <w:lvlText w:val="-"/>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43EAE24">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0FA5C68">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3DE9452">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598A320">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5822672">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D505E7E">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7EC2A86">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89EFD78">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5010B81"/>
    <w:multiLevelType w:val="hybridMultilevel"/>
    <w:tmpl w:val="2E026DB6"/>
    <w:lvl w:ilvl="0" w:tplc="77AA120E">
      <w:start w:val="1"/>
      <w:numFmt w:val="decimal"/>
      <w:lvlText w:val="%1."/>
      <w:lvlJc w:val="left"/>
      <w:pPr>
        <w:ind w:left="5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326D8DC">
      <w:start w:val="1"/>
      <w:numFmt w:val="lowerLetter"/>
      <w:lvlText w:val="%2"/>
      <w:lvlJc w:val="left"/>
      <w:pPr>
        <w:ind w:left="13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DD00646">
      <w:start w:val="1"/>
      <w:numFmt w:val="lowerRoman"/>
      <w:lvlText w:val="%3"/>
      <w:lvlJc w:val="left"/>
      <w:pPr>
        <w:ind w:left="20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8FCA4C4">
      <w:start w:val="1"/>
      <w:numFmt w:val="decimal"/>
      <w:lvlText w:val="%4"/>
      <w:lvlJc w:val="left"/>
      <w:pPr>
        <w:ind w:left="28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548CFF2">
      <w:start w:val="1"/>
      <w:numFmt w:val="lowerLetter"/>
      <w:lvlText w:val="%5"/>
      <w:lvlJc w:val="left"/>
      <w:pPr>
        <w:ind w:left="35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CA87330">
      <w:start w:val="1"/>
      <w:numFmt w:val="lowerRoman"/>
      <w:lvlText w:val="%6"/>
      <w:lvlJc w:val="left"/>
      <w:pPr>
        <w:ind w:left="42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29C24FE">
      <w:start w:val="1"/>
      <w:numFmt w:val="decimal"/>
      <w:lvlText w:val="%7"/>
      <w:lvlJc w:val="left"/>
      <w:pPr>
        <w:ind w:left="49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01073D6">
      <w:start w:val="1"/>
      <w:numFmt w:val="lowerLetter"/>
      <w:lvlText w:val="%8"/>
      <w:lvlJc w:val="left"/>
      <w:pPr>
        <w:ind w:left="56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35C5674">
      <w:start w:val="1"/>
      <w:numFmt w:val="lowerRoman"/>
      <w:lvlText w:val="%9"/>
      <w:lvlJc w:val="left"/>
      <w:pPr>
        <w:ind w:left="64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6C10FD6"/>
    <w:multiLevelType w:val="hybridMultilevel"/>
    <w:tmpl w:val="8D72E98E"/>
    <w:lvl w:ilvl="0" w:tplc="74D0D980">
      <w:start w:val="1"/>
      <w:numFmt w:val="bullet"/>
      <w:lvlText w:val="-"/>
      <w:lvlJc w:val="left"/>
      <w:pPr>
        <w:ind w:left="8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4CA0208">
      <w:start w:val="1"/>
      <w:numFmt w:val="bullet"/>
      <w:lvlText w:val="o"/>
      <w:lvlJc w:val="left"/>
      <w:pPr>
        <w:ind w:left="17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9E67468">
      <w:start w:val="1"/>
      <w:numFmt w:val="bullet"/>
      <w:lvlText w:val="▪"/>
      <w:lvlJc w:val="left"/>
      <w:pPr>
        <w:ind w:left="25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3748B90">
      <w:start w:val="1"/>
      <w:numFmt w:val="bullet"/>
      <w:lvlText w:val="•"/>
      <w:lvlJc w:val="left"/>
      <w:pPr>
        <w:ind w:left="32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B225A3E">
      <w:start w:val="1"/>
      <w:numFmt w:val="bullet"/>
      <w:lvlText w:val="o"/>
      <w:lvlJc w:val="left"/>
      <w:pPr>
        <w:ind w:left="39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C269982">
      <w:start w:val="1"/>
      <w:numFmt w:val="bullet"/>
      <w:lvlText w:val="▪"/>
      <w:lvlJc w:val="left"/>
      <w:pPr>
        <w:ind w:left="46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0589FC4">
      <w:start w:val="1"/>
      <w:numFmt w:val="bullet"/>
      <w:lvlText w:val="•"/>
      <w:lvlJc w:val="left"/>
      <w:pPr>
        <w:ind w:left="53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112B532">
      <w:start w:val="1"/>
      <w:numFmt w:val="bullet"/>
      <w:lvlText w:val="o"/>
      <w:lvlJc w:val="left"/>
      <w:pPr>
        <w:ind w:left="61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0E09B10">
      <w:start w:val="1"/>
      <w:numFmt w:val="bullet"/>
      <w:lvlText w:val="▪"/>
      <w:lvlJc w:val="left"/>
      <w:pPr>
        <w:ind w:left="68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B4702E3"/>
    <w:multiLevelType w:val="hybridMultilevel"/>
    <w:tmpl w:val="C10C83E0"/>
    <w:lvl w:ilvl="0" w:tplc="91C0DF0A">
      <w:start w:val="1"/>
      <w:numFmt w:val="bullet"/>
      <w:lvlText w:val="-"/>
      <w:lvlJc w:val="left"/>
      <w:pPr>
        <w:ind w:left="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3B4E516">
      <w:start w:val="1"/>
      <w:numFmt w:val="bullet"/>
      <w:lvlText w:val="o"/>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B0E64FC">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D068C54">
      <w:start w:val="1"/>
      <w:numFmt w:val="bullet"/>
      <w:lvlText w:val="•"/>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6A2C87A">
      <w:start w:val="1"/>
      <w:numFmt w:val="bullet"/>
      <w:lvlText w:val="o"/>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22C55C4">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BFCC0FE">
      <w:start w:val="1"/>
      <w:numFmt w:val="bullet"/>
      <w:lvlText w:val="•"/>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DBCA07E">
      <w:start w:val="1"/>
      <w:numFmt w:val="bullet"/>
      <w:lvlText w:val="o"/>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9C0093A">
      <w:start w:val="1"/>
      <w:numFmt w:val="bullet"/>
      <w:lvlText w:val="▪"/>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B5469F0"/>
    <w:multiLevelType w:val="hybridMultilevel"/>
    <w:tmpl w:val="CF0A59F6"/>
    <w:lvl w:ilvl="0" w:tplc="C966072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286457E">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A0076D8">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02848D0">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54032C8">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29E2184">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266C16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EA2A794">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C4E2F62">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38A745A"/>
    <w:multiLevelType w:val="hybridMultilevel"/>
    <w:tmpl w:val="CF9041C4"/>
    <w:lvl w:ilvl="0" w:tplc="7010718A">
      <w:start w:val="1"/>
      <w:numFmt w:val="bullet"/>
      <w:lvlText w:val="-"/>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C8494B6">
      <w:start w:val="1"/>
      <w:numFmt w:val="bullet"/>
      <w:lvlText w:val="o"/>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2E41A9A">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6C8636A">
      <w:start w:val="1"/>
      <w:numFmt w:val="bullet"/>
      <w:lvlText w:val="•"/>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988F268">
      <w:start w:val="1"/>
      <w:numFmt w:val="bullet"/>
      <w:lvlText w:val="o"/>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7B8DAEC">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4B45B60">
      <w:start w:val="1"/>
      <w:numFmt w:val="bullet"/>
      <w:lvlText w:val="•"/>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9BA8CA8">
      <w:start w:val="1"/>
      <w:numFmt w:val="bullet"/>
      <w:lvlText w:val="o"/>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888D6C0">
      <w:start w:val="1"/>
      <w:numFmt w:val="bullet"/>
      <w:lvlText w:val="▪"/>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517702D0"/>
    <w:multiLevelType w:val="hybridMultilevel"/>
    <w:tmpl w:val="45BA5D0E"/>
    <w:lvl w:ilvl="0" w:tplc="3D962316">
      <w:start w:val="1"/>
      <w:numFmt w:val="bullet"/>
      <w:lvlText w:val="-"/>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8A86320">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824C3BC">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7D89B0A">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0DAE5DE">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B302ABA">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D16B1DC">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95081F6">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082BD7E">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5"/>
  </w:num>
  <w:num w:numId="2">
    <w:abstractNumId w:val="0"/>
  </w:num>
  <w:num w:numId="3">
    <w:abstractNumId w:val="6"/>
  </w:num>
  <w:num w:numId="4">
    <w:abstractNumId w:val="1"/>
  </w:num>
  <w:num w:numId="5">
    <w:abstractNumId w:val="2"/>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E2D"/>
    <w:rsid w:val="00023F40"/>
    <w:rsid w:val="000B6F33"/>
    <w:rsid w:val="00102251"/>
    <w:rsid w:val="00150012"/>
    <w:rsid w:val="001620EC"/>
    <w:rsid w:val="003148C4"/>
    <w:rsid w:val="0036412A"/>
    <w:rsid w:val="004575BF"/>
    <w:rsid w:val="00596199"/>
    <w:rsid w:val="005E0E17"/>
    <w:rsid w:val="00636C3A"/>
    <w:rsid w:val="00687D3B"/>
    <w:rsid w:val="006A6743"/>
    <w:rsid w:val="00700A74"/>
    <w:rsid w:val="007527F4"/>
    <w:rsid w:val="007C14AF"/>
    <w:rsid w:val="00831D1C"/>
    <w:rsid w:val="00883AD8"/>
    <w:rsid w:val="00A0122C"/>
    <w:rsid w:val="00A60E2D"/>
    <w:rsid w:val="00B96063"/>
    <w:rsid w:val="00BA536C"/>
    <w:rsid w:val="00BD492C"/>
    <w:rsid w:val="00BF5EBC"/>
    <w:rsid w:val="00C367CF"/>
    <w:rsid w:val="00C42E94"/>
    <w:rsid w:val="00D11DFE"/>
    <w:rsid w:val="00D1406F"/>
    <w:rsid w:val="00E60B96"/>
    <w:rsid w:val="00F370E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00F3550-921A-435F-A652-E3D3F2DD4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5" w:line="267" w:lineRule="auto"/>
      <w:ind w:left="10" w:right="7208" w:hanging="10"/>
      <w:jc w:val="both"/>
    </w:pPr>
    <w:rPr>
      <w:rFonts w:ascii="Times New Roman" w:eastAsia="Times New Roman" w:hAnsi="Times New Roman" w:cs="Times New Roman"/>
      <w:color w:val="000000"/>
    </w:rPr>
  </w:style>
  <w:style w:type="paragraph" w:styleId="Nadpis1">
    <w:name w:val="heading 1"/>
    <w:next w:val="Normln"/>
    <w:link w:val="Nadpis1Char"/>
    <w:uiPriority w:val="9"/>
    <w:unhideWhenUsed/>
    <w:qFormat/>
    <w:pPr>
      <w:keepNext/>
      <w:keepLines/>
      <w:spacing w:after="16" w:line="249" w:lineRule="auto"/>
      <w:ind w:left="10" w:hanging="10"/>
      <w:outlineLvl w:val="0"/>
    </w:pPr>
    <w:rPr>
      <w:rFonts w:ascii="Times New Roman" w:eastAsia="Times New Roman" w:hAnsi="Times New Roman" w:cs="Times New Roman"/>
      <w:b/>
      <w:color w:val="000000"/>
      <w:sz w:val="28"/>
    </w:rPr>
  </w:style>
  <w:style w:type="paragraph" w:styleId="Nadpis2">
    <w:name w:val="heading 2"/>
    <w:next w:val="Normln"/>
    <w:link w:val="Nadpis2Char"/>
    <w:uiPriority w:val="9"/>
    <w:unhideWhenUsed/>
    <w:qFormat/>
    <w:pPr>
      <w:keepNext/>
      <w:keepLines/>
      <w:spacing w:after="16" w:line="249" w:lineRule="auto"/>
      <w:ind w:left="10" w:hanging="10"/>
      <w:outlineLvl w:val="1"/>
    </w:pPr>
    <w:rPr>
      <w:rFonts w:ascii="Times New Roman" w:eastAsia="Times New Roman" w:hAnsi="Times New Roman" w:cs="Times New Roman"/>
      <w:b/>
      <w:color w:val="000000"/>
      <w:sz w:val="28"/>
    </w:rPr>
  </w:style>
  <w:style w:type="paragraph" w:styleId="Nadpis3">
    <w:name w:val="heading 3"/>
    <w:next w:val="Normln"/>
    <w:link w:val="Nadpis3Char"/>
    <w:uiPriority w:val="9"/>
    <w:unhideWhenUsed/>
    <w:qFormat/>
    <w:pPr>
      <w:keepNext/>
      <w:keepLines/>
      <w:spacing w:after="84"/>
      <w:ind w:left="10" w:hanging="10"/>
      <w:outlineLvl w:val="2"/>
    </w:pPr>
    <w:rPr>
      <w:rFonts w:ascii="Times New Roman" w:eastAsia="Times New Roman" w:hAnsi="Times New Roman" w:cs="Times New Roman"/>
      <w:b/>
      <w:color w:val="000000"/>
      <w:sz w:val="26"/>
    </w:rPr>
  </w:style>
  <w:style w:type="paragraph" w:styleId="Nadpis4">
    <w:name w:val="heading 4"/>
    <w:next w:val="Normln"/>
    <w:link w:val="Nadpis4Char"/>
    <w:uiPriority w:val="9"/>
    <w:unhideWhenUsed/>
    <w:qFormat/>
    <w:pPr>
      <w:keepNext/>
      <w:keepLines/>
      <w:spacing w:after="84"/>
      <w:ind w:left="10" w:hanging="10"/>
      <w:outlineLvl w:val="3"/>
    </w:pPr>
    <w:rPr>
      <w:rFonts w:ascii="Times New Roman" w:eastAsia="Times New Roman" w:hAnsi="Times New Roman" w:cs="Times New Roman"/>
      <w:b/>
      <w:color w:val="000000"/>
      <w:sz w:val="26"/>
    </w:rPr>
  </w:style>
  <w:style w:type="paragraph" w:styleId="Nadpis5">
    <w:name w:val="heading 5"/>
    <w:next w:val="Normln"/>
    <w:link w:val="Nadpis5Char"/>
    <w:uiPriority w:val="9"/>
    <w:unhideWhenUsed/>
    <w:qFormat/>
    <w:pPr>
      <w:keepNext/>
      <w:keepLines/>
      <w:spacing w:after="5" w:line="266" w:lineRule="auto"/>
      <w:ind w:left="10" w:hanging="10"/>
      <w:outlineLvl w:val="4"/>
    </w:pPr>
    <w:rPr>
      <w:rFonts w:ascii="Times New Roman" w:eastAsia="Times New Roman" w:hAnsi="Times New Roman" w:cs="Times New Roman"/>
      <w:b/>
      <w:color w:val="000000"/>
    </w:rPr>
  </w:style>
  <w:style w:type="paragraph" w:styleId="Nadpis6">
    <w:name w:val="heading 6"/>
    <w:next w:val="Normln"/>
    <w:link w:val="Nadpis6Char"/>
    <w:uiPriority w:val="9"/>
    <w:unhideWhenUsed/>
    <w:qFormat/>
    <w:pPr>
      <w:keepNext/>
      <w:keepLines/>
      <w:spacing w:after="5" w:line="266" w:lineRule="auto"/>
      <w:ind w:left="10" w:hanging="10"/>
      <w:outlineLvl w:val="5"/>
    </w:pPr>
    <w:rPr>
      <w:rFonts w:ascii="Times New Roman" w:eastAsia="Times New Roman" w:hAnsi="Times New Roman" w:cs="Times New Roman"/>
      <w:b/>
      <w:color w:val="000000"/>
    </w:rPr>
  </w:style>
  <w:style w:type="paragraph" w:styleId="Nadpis7">
    <w:name w:val="heading 7"/>
    <w:next w:val="Normln"/>
    <w:link w:val="Nadpis7Char"/>
    <w:uiPriority w:val="9"/>
    <w:unhideWhenUsed/>
    <w:qFormat/>
    <w:pPr>
      <w:keepNext/>
      <w:keepLines/>
      <w:spacing w:after="5" w:line="266" w:lineRule="auto"/>
      <w:ind w:left="10" w:hanging="10"/>
      <w:outlineLvl w:val="6"/>
    </w:pPr>
    <w:rPr>
      <w:rFonts w:ascii="Times New Roman" w:eastAsia="Times New Roman" w:hAnsi="Times New Roman" w:cs="Times New Roman"/>
      <w:b/>
      <w:color w:val="000000"/>
    </w:rPr>
  </w:style>
  <w:style w:type="paragraph" w:styleId="Nadpis8">
    <w:name w:val="heading 8"/>
    <w:next w:val="Normln"/>
    <w:link w:val="Nadpis8Char"/>
    <w:uiPriority w:val="9"/>
    <w:unhideWhenUsed/>
    <w:qFormat/>
    <w:pPr>
      <w:keepNext/>
      <w:keepLines/>
      <w:spacing w:after="5" w:line="266" w:lineRule="auto"/>
      <w:ind w:left="10" w:hanging="10"/>
      <w:outlineLvl w:val="7"/>
    </w:pPr>
    <w:rPr>
      <w:rFonts w:ascii="Times New Roman" w:eastAsia="Times New Roman" w:hAnsi="Times New Roman" w:cs="Times New Roman"/>
      <w:b/>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7Char">
    <w:name w:val="Nadpis 7 Char"/>
    <w:link w:val="Nadpis7"/>
    <w:rPr>
      <w:rFonts w:ascii="Times New Roman" w:eastAsia="Times New Roman" w:hAnsi="Times New Roman" w:cs="Times New Roman"/>
      <w:b/>
      <w:color w:val="000000"/>
      <w:sz w:val="22"/>
    </w:rPr>
  </w:style>
  <w:style w:type="character" w:customStyle="1" w:styleId="Nadpis8Char">
    <w:name w:val="Nadpis 8 Char"/>
    <w:link w:val="Nadpis8"/>
    <w:rPr>
      <w:rFonts w:ascii="Times New Roman" w:eastAsia="Times New Roman" w:hAnsi="Times New Roman" w:cs="Times New Roman"/>
      <w:b/>
      <w:color w:val="000000"/>
      <w:sz w:val="22"/>
    </w:rPr>
  </w:style>
  <w:style w:type="character" w:customStyle="1" w:styleId="Nadpis1Char">
    <w:name w:val="Nadpis 1 Char"/>
    <w:link w:val="Nadpis1"/>
    <w:rPr>
      <w:rFonts w:ascii="Times New Roman" w:eastAsia="Times New Roman" w:hAnsi="Times New Roman" w:cs="Times New Roman"/>
      <w:b/>
      <w:color w:val="000000"/>
      <w:sz w:val="28"/>
    </w:rPr>
  </w:style>
  <w:style w:type="character" w:customStyle="1" w:styleId="Nadpis2Char">
    <w:name w:val="Nadpis 2 Char"/>
    <w:link w:val="Nadpis2"/>
    <w:rPr>
      <w:rFonts w:ascii="Times New Roman" w:eastAsia="Times New Roman" w:hAnsi="Times New Roman" w:cs="Times New Roman"/>
      <w:b/>
      <w:color w:val="000000"/>
      <w:sz w:val="28"/>
    </w:rPr>
  </w:style>
  <w:style w:type="character" w:customStyle="1" w:styleId="Nadpis3Char">
    <w:name w:val="Nadpis 3 Char"/>
    <w:link w:val="Nadpis3"/>
    <w:rPr>
      <w:rFonts w:ascii="Times New Roman" w:eastAsia="Times New Roman" w:hAnsi="Times New Roman" w:cs="Times New Roman"/>
      <w:b/>
      <w:color w:val="000000"/>
      <w:sz w:val="26"/>
    </w:rPr>
  </w:style>
  <w:style w:type="character" w:customStyle="1" w:styleId="Nadpis4Char">
    <w:name w:val="Nadpis 4 Char"/>
    <w:link w:val="Nadpis4"/>
    <w:rPr>
      <w:rFonts w:ascii="Times New Roman" w:eastAsia="Times New Roman" w:hAnsi="Times New Roman" w:cs="Times New Roman"/>
      <w:b/>
      <w:color w:val="000000"/>
      <w:sz w:val="26"/>
    </w:rPr>
  </w:style>
  <w:style w:type="character" w:customStyle="1" w:styleId="Nadpis5Char">
    <w:name w:val="Nadpis 5 Char"/>
    <w:link w:val="Nadpis5"/>
    <w:rPr>
      <w:rFonts w:ascii="Times New Roman" w:eastAsia="Times New Roman" w:hAnsi="Times New Roman" w:cs="Times New Roman"/>
      <w:b/>
      <w:color w:val="000000"/>
      <w:sz w:val="22"/>
    </w:rPr>
  </w:style>
  <w:style w:type="character" w:customStyle="1" w:styleId="Nadpis6Char">
    <w:name w:val="Nadpis 6 Char"/>
    <w:link w:val="Nadpis6"/>
    <w:rPr>
      <w:rFonts w:ascii="Times New Roman" w:eastAsia="Times New Roman" w:hAnsi="Times New Roman" w:cs="Times New Roman"/>
      <w:b/>
      <w:color w:val="000000"/>
      <w:sz w:val="22"/>
    </w:rPr>
  </w:style>
  <w:style w:type="paragraph" w:styleId="Obsah1">
    <w:name w:val="toc 1"/>
    <w:hidden/>
    <w:uiPriority w:val="39"/>
    <w:pPr>
      <w:spacing w:after="4"/>
      <w:ind w:left="25" w:right="23" w:hanging="10"/>
      <w:jc w:val="right"/>
    </w:pPr>
    <w:rPr>
      <w:rFonts w:ascii="Times New Roman" w:eastAsia="Times New Roman" w:hAnsi="Times New Roman" w:cs="Times New Roman"/>
      <w:color w:val="000000"/>
      <w:sz w:val="24"/>
    </w:rPr>
  </w:style>
  <w:style w:type="paragraph" w:styleId="Obsah2">
    <w:name w:val="toc 2"/>
    <w:hidden/>
    <w:uiPriority w:val="39"/>
    <w:pPr>
      <w:spacing w:after="4"/>
      <w:ind w:left="250" w:right="23" w:hanging="10"/>
      <w:jc w:val="right"/>
    </w:pPr>
    <w:rPr>
      <w:rFonts w:ascii="Times New Roman" w:eastAsia="Times New Roman" w:hAnsi="Times New Roman" w:cs="Times New Roman"/>
      <w:color w:val="000000"/>
      <w:sz w:val="24"/>
    </w:rPr>
  </w:style>
  <w:style w:type="paragraph" w:styleId="Obsah3">
    <w:name w:val="toc 3"/>
    <w:hidden/>
    <w:uiPriority w:val="39"/>
    <w:pPr>
      <w:spacing w:after="4"/>
      <w:ind w:left="250" w:right="26" w:hanging="10"/>
      <w:jc w:val="right"/>
    </w:pPr>
    <w:rPr>
      <w:rFonts w:ascii="Times New Roman" w:eastAsia="Times New Roman" w:hAnsi="Times New Roman" w:cs="Times New Roman"/>
      <w:color w:val="000000"/>
      <w:sz w:val="24"/>
    </w:rPr>
  </w:style>
  <w:style w:type="paragraph" w:styleId="Obsah4">
    <w:name w:val="toc 4"/>
    <w:hidden/>
    <w:uiPriority w:val="39"/>
    <w:pPr>
      <w:spacing w:after="4" w:line="260" w:lineRule="auto"/>
      <w:ind w:left="505" w:right="23" w:hanging="10"/>
      <w:jc w:val="both"/>
    </w:pPr>
    <w:rPr>
      <w:rFonts w:ascii="Times New Roman" w:eastAsia="Times New Roman" w:hAnsi="Times New Roman" w:cs="Times New Roman"/>
      <w:color w:val="000000"/>
      <w:sz w:val="24"/>
    </w:rPr>
  </w:style>
  <w:style w:type="paragraph" w:styleId="Obsah5">
    <w:name w:val="toc 5"/>
    <w:hidden/>
    <w:uiPriority w:val="39"/>
    <w:pPr>
      <w:spacing w:after="4" w:line="260" w:lineRule="auto"/>
      <w:ind w:left="1225" w:right="23" w:hanging="10"/>
      <w:jc w:val="both"/>
    </w:pPr>
    <w:rPr>
      <w:rFonts w:ascii="Times New Roman" w:eastAsia="Times New Roman" w:hAnsi="Times New Roman" w:cs="Times New Roman"/>
      <w:color w:val="000000"/>
      <w:sz w:val="24"/>
    </w:rPr>
  </w:style>
  <w:style w:type="paragraph" w:styleId="Obsah6">
    <w:name w:val="toc 6"/>
    <w:hidden/>
    <w:uiPriority w:val="39"/>
    <w:pPr>
      <w:spacing w:after="4" w:line="260" w:lineRule="auto"/>
      <w:ind w:left="1210" w:right="20" w:hanging="10"/>
      <w:jc w:val="both"/>
    </w:pPr>
    <w:rPr>
      <w:rFonts w:ascii="Times New Roman" w:eastAsia="Times New Roman" w:hAnsi="Times New Roman" w:cs="Times New Roman"/>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textovodkaz">
    <w:name w:val="Hyperlink"/>
    <w:basedOn w:val="Standardnpsmoodstavce"/>
    <w:uiPriority w:val="99"/>
    <w:unhideWhenUsed/>
    <w:rsid w:val="003148C4"/>
    <w:rPr>
      <w:color w:val="0563C1" w:themeColor="hyperlink"/>
      <w:u w:val="single"/>
    </w:rPr>
  </w:style>
  <w:style w:type="paragraph" w:styleId="Zhlav">
    <w:name w:val="header"/>
    <w:basedOn w:val="Normln"/>
    <w:link w:val="ZhlavChar"/>
    <w:uiPriority w:val="99"/>
    <w:unhideWhenUsed/>
    <w:rsid w:val="003148C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148C4"/>
    <w:rPr>
      <w:rFonts w:ascii="Times New Roman" w:eastAsia="Times New Roman" w:hAnsi="Times New Roman" w:cs="Times New Roman"/>
      <w:color w:val="000000"/>
    </w:rPr>
  </w:style>
  <w:style w:type="paragraph" w:styleId="Textbubliny">
    <w:name w:val="Balloon Text"/>
    <w:basedOn w:val="Normln"/>
    <w:link w:val="TextbublinyChar"/>
    <w:uiPriority w:val="99"/>
    <w:semiHidden/>
    <w:unhideWhenUsed/>
    <w:rsid w:val="006A674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A6743"/>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39</Pages>
  <Words>16491</Words>
  <Characters>97298</Characters>
  <Application>Microsoft Office Word</Application>
  <DocSecurity>0</DocSecurity>
  <Lines>810</Lines>
  <Paragraphs>227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113562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Vosátková Renáta</dc:creator>
  <cp:keywords/>
  <cp:lastModifiedBy>Jeřichová Jaroslava</cp:lastModifiedBy>
  <cp:revision>42</cp:revision>
  <cp:lastPrinted>2017-02-24T11:29:00Z</cp:lastPrinted>
  <dcterms:created xsi:type="dcterms:W3CDTF">2017-02-24T08:16:00Z</dcterms:created>
  <dcterms:modified xsi:type="dcterms:W3CDTF">2017-02-24T11:32:00Z</dcterms:modified>
</cp:coreProperties>
</file>