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C2" w:rsidRDefault="004571C2" w:rsidP="004571C2">
      <w:pPr>
        <w:jc w:val="center"/>
      </w:pPr>
    </w:p>
    <w:p w:rsidR="004571C2" w:rsidRDefault="004571C2" w:rsidP="004571C2">
      <w:pPr>
        <w:jc w:val="center"/>
      </w:pPr>
    </w:p>
    <w:p w:rsidR="004571C2" w:rsidRDefault="004571C2" w:rsidP="004571C2">
      <w:pPr>
        <w:jc w:val="center"/>
        <w:rPr>
          <w:b/>
          <w:bCs/>
          <w:sz w:val="36"/>
        </w:rPr>
      </w:pPr>
    </w:p>
    <w:p w:rsidR="004571C2" w:rsidRDefault="004F03CA" w:rsidP="004571C2">
      <w:pPr>
        <w:jc w:val="center"/>
        <w:rPr>
          <w:b/>
          <w:bCs/>
          <w:sz w:val="36"/>
        </w:rPr>
      </w:pPr>
      <w:r>
        <w:rPr>
          <w:i/>
          <w:noProof/>
          <w:lang w:eastAsia="cs-CZ"/>
        </w:rPr>
        <w:drawing>
          <wp:inline distT="0" distB="0" distL="0" distR="0">
            <wp:extent cx="1343660" cy="580390"/>
            <wp:effectExtent l="1905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660" cy="580390"/>
                    </a:xfrm>
                    <a:prstGeom prst="rect">
                      <a:avLst/>
                    </a:prstGeom>
                    <a:noFill/>
                    <a:ln w="3175" cmpd="sng">
                      <a:noFill/>
                      <a:miter lim="800000"/>
                      <a:headEnd/>
                      <a:tailEnd/>
                    </a:ln>
                    <a:effectLst/>
                  </pic:spPr>
                </pic:pic>
              </a:graphicData>
            </a:graphic>
          </wp:inline>
        </w:drawing>
      </w: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r>
        <w:rPr>
          <w:b/>
          <w:bCs/>
          <w:sz w:val="36"/>
        </w:rPr>
        <w:t>Rozpočet</w:t>
      </w:r>
    </w:p>
    <w:p w:rsidR="004571C2" w:rsidRDefault="004571C2" w:rsidP="004571C2">
      <w:pPr>
        <w:jc w:val="center"/>
        <w:rPr>
          <w:b/>
          <w:bCs/>
          <w:sz w:val="36"/>
        </w:rPr>
      </w:pPr>
    </w:p>
    <w:p w:rsidR="004571C2" w:rsidRDefault="004571C2" w:rsidP="004571C2">
      <w:pPr>
        <w:jc w:val="center"/>
        <w:rPr>
          <w:b/>
          <w:bCs/>
          <w:sz w:val="36"/>
        </w:rPr>
      </w:pPr>
      <w:r>
        <w:rPr>
          <w:b/>
          <w:bCs/>
          <w:sz w:val="36"/>
        </w:rPr>
        <w:t>Městské části Praha 5</w:t>
      </w:r>
    </w:p>
    <w:p w:rsidR="004571C2" w:rsidRDefault="004571C2" w:rsidP="004571C2">
      <w:pPr>
        <w:jc w:val="center"/>
        <w:rPr>
          <w:b/>
          <w:bCs/>
          <w:sz w:val="36"/>
        </w:rPr>
      </w:pPr>
    </w:p>
    <w:p w:rsidR="004571C2" w:rsidRDefault="004571C2" w:rsidP="004571C2">
      <w:pPr>
        <w:jc w:val="center"/>
        <w:rPr>
          <w:b/>
          <w:bCs/>
          <w:sz w:val="36"/>
        </w:rPr>
      </w:pPr>
      <w:r>
        <w:rPr>
          <w:b/>
          <w:bCs/>
          <w:sz w:val="36"/>
        </w:rPr>
        <w:t>na rok 2013</w:t>
      </w:r>
    </w:p>
    <w:p w:rsidR="004571C2" w:rsidRDefault="004571C2" w:rsidP="004571C2">
      <w:pPr>
        <w:jc w:val="center"/>
        <w:rPr>
          <w:b/>
          <w:bCs/>
          <w:sz w:val="36"/>
        </w:rPr>
      </w:pPr>
    </w:p>
    <w:p w:rsidR="004571C2" w:rsidRDefault="004571C2" w:rsidP="004571C2">
      <w:pPr>
        <w:jc w:val="center"/>
        <w:rPr>
          <w:b/>
          <w:bCs/>
          <w:sz w:val="36"/>
        </w:rPr>
      </w:pPr>
      <w:r>
        <w:rPr>
          <w:b/>
          <w:bCs/>
          <w:sz w:val="36"/>
        </w:rPr>
        <w:t>a</w:t>
      </w:r>
    </w:p>
    <w:p w:rsidR="004571C2" w:rsidRDefault="004571C2" w:rsidP="004571C2">
      <w:pPr>
        <w:jc w:val="center"/>
        <w:rPr>
          <w:b/>
          <w:bCs/>
          <w:sz w:val="36"/>
        </w:rPr>
      </w:pPr>
    </w:p>
    <w:p w:rsidR="004571C2" w:rsidRDefault="004571C2" w:rsidP="004571C2">
      <w:pPr>
        <w:jc w:val="center"/>
        <w:rPr>
          <w:b/>
          <w:bCs/>
          <w:sz w:val="36"/>
        </w:rPr>
      </w:pPr>
      <w:r>
        <w:rPr>
          <w:b/>
          <w:bCs/>
          <w:sz w:val="36"/>
        </w:rPr>
        <w:t>rozpočtový výhled</w:t>
      </w:r>
    </w:p>
    <w:p w:rsidR="004571C2" w:rsidRDefault="004571C2" w:rsidP="004571C2">
      <w:pPr>
        <w:jc w:val="center"/>
        <w:rPr>
          <w:b/>
          <w:bCs/>
          <w:sz w:val="36"/>
        </w:rPr>
      </w:pPr>
    </w:p>
    <w:p w:rsidR="004571C2" w:rsidRDefault="004571C2" w:rsidP="004571C2">
      <w:pPr>
        <w:jc w:val="center"/>
        <w:rPr>
          <w:b/>
          <w:bCs/>
          <w:sz w:val="36"/>
        </w:rPr>
      </w:pPr>
      <w:r>
        <w:rPr>
          <w:b/>
          <w:bCs/>
          <w:sz w:val="36"/>
        </w:rPr>
        <w:t>na roky 2014 až 201</w:t>
      </w:r>
      <w:r w:rsidR="00B03249">
        <w:rPr>
          <w:b/>
          <w:bCs/>
          <w:sz w:val="36"/>
        </w:rPr>
        <w:t>8</w:t>
      </w: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sz w:val="36"/>
        </w:rPr>
      </w:pPr>
    </w:p>
    <w:p w:rsidR="004571C2" w:rsidRDefault="004571C2" w:rsidP="004571C2">
      <w:pPr>
        <w:jc w:val="center"/>
        <w:rPr>
          <w:b/>
          <w:bCs/>
        </w:rPr>
      </w:pPr>
      <w:r>
        <w:rPr>
          <w:b/>
          <w:bCs/>
        </w:rPr>
        <w:t xml:space="preserve">- Praha, </w:t>
      </w:r>
      <w:r w:rsidR="009061CB">
        <w:rPr>
          <w:b/>
          <w:bCs/>
        </w:rPr>
        <w:t>leden 2013</w:t>
      </w:r>
      <w:r>
        <w:rPr>
          <w:b/>
          <w:bCs/>
        </w:rPr>
        <w:t xml:space="preserve"> -</w:t>
      </w:r>
    </w:p>
    <w:p w:rsidR="004571C2" w:rsidRDefault="004571C2" w:rsidP="004571C2"/>
    <w:p w:rsidR="004571C2" w:rsidRDefault="004571C2" w:rsidP="004571C2"/>
    <w:p w:rsidR="004571C2" w:rsidRDefault="004571C2" w:rsidP="004571C2"/>
    <w:p w:rsidR="004571C2" w:rsidRDefault="004571C2" w:rsidP="004571C2"/>
    <w:p w:rsidR="004571C2" w:rsidRDefault="004571C2" w:rsidP="004571C2"/>
    <w:p w:rsidR="004571C2" w:rsidRDefault="004571C2" w:rsidP="004571C2"/>
    <w:p w:rsidR="004571C2" w:rsidRDefault="004571C2" w:rsidP="004571C2"/>
    <w:p w:rsidR="004571C2" w:rsidRDefault="004571C2" w:rsidP="004571C2">
      <w:pPr>
        <w:pStyle w:val="Nadpis2"/>
        <w:jc w:val="center"/>
        <w:sectPr w:rsidR="004571C2">
          <w:footerReference w:type="first" r:id="rId9"/>
          <w:pgSz w:w="11906" w:h="16838"/>
          <w:pgMar w:top="1410" w:right="1134" w:bottom="1021" w:left="1134" w:header="708" w:footer="708" w:gutter="0"/>
          <w:cols w:space="708"/>
          <w:titlePg/>
          <w:docGrid w:linePitch="360"/>
        </w:sectPr>
      </w:pPr>
      <w:bookmarkStart w:id="0" w:name="__RefHeading__1_1421659622"/>
      <w:bookmarkStart w:id="1" w:name="_Toc345514787"/>
      <w:bookmarkEnd w:id="0"/>
      <w:r>
        <w:lastRenderedPageBreak/>
        <w:t>Obsah</w:t>
      </w:r>
      <w:bookmarkEnd w:id="1"/>
    </w:p>
    <w:p w:rsidR="00D22941" w:rsidRDefault="00EE5877">
      <w:pPr>
        <w:pStyle w:val="Obsah2"/>
        <w:tabs>
          <w:tab w:val="right" w:leader="dot" w:pos="9628"/>
        </w:tabs>
        <w:rPr>
          <w:rFonts w:asciiTheme="minorHAnsi" w:eastAsiaTheme="minorEastAsia" w:hAnsiTheme="minorHAnsi" w:cstheme="minorBidi"/>
          <w:noProof/>
          <w:sz w:val="22"/>
          <w:szCs w:val="22"/>
          <w:lang w:eastAsia="cs-CZ"/>
        </w:rPr>
      </w:pPr>
      <w:r>
        <w:lastRenderedPageBreak/>
        <w:fldChar w:fldCharType="begin"/>
      </w:r>
      <w:r w:rsidR="004571C2">
        <w:instrText xml:space="preserve"> TOC </w:instrText>
      </w:r>
      <w:r>
        <w:fldChar w:fldCharType="separate"/>
      </w:r>
      <w:r w:rsidR="00D22941">
        <w:rPr>
          <w:noProof/>
        </w:rPr>
        <w:t>Obsah</w:t>
      </w:r>
      <w:r w:rsidR="00D22941">
        <w:rPr>
          <w:noProof/>
        </w:rPr>
        <w:tab/>
      </w:r>
      <w:r>
        <w:rPr>
          <w:noProof/>
        </w:rPr>
        <w:fldChar w:fldCharType="begin"/>
      </w:r>
      <w:r w:rsidR="00D22941">
        <w:rPr>
          <w:noProof/>
        </w:rPr>
        <w:instrText xml:space="preserve"> PAGEREF _Toc345514787 \h </w:instrText>
      </w:r>
      <w:r>
        <w:rPr>
          <w:noProof/>
        </w:rPr>
      </w:r>
      <w:r>
        <w:rPr>
          <w:noProof/>
        </w:rPr>
        <w:fldChar w:fldCharType="separate"/>
      </w:r>
      <w:r w:rsidR="00D22941">
        <w:rPr>
          <w:noProof/>
        </w:rPr>
        <w:t>2</w:t>
      </w:r>
      <w:r>
        <w:rPr>
          <w:noProof/>
        </w:rPr>
        <w:fldChar w:fldCharType="end"/>
      </w:r>
    </w:p>
    <w:p w:rsidR="00D22941" w:rsidRDefault="00D22941">
      <w:pPr>
        <w:pStyle w:val="Obsah1"/>
        <w:rPr>
          <w:rFonts w:asciiTheme="minorHAnsi" w:eastAsiaTheme="minorEastAsia" w:hAnsiTheme="minorHAnsi" w:cstheme="minorBidi"/>
          <w:b w:val="0"/>
          <w:bCs w:val="0"/>
          <w:noProof/>
          <w:sz w:val="22"/>
          <w:szCs w:val="22"/>
          <w:lang w:eastAsia="cs-CZ"/>
        </w:rPr>
      </w:pPr>
      <w:r>
        <w:rPr>
          <w:noProof/>
        </w:rPr>
        <w:t>Důvodová</w:t>
      </w:r>
      <w:r w:rsidRPr="002D5A82">
        <w:rPr>
          <w:noProof/>
        </w:rPr>
        <w:t xml:space="preserve"> </w:t>
      </w:r>
      <w:r>
        <w:rPr>
          <w:noProof/>
        </w:rPr>
        <w:t>zpráva</w:t>
      </w:r>
      <w:r>
        <w:rPr>
          <w:noProof/>
        </w:rPr>
        <w:tab/>
      </w:r>
      <w:r w:rsidR="00EE5877">
        <w:rPr>
          <w:noProof/>
        </w:rPr>
        <w:fldChar w:fldCharType="begin"/>
      </w:r>
      <w:r>
        <w:rPr>
          <w:noProof/>
        </w:rPr>
        <w:instrText xml:space="preserve"> PAGEREF _Toc345514788 \h </w:instrText>
      </w:r>
      <w:r w:rsidR="00EE5877">
        <w:rPr>
          <w:noProof/>
        </w:rPr>
      </w:r>
      <w:r w:rsidR="00EE5877">
        <w:rPr>
          <w:noProof/>
        </w:rPr>
        <w:fldChar w:fldCharType="separate"/>
      </w:r>
      <w:r>
        <w:rPr>
          <w:noProof/>
        </w:rPr>
        <w:t>4</w:t>
      </w:r>
      <w:r w:rsidR="00EE5877">
        <w:rPr>
          <w:noProof/>
        </w:rPr>
        <w:fldChar w:fldCharType="end"/>
      </w:r>
    </w:p>
    <w:p w:rsidR="00D22941" w:rsidRDefault="00D22941">
      <w:pPr>
        <w:pStyle w:val="Obsah2"/>
        <w:tabs>
          <w:tab w:val="right" w:leader="dot" w:pos="9628"/>
        </w:tabs>
        <w:rPr>
          <w:rFonts w:asciiTheme="minorHAnsi" w:eastAsiaTheme="minorEastAsia" w:hAnsiTheme="minorHAnsi" w:cstheme="minorBidi"/>
          <w:noProof/>
          <w:sz w:val="22"/>
          <w:szCs w:val="22"/>
          <w:lang w:eastAsia="cs-CZ"/>
        </w:rPr>
      </w:pPr>
      <w:r>
        <w:rPr>
          <w:noProof/>
        </w:rPr>
        <w:t>1. PŘÍJMY</w:t>
      </w:r>
      <w:r>
        <w:rPr>
          <w:noProof/>
        </w:rPr>
        <w:tab/>
      </w:r>
      <w:r w:rsidR="00EE5877">
        <w:rPr>
          <w:noProof/>
        </w:rPr>
        <w:fldChar w:fldCharType="begin"/>
      </w:r>
      <w:r>
        <w:rPr>
          <w:noProof/>
        </w:rPr>
        <w:instrText xml:space="preserve"> PAGEREF _Toc345514789 \h </w:instrText>
      </w:r>
      <w:r w:rsidR="00EE5877">
        <w:rPr>
          <w:noProof/>
        </w:rPr>
      </w:r>
      <w:r w:rsidR="00EE5877">
        <w:rPr>
          <w:noProof/>
        </w:rPr>
        <w:fldChar w:fldCharType="separate"/>
      </w:r>
      <w:r>
        <w:rPr>
          <w:noProof/>
        </w:rPr>
        <w:t>4</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1.1 TŘÍDA</w:t>
      </w:r>
      <w:r w:rsidRPr="002D5A82">
        <w:rPr>
          <w:noProof/>
        </w:rPr>
        <w:t xml:space="preserve"> </w:t>
      </w:r>
      <w:r>
        <w:rPr>
          <w:noProof/>
        </w:rPr>
        <w:t>1</w:t>
      </w:r>
      <w:r w:rsidRPr="002D5A82">
        <w:rPr>
          <w:noProof/>
        </w:rPr>
        <w:t xml:space="preserve"> – </w:t>
      </w:r>
      <w:r>
        <w:rPr>
          <w:noProof/>
        </w:rPr>
        <w:t>DAŇOVÉ</w:t>
      </w:r>
      <w:r w:rsidRPr="002D5A82">
        <w:rPr>
          <w:noProof/>
        </w:rPr>
        <w:t xml:space="preserve"> </w:t>
      </w:r>
      <w:r>
        <w:rPr>
          <w:noProof/>
        </w:rPr>
        <w:t>PŘÍJMY</w:t>
      </w:r>
      <w:r>
        <w:rPr>
          <w:noProof/>
        </w:rPr>
        <w:tab/>
      </w:r>
      <w:r w:rsidR="00EE5877">
        <w:rPr>
          <w:noProof/>
        </w:rPr>
        <w:fldChar w:fldCharType="begin"/>
      </w:r>
      <w:r>
        <w:rPr>
          <w:noProof/>
        </w:rPr>
        <w:instrText xml:space="preserve"> PAGEREF _Toc345514790 \h </w:instrText>
      </w:r>
      <w:r w:rsidR="00EE5877">
        <w:rPr>
          <w:noProof/>
        </w:rPr>
      </w:r>
      <w:r w:rsidR="00EE5877">
        <w:rPr>
          <w:noProof/>
        </w:rPr>
        <w:fldChar w:fldCharType="separate"/>
      </w:r>
      <w:r>
        <w:rPr>
          <w:noProof/>
        </w:rPr>
        <w:t>5</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1.2 TŘÍDA</w:t>
      </w:r>
      <w:r w:rsidRPr="002D5A82">
        <w:rPr>
          <w:noProof/>
        </w:rPr>
        <w:t xml:space="preserve"> </w:t>
      </w:r>
      <w:r>
        <w:rPr>
          <w:noProof/>
        </w:rPr>
        <w:t>2</w:t>
      </w:r>
      <w:r w:rsidRPr="002D5A82">
        <w:rPr>
          <w:noProof/>
        </w:rPr>
        <w:t xml:space="preserve"> – </w:t>
      </w:r>
      <w:r>
        <w:rPr>
          <w:noProof/>
        </w:rPr>
        <w:t>NEDAŇOVÉ</w:t>
      </w:r>
      <w:r w:rsidRPr="002D5A82">
        <w:rPr>
          <w:noProof/>
        </w:rPr>
        <w:t xml:space="preserve"> </w:t>
      </w:r>
      <w:r>
        <w:rPr>
          <w:noProof/>
        </w:rPr>
        <w:t>PŘÍJMY</w:t>
      </w:r>
      <w:r>
        <w:rPr>
          <w:noProof/>
        </w:rPr>
        <w:tab/>
      </w:r>
      <w:r w:rsidR="00EE5877">
        <w:rPr>
          <w:noProof/>
        </w:rPr>
        <w:fldChar w:fldCharType="begin"/>
      </w:r>
      <w:r>
        <w:rPr>
          <w:noProof/>
        </w:rPr>
        <w:instrText xml:space="preserve"> PAGEREF _Toc345514791 \h </w:instrText>
      </w:r>
      <w:r w:rsidR="00EE5877">
        <w:rPr>
          <w:noProof/>
        </w:rPr>
      </w:r>
      <w:r w:rsidR="00EE5877">
        <w:rPr>
          <w:noProof/>
        </w:rPr>
        <w:fldChar w:fldCharType="separate"/>
      </w:r>
      <w:r>
        <w:rPr>
          <w:noProof/>
        </w:rPr>
        <w:t>5</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1.3 TŘÍDA</w:t>
      </w:r>
      <w:r w:rsidRPr="002D5A82">
        <w:rPr>
          <w:noProof/>
        </w:rPr>
        <w:t xml:space="preserve"> </w:t>
      </w:r>
      <w:r>
        <w:rPr>
          <w:noProof/>
        </w:rPr>
        <w:t>4</w:t>
      </w:r>
      <w:r w:rsidRPr="002D5A82">
        <w:rPr>
          <w:noProof/>
        </w:rPr>
        <w:t xml:space="preserve"> – </w:t>
      </w:r>
      <w:r>
        <w:rPr>
          <w:noProof/>
        </w:rPr>
        <w:t>PŘIJATÉ</w:t>
      </w:r>
      <w:r w:rsidRPr="002D5A82">
        <w:rPr>
          <w:noProof/>
        </w:rPr>
        <w:t xml:space="preserve"> </w:t>
      </w:r>
      <w:r>
        <w:rPr>
          <w:noProof/>
        </w:rPr>
        <w:t>TRANSFERY</w:t>
      </w:r>
      <w:r>
        <w:rPr>
          <w:noProof/>
        </w:rPr>
        <w:tab/>
      </w:r>
      <w:r w:rsidR="00EE5877">
        <w:rPr>
          <w:noProof/>
        </w:rPr>
        <w:fldChar w:fldCharType="begin"/>
      </w:r>
      <w:r>
        <w:rPr>
          <w:noProof/>
        </w:rPr>
        <w:instrText xml:space="preserve"> PAGEREF _Toc345514792 \h </w:instrText>
      </w:r>
      <w:r w:rsidR="00EE5877">
        <w:rPr>
          <w:noProof/>
        </w:rPr>
      </w:r>
      <w:r w:rsidR="00EE5877">
        <w:rPr>
          <w:noProof/>
        </w:rPr>
        <w:fldChar w:fldCharType="separate"/>
      </w:r>
      <w:r>
        <w:rPr>
          <w:noProof/>
        </w:rPr>
        <w:t>5</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Peněžní fondy</w:t>
      </w:r>
      <w:r>
        <w:rPr>
          <w:noProof/>
        </w:rPr>
        <w:tab/>
      </w:r>
      <w:r w:rsidR="00EE5877">
        <w:rPr>
          <w:noProof/>
        </w:rPr>
        <w:fldChar w:fldCharType="begin"/>
      </w:r>
      <w:r>
        <w:rPr>
          <w:noProof/>
        </w:rPr>
        <w:instrText xml:space="preserve"> PAGEREF _Toc345514793 \h </w:instrText>
      </w:r>
      <w:r w:rsidR="00EE5877">
        <w:rPr>
          <w:noProof/>
        </w:rPr>
      </w:r>
      <w:r w:rsidR="00EE5877">
        <w:rPr>
          <w:noProof/>
        </w:rPr>
        <w:fldChar w:fldCharType="separate"/>
      </w:r>
      <w:r>
        <w:rPr>
          <w:noProof/>
        </w:rPr>
        <w:t>6</w:t>
      </w:r>
      <w:r w:rsidR="00EE5877">
        <w:rPr>
          <w:noProof/>
        </w:rPr>
        <w:fldChar w:fldCharType="end"/>
      </w:r>
    </w:p>
    <w:p w:rsidR="00D22941" w:rsidRDefault="00D22941">
      <w:pPr>
        <w:pStyle w:val="Obsah2"/>
        <w:tabs>
          <w:tab w:val="right" w:leader="dot" w:pos="9628"/>
        </w:tabs>
        <w:rPr>
          <w:rFonts w:asciiTheme="minorHAnsi" w:eastAsiaTheme="minorEastAsia" w:hAnsiTheme="minorHAnsi" w:cstheme="minorBidi"/>
          <w:noProof/>
          <w:sz w:val="22"/>
          <w:szCs w:val="22"/>
          <w:lang w:eastAsia="cs-CZ"/>
        </w:rPr>
      </w:pPr>
      <w:r>
        <w:rPr>
          <w:noProof/>
        </w:rPr>
        <w:t>2. ROZPOČTOVÝ VÝHLED NA ROKY 2014 - 2018</w:t>
      </w:r>
      <w:r>
        <w:rPr>
          <w:noProof/>
        </w:rPr>
        <w:tab/>
      </w:r>
      <w:r w:rsidR="00EE5877">
        <w:rPr>
          <w:noProof/>
        </w:rPr>
        <w:fldChar w:fldCharType="begin"/>
      </w:r>
      <w:r>
        <w:rPr>
          <w:noProof/>
        </w:rPr>
        <w:instrText xml:space="preserve"> PAGEREF _Toc345514794 \h </w:instrText>
      </w:r>
      <w:r w:rsidR="00EE5877">
        <w:rPr>
          <w:noProof/>
        </w:rPr>
      </w:r>
      <w:r w:rsidR="00EE5877">
        <w:rPr>
          <w:noProof/>
        </w:rPr>
        <w:fldChar w:fldCharType="separate"/>
      </w:r>
      <w:r>
        <w:rPr>
          <w:noProof/>
        </w:rPr>
        <w:t>7</w:t>
      </w:r>
      <w:r w:rsidR="00EE5877">
        <w:rPr>
          <w:noProof/>
        </w:rPr>
        <w:fldChar w:fldCharType="end"/>
      </w:r>
    </w:p>
    <w:p w:rsidR="00D22941" w:rsidRDefault="00D22941">
      <w:pPr>
        <w:pStyle w:val="Obsah2"/>
        <w:tabs>
          <w:tab w:val="right" w:leader="dot" w:pos="9628"/>
        </w:tabs>
        <w:rPr>
          <w:rFonts w:asciiTheme="minorHAnsi" w:eastAsiaTheme="minorEastAsia" w:hAnsiTheme="minorHAnsi" w:cstheme="minorBidi"/>
          <w:noProof/>
          <w:sz w:val="22"/>
          <w:szCs w:val="22"/>
          <w:lang w:eastAsia="cs-CZ"/>
        </w:rPr>
      </w:pPr>
      <w:r>
        <w:rPr>
          <w:noProof/>
        </w:rPr>
        <w:t>3.</w:t>
      </w:r>
      <w:r w:rsidRPr="002D5A82">
        <w:rPr>
          <w:noProof/>
        </w:rPr>
        <w:t xml:space="preserve"> </w:t>
      </w:r>
      <w:r>
        <w:rPr>
          <w:noProof/>
        </w:rPr>
        <w:t>VÝDAJE</w:t>
      </w:r>
      <w:r>
        <w:rPr>
          <w:noProof/>
        </w:rPr>
        <w:tab/>
      </w:r>
      <w:r w:rsidR="00EE5877">
        <w:rPr>
          <w:noProof/>
        </w:rPr>
        <w:fldChar w:fldCharType="begin"/>
      </w:r>
      <w:r>
        <w:rPr>
          <w:noProof/>
        </w:rPr>
        <w:instrText xml:space="preserve"> PAGEREF _Toc345514795 \h </w:instrText>
      </w:r>
      <w:r w:rsidR="00EE5877">
        <w:rPr>
          <w:noProof/>
        </w:rPr>
      </w:r>
      <w:r w:rsidR="00EE5877">
        <w:rPr>
          <w:noProof/>
        </w:rPr>
        <w:fldChar w:fldCharType="separate"/>
      </w:r>
      <w:r>
        <w:rPr>
          <w:noProof/>
        </w:rPr>
        <w:t>9</w:t>
      </w:r>
      <w:r w:rsidR="00EE5877">
        <w:rPr>
          <w:noProof/>
        </w:rPr>
        <w:fldChar w:fldCharType="end"/>
      </w:r>
    </w:p>
    <w:p w:rsidR="00D22941" w:rsidRDefault="00D22941">
      <w:pPr>
        <w:pStyle w:val="Obsah2"/>
        <w:tabs>
          <w:tab w:val="right" w:leader="dot" w:pos="9628"/>
        </w:tabs>
        <w:rPr>
          <w:rFonts w:asciiTheme="minorHAnsi" w:eastAsiaTheme="minorEastAsia" w:hAnsiTheme="minorHAnsi" w:cstheme="minorBidi"/>
          <w:noProof/>
          <w:sz w:val="22"/>
          <w:szCs w:val="22"/>
          <w:lang w:eastAsia="cs-CZ"/>
        </w:rPr>
      </w:pPr>
      <w:r>
        <w:rPr>
          <w:noProof/>
        </w:rPr>
        <w:t>4.</w:t>
      </w:r>
      <w:r w:rsidRPr="002D5A82">
        <w:rPr>
          <w:noProof/>
        </w:rPr>
        <w:t xml:space="preserve"> </w:t>
      </w:r>
      <w:r>
        <w:rPr>
          <w:noProof/>
        </w:rPr>
        <w:t>ROZPIS</w:t>
      </w:r>
      <w:r w:rsidRPr="002D5A82">
        <w:rPr>
          <w:noProof/>
        </w:rPr>
        <w:t xml:space="preserve"> </w:t>
      </w:r>
      <w:r>
        <w:rPr>
          <w:noProof/>
        </w:rPr>
        <w:t>VÝDAJŮ</w:t>
      </w:r>
      <w:r w:rsidRPr="002D5A82">
        <w:rPr>
          <w:noProof/>
        </w:rPr>
        <w:t xml:space="preserve"> </w:t>
      </w:r>
      <w:r>
        <w:rPr>
          <w:noProof/>
        </w:rPr>
        <w:t>PODLE</w:t>
      </w:r>
      <w:r w:rsidRPr="002D5A82">
        <w:rPr>
          <w:noProof/>
        </w:rPr>
        <w:t xml:space="preserve"> </w:t>
      </w:r>
      <w:r>
        <w:rPr>
          <w:noProof/>
        </w:rPr>
        <w:t>JEDNOTLIVÝCH</w:t>
      </w:r>
      <w:r w:rsidRPr="002D5A82">
        <w:rPr>
          <w:noProof/>
        </w:rPr>
        <w:t xml:space="preserve"> </w:t>
      </w:r>
      <w:r>
        <w:rPr>
          <w:noProof/>
        </w:rPr>
        <w:t>KAPITOL</w:t>
      </w:r>
      <w:r w:rsidRPr="002D5A82">
        <w:rPr>
          <w:noProof/>
        </w:rPr>
        <w:t xml:space="preserve"> </w:t>
      </w:r>
      <w:r>
        <w:rPr>
          <w:noProof/>
        </w:rPr>
        <w:t>A</w:t>
      </w:r>
      <w:r w:rsidRPr="002D5A82">
        <w:rPr>
          <w:noProof/>
        </w:rPr>
        <w:t xml:space="preserve"> </w:t>
      </w:r>
      <w:r>
        <w:rPr>
          <w:noProof/>
        </w:rPr>
        <w:t>PODKAPITOL</w:t>
      </w:r>
      <w:r>
        <w:rPr>
          <w:noProof/>
        </w:rPr>
        <w:tab/>
      </w:r>
      <w:r w:rsidR="00EE5877">
        <w:rPr>
          <w:noProof/>
        </w:rPr>
        <w:fldChar w:fldCharType="begin"/>
      </w:r>
      <w:r>
        <w:rPr>
          <w:noProof/>
        </w:rPr>
        <w:instrText xml:space="preserve"> PAGEREF _Toc345514796 \h </w:instrText>
      </w:r>
      <w:r w:rsidR="00EE5877">
        <w:rPr>
          <w:noProof/>
        </w:rPr>
      </w:r>
      <w:r w:rsidR="00EE5877">
        <w:rPr>
          <w:noProof/>
        </w:rPr>
        <w:fldChar w:fldCharType="separate"/>
      </w:r>
      <w:r>
        <w:rPr>
          <w:noProof/>
        </w:rPr>
        <w:t>10</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4.1 ÚZEMNÍ ROZHODOVÁNÍ kapitola 01</w:t>
      </w:r>
      <w:r>
        <w:rPr>
          <w:noProof/>
        </w:rPr>
        <w:tab/>
      </w:r>
      <w:r w:rsidR="00EE5877">
        <w:rPr>
          <w:noProof/>
        </w:rPr>
        <w:fldChar w:fldCharType="begin"/>
      </w:r>
      <w:r>
        <w:rPr>
          <w:noProof/>
        </w:rPr>
        <w:instrText xml:space="preserve"> PAGEREF _Toc345514797 \h </w:instrText>
      </w:r>
      <w:r w:rsidR="00EE5877">
        <w:rPr>
          <w:noProof/>
        </w:rPr>
      </w:r>
      <w:r w:rsidR="00EE5877">
        <w:rPr>
          <w:noProof/>
        </w:rPr>
        <w:fldChar w:fldCharType="separate"/>
      </w:r>
      <w:r>
        <w:rPr>
          <w:noProof/>
        </w:rPr>
        <w:t>10</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0143 Odbor bytů a privatizace</w:t>
      </w:r>
      <w:r>
        <w:rPr>
          <w:noProof/>
        </w:rPr>
        <w:tab/>
      </w:r>
      <w:r w:rsidR="00EE5877">
        <w:rPr>
          <w:noProof/>
        </w:rPr>
        <w:fldChar w:fldCharType="begin"/>
      </w:r>
      <w:r>
        <w:rPr>
          <w:noProof/>
        </w:rPr>
        <w:instrText xml:space="preserve"> PAGEREF _Toc345514798 \h </w:instrText>
      </w:r>
      <w:r w:rsidR="00EE5877">
        <w:rPr>
          <w:noProof/>
        </w:rPr>
      </w:r>
      <w:r w:rsidR="00EE5877">
        <w:rPr>
          <w:noProof/>
        </w:rPr>
        <w:fldChar w:fldCharType="separate"/>
      </w:r>
      <w:r>
        <w:rPr>
          <w:noProof/>
        </w:rPr>
        <w:t>10</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0144 Odbor smluvních vztahů</w:t>
      </w:r>
      <w:r>
        <w:rPr>
          <w:noProof/>
        </w:rPr>
        <w:tab/>
      </w:r>
      <w:r w:rsidR="00EE5877">
        <w:rPr>
          <w:noProof/>
        </w:rPr>
        <w:fldChar w:fldCharType="begin"/>
      </w:r>
      <w:r>
        <w:rPr>
          <w:noProof/>
        </w:rPr>
        <w:instrText xml:space="preserve"> PAGEREF _Toc345514799 \h </w:instrText>
      </w:r>
      <w:r w:rsidR="00EE5877">
        <w:rPr>
          <w:noProof/>
        </w:rPr>
      </w:r>
      <w:r w:rsidR="00EE5877">
        <w:rPr>
          <w:noProof/>
        </w:rPr>
        <w:fldChar w:fldCharType="separate"/>
      </w:r>
      <w:r>
        <w:rPr>
          <w:noProof/>
        </w:rPr>
        <w:t>10</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0150 Zvláštní organizační jednotka Kancelář architekta MČ P5</w:t>
      </w:r>
      <w:r>
        <w:rPr>
          <w:noProof/>
        </w:rPr>
        <w:tab/>
      </w:r>
      <w:r w:rsidR="00EE5877">
        <w:rPr>
          <w:noProof/>
        </w:rPr>
        <w:fldChar w:fldCharType="begin"/>
      </w:r>
      <w:r>
        <w:rPr>
          <w:noProof/>
        </w:rPr>
        <w:instrText xml:space="preserve"> PAGEREF _Toc345514800 \h </w:instrText>
      </w:r>
      <w:r w:rsidR="00EE5877">
        <w:rPr>
          <w:noProof/>
        </w:rPr>
      </w:r>
      <w:r w:rsidR="00EE5877">
        <w:rPr>
          <w:noProof/>
        </w:rPr>
        <w:fldChar w:fldCharType="separate"/>
      </w:r>
      <w:r>
        <w:rPr>
          <w:noProof/>
        </w:rPr>
        <w:t>10</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4.2 MĚSTSKÁ ZELEŇ A OCHRANA ŽIVOTNÍHO PROSTŘEDÍ kapitola 02</w:t>
      </w:r>
      <w:r>
        <w:rPr>
          <w:noProof/>
        </w:rPr>
        <w:tab/>
      </w:r>
      <w:r w:rsidR="00EE5877">
        <w:rPr>
          <w:noProof/>
        </w:rPr>
        <w:fldChar w:fldCharType="begin"/>
      </w:r>
      <w:r>
        <w:rPr>
          <w:noProof/>
        </w:rPr>
        <w:instrText xml:space="preserve"> PAGEREF _Toc345514801 \h </w:instrText>
      </w:r>
      <w:r w:rsidR="00EE5877">
        <w:rPr>
          <w:noProof/>
        </w:rPr>
      </w:r>
      <w:r w:rsidR="00EE5877">
        <w:rPr>
          <w:noProof/>
        </w:rPr>
        <w:fldChar w:fldCharType="separate"/>
      </w:r>
      <w:r>
        <w:rPr>
          <w:noProof/>
        </w:rPr>
        <w:t>10</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0241 Odbor správy veřejného prostranství</w:t>
      </w:r>
      <w:r>
        <w:rPr>
          <w:noProof/>
        </w:rPr>
        <w:tab/>
      </w:r>
      <w:r w:rsidR="00EE5877">
        <w:rPr>
          <w:noProof/>
        </w:rPr>
        <w:fldChar w:fldCharType="begin"/>
      </w:r>
      <w:r>
        <w:rPr>
          <w:noProof/>
        </w:rPr>
        <w:instrText xml:space="preserve"> PAGEREF _Toc345514802 \h </w:instrText>
      </w:r>
      <w:r w:rsidR="00EE5877">
        <w:rPr>
          <w:noProof/>
        </w:rPr>
      </w:r>
      <w:r w:rsidR="00EE5877">
        <w:rPr>
          <w:noProof/>
        </w:rPr>
        <w:fldChar w:fldCharType="separate"/>
      </w:r>
      <w:r>
        <w:rPr>
          <w:noProof/>
        </w:rPr>
        <w:t>10</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0251 Odbor investic</w:t>
      </w:r>
      <w:r>
        <w:rPr>
          <w:noProof/>
        </w:rPr>
        <w:tab/>
      </w:r>
      <w:r w:rsidR="00EE5877">
        <w:rPr>
          <w:noProof/>
        </w:rPr>
        <w:fldChar w:fldCharType="begin"/>
      </w:r>
      <w:r>
        <w:rPr>
          <w:noProof/>
        </w:rPr>
        <w:instrText xml:space="preserve"> PAGEREF _Toc345514803 \h </w:instrText>
      </w:r>
      <w:r w:rsidR="00EE5877">
        <w:rPr>
          <w:noProof/>
        </w:rPr>
      </w:r>
      <w:r w:rsidR="00EE5877">
        <w:rPr>
          <w:noProof/>
        </w:rPr>
        <w:fldChar w:fldCharType="separate"/>
      </w:r>
      <w:r>
        <w:rPr>
          <w:noProof/>
        </w:rPr>
        <w:t>11</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4.3 DOPRAVA</w:t>
      </w:r>
      <w:r w:rsidRPr="002D5A82">
        <w:rPr>
          <w:noProof/>
        </w:rPr>
        <w:t xml:space="preserve"> </w:t>
      </w:r>
      <w:r>
        <w:rPr>
          <w:noProof/>
        </w:rPr>
        <w:t>kapitola</w:t>
      </w:r>
      <w:r w:rsidRPr="002D5A82">
        <w:rPr>
          <w:noProof/>
        </w:rPr>
        <w:t xml:space="preserve"> </w:t>
      </w:r>
      <w:r>
        <w:rPr>
          <w:noProof/>
        </w:rPr>
        <w:t>03</w:t>
      </w:r>
      <w:r>
        <w:rPr>
          <w:noProof/>
        </w:rPr>
        <w:tab/>
      </w:r>
      <w:r w:rsidR="00EE5877">
        <w:rPr>
          <w:noProof/>
        </w:rPr>
        <w:fldChar w:fldCharType="begin"/>
      </w:r>
      <w:r>
        <w:rPr>
          <w:noProof/>
        </w:rPr>
        <w:instrText xml:space="preserve"> PAGEREF _Toc345514804 \h </w:instrText>
      </w:r>
      <w:r w:rsidR="00EE5877">
        <w:rPr>
          <w:noProof/>
        </w:rPr>
      </w:r>
      <w:r w:rsidR="00EE5877">
        <w:rPr>
          <w:noProof/>
        </w:rPr>
        <w:fldChar w:fldCharType="separate"/>
      </w:r>
      <w:r>
        <w:rPr>
          <w:noProof/>
        </w:rPr>
        <w:t>12</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0341 Odbor správy veřejného prostranství</w:t>
      </w:r>
      <w:r>
        <w:rPr>
          <w:noProof/>
        </w:rPr>
        <w:tab/>
      </w:r>
      <w:r w:rsidR="00EE5877">
        <w:rPr>
          <w:noProof/>
        </w:rPr>
        <w:fldChar w:fldCharType="begin"/>
      </w:r>
      <w:r>
        <w:rPr>
          <w:noProof/>
        </w:rPr>
        <w:instrText xml:space="preserve"> PAGEREF _Toc345514805 \h </w:instrText>
      </w:r>
      <w:r w:rsidR="00EE5877">
        <w:rPr>
          <w:noProof/>
        </w:rPr>
      </w:r>
      <w:r w:rsidR="00EE5877">
        <w:rPr>
          <w:noProof/>
        </w:rPr>
        <w:fldChar w:fldCharType="separate"/>
      </w:r>
      <w:r>
        <w:rPr>
          <w:noProof/>
        </w:rPr>
        <w:t>12</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4.4 ŠKOLSTVÍ</w:t>
      </w:r>
      <w:r w:rsidRPr="002D5A82">
        <w:rPr>
          <w:noProof/>
        </w:rPr>
        <w:t xml:space="preserve"> </w:t>
      </w:r>
      <w:r>
        <w:rPr>
          <w:noProof/>
        </w:rPr>
        <w:t>kapitola</w:t>
      </w:r>
      <w:r w:rsidRPr="002D5A82">
        <w:rPr>
          <w:noProof/>
        </w:rPr>
        <w:t xml:space="preserve"> </w:t>
      </w:r>
      <w:r>
        <w:rPr>
          <w:noProof/>
        </w:rPr>
        <w:t>04</w:t>
      </w:r>
      <w:r>
        <w:rPr>
          <w:noProof/>
        </w:rPr>
        <w:tab/>
      </w:r>
      <w:r w:rsidR="00EE5877">
        <w:rPr>
          <w:noProof/>
        </w:rPr>
        <w:fldChar w:fldCharType="begin"/>
      </w:r>
      <w:r>
        <w:rPr>
          <w:noProof/>
        </w:rPr>
        <w:instrText xml:space="preserve"> PAGEREF _Toc345514806 \h </w:instrText>
      </w:r>
      <w:r w:rsidR="00EE5877">
        <w:rPr>
          <w:noProof/>
        </w:rPr>
      </w:r>
      <w:r w:rsidR="00EE5877">
        <w:rPr>
          <w:noProof/>
        </w:rPr>
        <w:fldChar w:fldCharType="separate"/>
      </w:r>
      <w:r>
        <w:rPr>
          <w:noProof/>
        </w:rPr>
        <w:t>12</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0440 Odbor školství, kultury a sportu</w:t>
      </w:r>
      <w:r>
        <w:rPr>
          <w:noProof/>
        </w:rPr>
        <w:tab/>
      </w:r>
      <w:r w:rsidR="00EE5877">
        <w:rPr>
          <w:noProof/>
        </w:rPr>
        <w:fldChar w:fldCharType="begin"/>
      </w:r>
      <w:r>
        <w:rPr>
          <w:noProof/>
        </w:rPr>
        <w:instrText xml:space="preserve"> PAGEREF _Toc345514807 \h </w:instrText>
      </w:r>
      <w:r w:rsidR="00EE5877">
        <w:rPr>
          <w:noProof/>
        </w:rPr>
      </w:r>
      <w:r w:rsidR="00EE5877">
        <w:rPr>
          <w:noProof/>
        </w:rPr>
        <w:fldChar w:fldCharType="separate"/>
      </w:r>
      <w:r>
        <w:rPr>
          <w:noProof/>
        </w:rPr>
        <w:t>12</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Základní školy</w:t>
      </w:r>
      <w:r>
        <w:rPr>
          <w:noProof/>
        </w:rPr>
        <w:tab/>
      </w:r>
      <w:r w:rsidR="00EE5877">
        <w:rPr>
          <w:noProof/>
        </w:rPr>
        <w:fldChar w:fldCharType="begin"/>
      </w:r>
      <w:r>
        <w:rPr>
          <w:noProof/>
        </w:rPr>
        <w:instrText xml:space="preserve"> PAGEREF _Toc345514808 \h </w:instrText>
      </w:r>
      <w:r w:rsidR="00EE5877">
        <w:rPr>
          <w:noProof/>
        </w:rPr>
      </w:r>
      <w:r w:rsidR="00EE5877">
        <w:rPr>
          <w:noProof/>
        </w:rPr>
        <w:fldChar w:fldCharType="separate"/>
      </w:r>
      <w:r>
        <w:rPr>
          <w:noProof/>
        </w:rPr>
        <w:t>13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Mateřské školy</w:t>
      </w:r>
      <w:r>
        <w:rPr>
          <w:noProof/>
        </w:rPr>
        <w:tab/>
      </w:r>
      <w:r w:rsidR="00EE5877">
        <w:rPr>
          <w:noProof/>
        </w:rPr>
        <w:fldChar w:fldCharType="begin"/>
      </w:r>
      <w:r>
        <w:rPr>
          <w:noProof/>
        </w:rPr>
        <w:instrText xml:space="preserve"> PAGEREF _Toc345514809 \h </w:instrText>
      </w:r>
      <w:r w:rsidR="00EE5877">
        <w:rPr>
          <w:noProof/>
        </w:rPr>
      </w:r>
      <w:r w:rsidR="00EE5877">
        <w:rPr>
          <w:noProof/>
        </w:rPr>
        <w:fldChar w:fldCharType="separate"/>
      </w:r>
      <w:r>
        <w:rPr>
          <w:noProof/>
        </w:rPr>
        <w:t>13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0440 Opravy a udržování u ZŠ a MŠ</w:t>
      </w:r>
      <w:r>
        <w:rPr>
          <w:noProof/>
        </w:rPr>
        <w:tab/>
      </w:r>
      <w:r w:rsidR="00EE5877">
        <w:rPr>
          <w:noProof/>
        </w:rPr>
        <w:fldChar w:fldCharType="begin"/>
      </w:r>
      <w:r>
        <w:rPr>
          <w:noProof/>
        </w:rPr>
        <w:instrText xml:space="preserve"> PAGEREF _Toc345514810 \h </w:instrText>
      </w:r>
      <w:r w:rsidR="00EE5877">
        <w:rPr>
          <w:noProof/>
        </w:rPr>
      </w:r>
      <w:r w:rsidR="00EE5877">
        <w:rPr>
          <w:noProof/>
        </w:rPr>
        <w:fldChar w:fldCharType="separate"/>
      </w:r>
      <w:r>
        <w:rPr>
          <w:noProof/>
        </w:rPr>
        <w:t>13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0441 Odbor správy veřejného prostranství (školství)</w:t>
      </w:r>
      <w:r>
        <w:rPr>
          <w:noProof/>
        </w:rPr>
        <w:tab/>
      </w:r>
      <w:r w:rsidR="00EE5877">
        <w:rPr>
          <w:noProof/>
        </w:rPr>
        <w:fldChar w:fldCharType="begin"/>
      </w:r>
      <w:r>
        <w:rPr>
          <w:noProof/>
        </w:rPr>
        <w:instrText xml:space="preserve"> PAGEREF _Toc345514811 \h </w:instrText>
      </w:r>
      <w:r w:rsidR="00EE5877">
        <w:rPr>
          <w:noProof/>
        </w:rPr>
      </w:r>
      <w:r w:rsidR="00EE5877">
        <w:rPr>
          <w:noProof/>
        </w:rPr>
        <w:fldChar w:fldCharType="separate"/>
      </w:r>
      <w:r>
        <w:rPr>
          <w:noProof/>
        </w:rPr>
        <w:t>14</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0451 Odbor investic - školství</w:t>
      </w:r>
      <w:r>
        <w:rPr>
          <w:noProof/>
        </w:rPr>
        <w:tab/>
      </w:r>
      <w:r w:rsidR="00EE5877">
        <w:rPr>
          <w:noProof/>
        </w:rPr>
        <w:fldChar w:fldCharType="begin"/>
      </w:r>
      <w:r>
        <w:rPr>
          <w:noProof/>
        </w:rPr>
        <w:instrText xml:space="preserve"> PAGEREF _Toc345514812 \h </w:instrText>
      </w:r>
      <w:r w:rsidR="00EE5877">
        <w:rPr>
          <w:noProof/>
        </w:rPr>
      </w:r>
      <w:r w:rsidR="00EE5877">
        <w:rPr>
          <w:noProof/>
        </w:rPr>
        <w:fldChar w:fldCharType="separate"/>
      </w:r>
      <w:r>
        <w:rPr>
          <w:noProof/>
        </w:rPr>
        <w:t>14</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4.5 SOCIÁLNÍ VĚCI A ZDRAVOTNICTVÍ kapitola 05</w:t>
      </w:r>
      <w:r>
        <w:rPr>
          <w:noProof/>
        </w:rPr>
        <w:tab/>
      </w:r>
      <w:r w:rsidR="00EE5877">
        <w:rPr>
          <w:noProof/>
        </w:rPr>
        <w:fldChar w:fldCharType="begin"/>
      </w:r>
      <w:r>
        <w:rPr>
          <w:noProof/>
        </w:rPr>
        <w:instrText xml:space="preserve"> PAGEREF _Toc345514813 \h </w:instrText>
      </w:r>
      <w:r w:rsidR="00EE5877">
        <w:rPr>
          <w:noProof/>
        </w:rPr>
      </w:r>
      <w:r w:rsidR="00EE5877">
        <w:rPr>
          <w:noProof/>
        </w:rPr>
        <w:fldChar w:fldCharType="separate"/>
      </w:r>
      <w:r>
        <w:rPr>
          <w:noProof/>
        </w:rPr>
        <w:t>15</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0539 Odbor sociální problematiky a prevence kriminality</w:t>
      </w:r>
      <w:r>
        <w:rPr>
          <w:noProof/>
        </w:rPr>
        <w:tab/>
      </w:r>
      <w:r w:rsidR="00EE5877">
        <w:rPr>
          <w:noProof/>
        </w:rPr>
        <w:fldChar w:fldCharType="begin"/>
      </w:r>
      <w:r>
        <w:rPr>
          <w:noProof/>
        </w:rPr>
        <w:instrText xml:space="preserve"> PAGEREF _Toc345514814 \h </w:instrText>
      </w:r>
      <w:r w:rsidR="00EE5877">
        <w:rPr>
          <w:noProof/>
        </w:rPr>
      </w:r>
      <w:r w:rsidR="00EE5877">
        <w:rPr>
          <w:noProof/>
        </w:rPr>
        <w:fldChar w:fldCharType="separate"/>
      </w:r>
      <w:r>
        <w:rPr>
          <w:noProof/>
        </w:rPr>
        <w:t>15</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Centrum sociální a ošetřovatelské pomoci</w:t>
      </w:r>
      <w:r>
        <w:rPr>
          <w:noProof/>
        </w:rPr>
        <w:tab/>
      </w:r>
      <w:r w:rsidR="00EE5877">
        <w:rPr>
          <w:noProof/>
        </w:rPr>
        <w:fldChar w:fldCharType="begin"/>
      </w:r>
      <w:r>
        <w:rPr>
          <w:noProof/>
        </w:rPr>
        <w:instrText xml:space="preserve"> PAGEREF _Toc345514815 \h </w:instrText>
      </w:r>
      <w:r w:rsidR="00EE5877">
        <w:rPr>
          <w:noProof/>
        </w:rPr>
      </w:r>
      <w:r w:rsidR="00EE5877">
        <w:rPr>
          <w:noProof/>
        </w:rPr>
        <w:fldChar w:fldCharType="separate"/>
      </w:r>
      <w:r>
        <w:rPr>
          <w:noProof/>
        </w:rPr>
        <w:t>16</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Zdravotnické zařízení Smíchov</w:t>
      </w:r>
      <w:r>
        <w:rPr>
          <w:noProof/>
        </w:rPr>
        <w:tab/>
      </w:r>
      <w:r w:rsidR="00EE5877">
        <w:rPr>
          <w:noProof/>
        </w:rPr>
        <w:fldChar w:fldCharType="begin"/>
      </w:r>
      <w:r>
        <w:rPr>
          <w:noProof/>
        </w:rPr>
        <w:instrText xml:space="preserve"> PAGEREF _Toc345514816 \h </w:instrText>
      </w:r>
      <w:r w:rsidR="00EE5877">
        <w:rPr>
          <w:noProof/>
        </w:rPr>
      </w:r>
      <w:r w:rsidR="00EE5877">
        <w:rPr>
          <w:noProof/>
        </w:rPr>
        <w:fldChar w:fldCharType="separate"/>
      </w:r>
      <w:r>
        <w:rPr>
          <w:noProof/>
        </w:rPr>
        <w:t>16</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0551 Odbor investic</w:t>
      </w:r>
      <w:r>
        <w:rPr>
          <w:noProof/>
        </w:rPr>
        <w:tab/>
      </w:r>
      <w:r w:rsidR="00EE5877">
        <w:rPr>
          <w:noProof/>
        </w:rPr>
        <w:fldChar w:fldCharType="begin"/>
      </w:r>
      <w:r>
        <w:rPr>
          <w:noProof/>
        </w:rPr>
        <w:instrText xml:space="preserve"> PAGEREF _Toc345514817 \h </w:instrText>
      </w:r>
      <w:r w:rsidR="00EE5877">
        <w:rPr>
          <w:noProof/>
        </w:rPr>
      </w:r>
      <w:r w:rsidR="00EE5877">
        <w:rPr>
          <w:noProof/>
        </w:rPr>
        <w:fldChar w:fldCharType="separate"/>
      </w:r>
      <w:r>
        <w:rPr>
          <w:noProof/>
        </w:rPr>
        <w:t>17</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4.6 KULTURA</w:t>
      </w:r>
      <w:r w:rsidRPr="002D5A82">
        <w:rPr>
          <w:noProof/>
        </w:rPr>
        <w:t xml:space="preserve"> </w:t>
      </w:r>
      <w:r>
        <w:rPr>
          <w:noProof/>
        </w:rPr>
        <w:t>kapitola</w:t>
      </w:r>
      <w:r w:rsidRPr="002D5A82">
        <w:rPr>
          <w:noProof/>
        </w:rPr>
        <w:t xml:space="preserve"> </w:t>
      </w:r>
      <w:r>
        <w:rPr>
          <w:noProof/>
        </w:rPr>
        <w:t>06</w:t>
      </w:r>
      <w:r>
        <w:rPr>
          <w:noProof/>
        </w:rPr>
        <w:tab/>
      </w:r>
      <w:r w:rsidR="00EE5877">
        <w:rPr>
          <w:noProof/>
        </w:rPr>
        <w:fldChar w:fldCharType="begin"/>
      </w:r>
      <w:r>
        <w:rPr>
          <w:noProof/>
        </w:rPr>
        <w:instrText xml:space="preserve"> PAGEREF _Toc345514818 \h </w:instrText>
      </w:r>
      <w:r w:rsidR="00EE5877">
        <w:rPr>
          <w:noProof/>
        </w:rPr>
      </w:r>
      <w:r w:rsidR="00EE5877">
        <w:rPr>
          <w:noProof/>
        </w:rPr>
        <w:fldChar w:fldCharType="separate"/>
      </w:r>
      <w:r>
        <w:rPr>
          <w:noProof/>
        </w:rPr>
        <w:t>17</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0624 Odbor vnitřní správy – informatika</w:t>
      </w:r>
      <w:r>
        <w:rPr>
          <w:noProof/>
        </w:rPr>
        <w:tab/>
      </w:r>
      <w:r w:rsidR="00EE5877">
        <w:rPr>
          <w:noProof/>
        </w:rPr>
        <w:fldChar w:fldCharType="begin"/>
      </w:r>
      <w:r>
        <w:rPr>
          <w:noProof/>
        </w:rPr>
        <w:instrText xml:space="preserve"> PAGEREF _Toc345514819 \h </w:instrText>
      </w:r>
      <w:r w:rsidR="00EE5877">
        <w:rPr>
          <w:noProof/>
        </w:rPr>
      </w:r>
      <w:r w:rsidR="00EE5877">
        <w:rPr>
          <w:noProof/>
        </w:rPr>
        <w:fldChar w:fldCharType="separate"/>
      </w:r>
      <w:r>
        <w:rPr>
          <w:noProof/>
        </w:rPr>
        <w:t>17</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0634 Odbor vnějších vztahů</w:t>
      </w:r>
      <w:r>
        <w:rPr>
          <w:noProof/>
        </w:rPr>
        <w:tab/>
      </w:r>
      <w:r w:rsidR="00EE5877">
        <w:rPr>
          <w:noProof/>
        </w:rPr>
        <w:fldChar w:fldCharType="begin"/>
      </w:r>
      <w:r>
        <w:rPr>
          <w:noProof/>
        </w:rPr>
        <w:instrText xml:space="preserve"> PAGEREF _Toc345514820 \h </w:instrText>
      </w:r>
      <w:r w:rsidR="00EE5877">
        <w:rPr>
          <w:noProof/>
        </w:rPr>
      </w:r>
      <w:r w:rsidR="00EE5877">
        <w:rPr>
          <w:noProof/>
        </w:rPr>
        <w:fldChar w:fldCharType="separate"/>
      </w:r>
      <w:r>
        <w:rPr>
          <w:noProof/>
        </w:rPr>
        <w:t>17</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0640 Odbor školství, kultury a sportu</w:t>
      </w:r>
      <w:r>
        <w:rPr>
          <w:noProof/>
        </w:rPr>
        <w:tab/>
      </w:r>
      <w:r w:rsidR="00EE5877">
        <w:rPr>
          <w:noProof/>
        </w:rPr>
        <w:fldChar w:fldCharType="begin"/>
      </w:r>
      <w:r>
        <w:rPr>
          <w:noProof/>
        </w:rPr>
        <w:instrText xml:space="preserve"> PAGEREF _Toc345514821 \h </w:instrText>
      </w:r>
      <w:r w:rsidR="00EE5877">
        <w:rPr>
          <w:noProof/>
        </w:rPr>
      </w:r>
      <w:r w:rsidR="00EE5877">
        <w:rPr>
          <w:noProof/>
        </w:rPr>
        <w:fldChar w:fldCharType="separate"/>
      </w:r>
      <w:r>
        <w:rPr>
          <w:noProof/>
        </w:rPr>
        <w:t>18</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Kulturní klub Poštovka</w:t>
      </w:r>
      <w:r>
        <w:rPr>
          <w:noProof/>
        </w:rPr>
        <w:tab/>
      </w:r>
      <w:r w:rsidR="00EE5877">
        <w:rPr>
          <w:noProof/>
        </w:rPr>
        <w:fldChar w:fldCharType="begin"/>
      </w:r>
      <w:r>
        <w:rPr>
          <w:noProof/>
        </w:rPr>
        <w:instrText xml:space="preserve"> PAGEREF _Toc345514822 \h </w:instrText>
      </w:r>
      <w:r w:rsidR="00EE5877">
        <w:rPr>
          <w:noProof/>
        </w:rPr>
      </w:r>
      <w:r w:rsidR="00EE5877">
        <w:rPr>
          <w:noProof/>
        </w:rPr>
        <w:fldChar w:fldCharType="separate"/>
      </w:r>
      <w:r>
        <w:rPr>
          <w:noProof/>
        </w:rPr>
        <w:t>18</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0651 Odbor investic</w:t>
      </w:r>
      <w:r>
        <w:rPr>
          <w:noProof/>
        </w:rPr>
        <w:tab/>
      </w:r>
      <w:r w:rsidR="00EE5877">
        <w:rPr>
          <w:noProof/>
        </w:rPr>
        <w:fldChar w:fldCharType="begin"/>
      </w:r>
      <w:r>
        <w:rPr>
          <w:noProof/>
        </w:rPr>
        <w:instrText xml:space="preserve"> PAGEREF _Toc345514823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4.7 BEZPEČNOST A VEŘEJNÝ POŘÁDEK kapitola</w:t>
      </w:r>
      <w:r w:rsidRPr="002D5A82">
        <w:rPr>
          <w:noProof/>
        </w:rPr>
        <w:t xml:space="preserve"> </w:t>
      </w:r>
      <w:r>
        <w:rPr>
          <w:noProof/>
        </w:rPr>
        <w:t>07</w:t>
      </w:r>
      <w:r>
        <w:rPr>
          <w:noProof/>
        </w:rPr>
        <w:tab/>
      </w:r>
      <w:r w:rsidR="00EE5877">
        <w:rPr>
          <w:noProof/>
        </w:rPr>
        <w:fldChar w:fldCharType="begin"/>
      </w:r>
      <w:r>
        <w:rPr>
          <w:noProof/>
        </w:rPr>
        <w:instrText xml:space="preserve"> PAGEREF _Toc345514824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0737 Odbor kancelář starosty</w:t>
      </w:r>
      <w:r>
        <w:rPr>
          <w:noProof/>
        </w:rPr>
        <w:tab/>
      </w:r>
      <w:r w:rsidR="00EE5877">
        <w:rPr>
          <w:noProof/>
        </w:rPr>
        <w:fldChar w:fldCharType="begin"/>
      </w:r>
      <w:r>
        <w:rPr>
          <w:noProof/>
        </w:rPr>
        <w:instrText xml:space="preserve"> PAGEREF _Toc345514825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0739 Odbor sociální problematiky a prevence kriminality</w:t>
      </w:r>
      <w:r>
        <w:rPr>
          <w:noProof/>
        </w:rPr>
        <w:tab/>
      </w:r>
      <w:r w:rsidR="00EE5877">
        <w:rPr>
          <w:noProof/>
        </w:rPr>
        <w:fldChar w:fldCharType="begin"/>
      </w:r>
      <w:r>
        <w:rPr>
          <w:noProof/>
        </w:rPr>
        <w:instrText xml:space="preserve"> PAGEREF _Toc345514826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4.8 BYTOVÉ HOSPODÁŘSTVÍ kapitola 08</w:t>
      </w:r>
      <w:r>
        <w:rPr>
          <w:noProof/>
        </w:rPr>
        <w:tab/>
      </w:r>
      <w:r w:rsidR="00EE5877">
        <w:rPr>
          <w:noProof/>
        </w:rPr>
        <w:fldChar w:fldCharType="begin"/>
      </w:r>
      <w:r>
        <w:rPr>
          <w:noProof/>
        </w:rPr>
        <w:instrText xml:space="preserve"> PAGEREF _Toc345514827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0839 Odbor sociální problematiky a prevence kriminality</w:t>
      </w:r>
      <w:r>
        <w:rPr>
          <w:noProof/>
        </w:rPr>
        <w:tab/>
      </w:r>
      <w:r w:rsidR="00EE5877">
        <w:rPr>
          <w:noProof/>
        </w:rPr>
        <w:fldChar w:fldCharType="begin"/>
      </w:r>
      <w:r>
        <w:rPr>
          <w:noProof/>
        </w:rPr>
        <w:instrText xml:space="preserve"> PAGEREF _Toc345514828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0841 Odbor správy veřejného prostranství</w:t>
      </w:r>
      <w:r>
        <w:rPr>
          <w:noProof/>
        </w:rPr>
        <w:tab/>
      </w:r>
      <w:r w:rsidR="00EE5877">
        <w:rPr>
          <w:noProof/>
        </w:rPr>
        <w:fldChar w:fldCharType="begin"/>
      </w:r>
      <w:r>
        <w:rPr>
          <w:noProof/>
        </w:rPr>
        <w:instrText xml:space="preserve"> PAGEREF _Toc345514829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 xml:space="preserve">Podkapitola 0843 Odbor </w:t>
      </w:r>
      <w:r w:rsidRPr="002D5A82">
        <w:rPr>
          <w:noProof/>
          <w:lang w:eastAsia="cs-CZ"/>
        </w:rPr>
        <w:t>bytů a privatizace</w:t>
      </w:r>
      <w:r>
        <w:rPr>
          <w:noProof/>
        </w:rPr>
        <w:tab/>
      </w:r>
      <w:r w:rsidR="00EE5877">
        <w:rPr>
          <w:noProof/>
        </w:rPr>
        <w:fldChar w:fldCharType="begin"/>
      </w:r>
      <w:r>
        <w:rPr>
          <w:noProof/>
        </w:rPr>
        <w:instrText xml:space="preserve"> PAGEREF _Toc345514830 \h </w:instrText>
      </w:r>
      <w:r w:rsidR="00EE5877">
        <w:rPr>
          <w:noProof/>
        </w:rPr>
      </w:r>
      <w:r w:rsidR="00EE5877">
        <w:rPr>
          <w:noProof/>
        </w:rPr>
        <w:fldChar w:fldCharType="separate"/>
      </w:r>
      <w:r>
        <w:rPr>
          <w:noProof/>
        </w:rPr>
        <w:t>19</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0844 Odbor smluvních vztahů</w:t>
      </w:r>
      <w:r>
        <w:rPr>
          <w:noProof/>
        </w:rPr>
        <w:tab/>
      </w:r>
      <w:r w:rsidR="00EE5877">
        <w:rPr>
          <w:noProof/>
        </w:rPr>
        <w:fldChar w:fldCharType="begin"/>
      </w:r>
      <w:r>
        <w:rPr>
          <w:noProof/>
        </w:rPr>
        <w:instrText xml:space="preserve"> PAGEREF _Toc345514831 \h </w:instrText>
      </w:r>
      <w:r w:rsidR="00EE5877">
        <w:rPr>
          <w:noProof/>
        </w:rPr>
      </w:r>
      <w:r w:rsidR="00EE5877">
        <w:rPr>
          <w:noProof/>
        </w:rPr>
        <w:fldChar w:fldCharType="separate"/>
      </w:r>
      <w:r>
        <w:rPr>
          <w:noProof/>
        </w:rPr>
        <w:t>20</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0851 Odbor investic</w:t>
      </w:r>
      <w:r>
        <w:rPr>
          <w:noProof/>
        </w:rPr>
        <w:tab/>
      </w:r>
      <w:r w:rsidR="00EE5877">
        <w:rPr>
          <w:noProof/>
        </w:rPr>
        <w:fldChar w:fldCharType="begin"/>
      </w:r>
      <w:r>
        <w:rPr>
          <w:noProof/>
        </w:rPr>
        <w:instrText xml:space="preserve"> PAGEREF _Toc345514832 \h </w:instrText>
      </w:r>
      <w:r w:rsidR="00EE5877">
        <w:rPr>
          <w:noProof/>
        </w:rPr>
      </w:r>
      <w:r w:rsidR="00EE5877">
        <w:rPr>
          <w:noProof/>
        </w:rPr>
        <w:fldChar w:fldCharType="separate"/>
      </w:r>
      <w:r>
        <w:rPr>
          <w:noProof/>
        </w:rPr>
        <w:t>20</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0853 Odbor majetku</w:t>
      </w:r>
      <w:r>
        <w:rPr>
          <w:noProof/>
        </w:rPr>
        <w:tab/>
      </w:r>
      <w:r w:rsidR="00EE5877">
        <w:rPr>
          <w:noProof/>
        </w:rPr>
        <w:fldChar w:fldCharType="begin"/>
      </w:r>
      <w:r>
        <w:rPr>
          <w:noProof/>
        </w:rPr>
        <w:instrText xml:space="preserve"> PAGEREF _Toc345514833 \h </w:instrText>
      </w:r>
      <w:r w:rsidR="00EE5877">
        <w:rPr>
          <w:noProof/>
        </w:rPr>
      </w:r>
      <w:r w:rsidR="00EE5877">
        <w:rPr>
          <w:noProof/>
        </w:rPr>
        <w:fldChar w:fldCharType="separate"/>
      </w:r>
      <w:r>
        <w:rPr>
          <w:noProof/>
        </w:rPr>
        <w:t>21</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4.9 MÍSTNÍ SPRÁVA A ZASTUPITELSTVO kapitola 09</w:t>
      </w:r>
      <w:r>
        <w:rPr>
          <w:noProof/>
        </w:rPr>
        <w:tab/>
      </w:r>
      <w:r w:rsidR="00EE5877">
        <w:rPr>
          <w:noProof/>
        </w:rPr>
        <w:fldChar w:fldCharType="begin"/>
      </w:r>
      <w:r>
        <w:rPr>
          <w:noProof/>
        </w:rPr>
        <w:instrText xml:space="preserve"> PAGEREF _Toc345514834 \h </w:instrText>
      </w:r>
      <w:r w:rsidR="00EE5877">
        <w:rPr>
          <w:noProof/>
        </w:rPr>
      </w:r>
      <w:r w:rsidR="00EE5877">
        <w:rPr>
          <w:noProof/>
        </w:rPr>
        <w:fldChar w:fldCharType="separate"/>
      </w:r>
      <w:r>
        <w:rPr>
          <w:noProof/>
        </w:rPr>
        <w:t>21</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0909 Odbor ekonomický</w:t>
      </w:r>
      <w:r>
        <w:rPr>
          <w:noProof/>
        </w:rPr>
        <w:tab/>
      </w:r>
      <w:r w:rsidR="00EE5877">
        <w:rPr>
          <w:noProof/>
        </w:rPr>
        <w:fldChar w:fldCharType="begin"/>
      </w:r>
      <w:r>
        <w:rPr>
          <w:noProof/>
        </w:rPr>
        <w:instrText xml:space="preserve"> PAGEREF _Toc345514835 \h </w:instrText>
      </w:r>
      <w:r w:rsidR="00EE5877">
        <w:rPr>
          <w:noProof/>
        </w:rPr>
      </w:r>
      <w:r w:rsidR="00EE5877">
        <w:rPr>
          <w:noProof/>
        </w:rPr>
        <w:fldChar w:fldCharType="separate"/>
      </w:r>
      <w:r>
        <w:rPr>
          <w:noProof/>
        </w:rPr>
        <w:t>21</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0912 Vnitřní správa</w:t>
      </w:r>
      <w:r>
        <w:rPr>
          <w:noProof/>
        </w:rPr>
        <w:tab/>
      </w:r>
      <w:r w:rsidR="00EE5877">
        <w:rPr>
          <w:noProof/>
        </w:rPr>
        <w:fldChar w:fldCharType="begin"/>
      </w:r>
      <w:r>
        <w:rPr>
          <w:noProof/>
        </w:rPr>
        <w:instrText xml:space="preserve"> PAGEREF _Toc345514836 \h </w:instrText>
      </w:r>
      <w:r w:rsidR="00EE5877">
        <w:rPr>
          <w:noProof/>
        </w:rPr>
      </w:r>
      <w:r w:rsidR="00EE5877">
        <w:rPr>
          <w:noProof/>
        </w:rPr>
        <w:fldChar w:fldCharType="separate"/>
      </w:r>
      <w:r>
        <w:rPr>
          <w:noProof/>
        </w:rPr>
        <w:t>21</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lastRenderedPageBreak/>
        <w:t>Podkapitola 0924 Informatika</w:t>
      </w:r>
      <w:r>
        <w:rPr>
          <w:noProof/>
        </w:rPr>
        <w:tab/>
      </w:r>
      <w:r w:rsidR="00EE5877">
        <w:rPr>
          <w:noProof/>
        </w:rPr>
        <w:fldChar w:fldCharType="begin"/>
      </w:r>
      <w:r>
        <w:rPr>
          <w:noProof/>
        </w:rPr>
        <w:instrText xml:space="preserve"> PAGEREF _Toc345514837 \h </w:instrText>
      </w:r>
      <w:r w:rsidR="00EE5877">
        <w:rPr>
          <w:noProof/>
        </w:rPr>
      </w:r>
      <w:r w:rsidR="00EE5877">
        <w:rPr>
          <w:noProof/>
        </w:rPr>
        <w:fldChar w:fldCharType="separate"/>
      </w:r>
      <w:r>
        <w:rPr>
          <w:noProof/>
        </w:rPr>
        <w:t>22</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0926 Odbor kancelář tajemníka</w:t>
      </w:r>
      <w:r>
        <w:rPr>
          <w:noProof/>
        </w:rPr>
        <w:tab/>
      </w:r>
      <w:r w:rsidR="00EE5877">
        <w:rPr>
          <w:noProof/>
        </w:rPr>
        <w:fldChar w:fldCharType="begin"/>
      </w:r>
      <w:r>
        <w:rPr>
          <w:noProof/>
        </w:rPr>
        <w:instrText xml:space="preserve"> PAGEREF _Toc345514838 \h </w:instrText>
      </w:r>
      <w:r w:rsidR="00EE5877">
        <w:rPr>
          <w:noProof/>
        </w:rPr>
      </w:r>
      <w:r w:rsidR="00EE5877">
        <w:rPr>
          <w:noProof/>
        </w:rPr>
        <w:fldChar w:fldCharType="separate"/>
      </w:r>
      <w:r>
        <w:rPr>
          <w:noProof/>
        </w:rPr>
        <w:t>22</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0926 Odbor kancelář tajemníka - Sociální fond</w:t>
      </w:r>
      <w:r>
        <w:rPr>
          <w:noProof/>
        </w:rPr>
        <w:tab/>
      </w:r>
      <w:r w:rsidR="00EE5877">
        <w:rPr>
          <w:noProof/>
        </w:rPr>
        <w:fldChar w:fldCharType="begin"/>
      </w:r>
      <w:r>
        <w:rPr>
          <w:noProof/>
        </w:rPr>
        <w:instrText xml:space="preserve"> PAGEREF _Toc345514839 \h </w:instrText>
      </w:r>
      <w:r w:rsidR="00EE5877">
        <w:rPr>
          <w:noProof/>
        </w:rPr>
      </w:r>
      <w:r w:rsidR="00EE5877">
        <w:rPr>
          <w:noProof/>
        </w:rPr>
        <w:fldChar w:fldCharType="separate"/>
      </w:r>
      <w:r>
        <w:rPr>
          <w:noProof/>
        </w:rPr>
        <w:t>23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0937 Odbor kancelář starosty</w:t>
      </w:r>
      <w:r>
        <w:rPr>
          <w:noProof/>
        </w:rPr>
        <w:tab/>
      </w:r>
      <w:r w:rsidR="00EE5877">
        <w:rPr>
          <w:noProof/>
        </w:rPr>
        <w:fldChar w:fldCharType="begin"/>
      </w:r>
      <w:r>
        <w:rPr>
          <w:noProof/>
        </w:rPr>
        <w:instrText xml:space="preserve"> PAGEREF _Toc345514840 \h </w:instrText>
      </w:r>
      <w:r w:rsidR="00EE5877">
        <w:rPr>
          <w:noProof/>
        </w:rPr>
      </w:r>
      <w:r w:rsidR="00EE5877">
        <w:rPr>
          <w:noProof/>
        </w:rPr>
        <w:fldChar w:fldCharType="separate"/>
      </w:r>
      <w:r>
        <w:rPr>
          <w:noProof/>
        </w:rPr>
        <w:t>23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0938 Odbor servisních služeb</w:t>
      </w:r>
      <w:r>
        <w:rPr>
          <w:noProof/>
        </w:rPr>
        <w:tab/>
      </w:r>
      <w:r w:rsidR="00EE5877">
        <w:rPr>
          <w:noProof/>
        </w:rPr>
        <w:fldChar w:fldCharType="begin"/>
      </w:r>
      <w:r>
        <w:rPr>
          <w:noProof/>
        </w:rPr>
        <w:instrText xml:space="preserve"> PAGEREF _Toc345514841 \h </w:instrText>
      </w:r>
      <w:r w:rsidR="00EE5877">
        <w:rPr>
          <w:noProof/>
        </w:rPr>
      </w:r>
      <w:r w:rsidR="00EE5877">
        <w:rPr>
          <w:noProof/>
        </w:rPr>
        <w:fldChar w:fldCharType="separate"/>
      </w:r>
      <w:r>
        <w:rPr>
          <w:noProof/>
        </w:rPr>
        <w:t>23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Podkapitola 0938 Odbor servisních služeb – projekt e-Government</w:t>
      </w:r>
      <w:r>
        <w:rPr>
          <w:noProof/>
        </w:rPr>
        <w:tab/>
      </w:r>
      <w:r w:rsidR="00EE5877">
        <w:rPr>
          <w:noProof/>
        </w:rPr>
        <w:fldChar w:fldCharType="begin"/>
      </w:r>
      <w:r>
        <w:rPr>
          <w:noProof/>
        </w:rPr>
        <w:instrText xml:space="preserve"> PAGEREF _Toc345514842 \h </w:instrText>
      </w:r>
      <w:r w:rsidR="00EE5877">
        <w:rPr>
          <w:noProof/>
        </w:rPr>
      </w:r>
      <w:r w:rsidR="00EE5877">
        <w:rPr>
          <w:noProof/>
        </w:rPr>
        <w:fldChar w:fldCharType="separate"/>
      </w:r>
      <w:r>
        <w:rPr>
          <w:noProof/>
        </w:rPr>
        <w:t>23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0944 Odbor smluvních vztahů</w:t>
      </w:r>
      <w:r>
        <w:rPr>
          <w:noProof/>
        </w:rPr>
        <w:tab/>
      </w:r>
      <w:r w:rsidR="00EE5877">
        <w:rPr>
          <w:noProof/>
        </w:rPr>
        <w:fldChar w:fldCharType="begin"/>
      </w:r>
      <w:r>
        <w:rPr>
          <w:noProof/>
        </w:rPr>
        <w:instrText xml:space="preserve"> PAGEREF _Toc345514843 \h </w:instrText>
      </w:r>
      <w:r w:rsidR="00EE5877">
        <w:rPr>
          <w:noProof/>
        </w:rPr>
      </w:r>
      <w:r w:rsidR="00EE5877">
        <w:rPr>
          <w:noProof/>
        </w:rPr>
        <w:fldChar w:fldCharType="separate"/>
      </w:r>
      <w:r>
        <w:rPr>
          <w:noProof/>
        </w:rPr>
        <w:t>23</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0948 Zvláštní organizační jednotka Řízení rizik a kontrola</w:t>
      </w:r>
      <w:r>
        <w:rPr>
          <w:noProof/>
        </w:rPr>
        <w:tab/>
      </w:r>
      <w:r w:rsidR="00EE5877">
        <w:rPr>
          <w:noProof/>
        </w:rPr>
        <w:fldChar w:fldCharType="begin"/>
      </w:r>
      <w:r>
        <w:rPr>
          <w:noProof/>
        </w:rPr>
        <w:instrText xml:space="preserve"> PAGEREF _Toc345514844 \h </w:instrText>
      </w:r>
      <w:r w:rsidR="00EE5877">
        <w:rPr>
          <w:noProof/>
        </w:rPr>
      </w:r>
      <w:r w:rsidR="00EE5877">
        <w:rPr>
          <w:noProof/>
        </w:rPr>
        <w:fldChar w:fldCharType="separate"/>
      </w:r>
      <w:r>
        <w:rPr>
          <w:noProof/>
        </w:rPr>
        <w:t>23</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4.10 OSTATNÍ ČINNOSTI kapitola 10</w:t>
      </w:r>
      <w:r>
        <w:rPr>
          <w:noProof/>
        </w:rPr>
        <w:tab/>
      </w:r>
      <w:r w:rsidR="00EE5877">
        <w:rPr>
          <w:noProof/>
        </w:rPr>
        <w:fldChar w:fldCharType="begin"/>
      </w:r>
      <w:r>
        <w:rPr>
          <w:noProof/>
        </w:rPr>
        <w:instrText xml:space="preserve"> PAGEREF _Toc345514845 \h </w:instrText>
      </w:r>
      <w:r w:rsidR="00EE5877">
        <w:rPr>
          <w:noProof/>
        </w:rPr>
      </w:r>
      <w:r w:rsidR="00EE5877">
        <w:rPr>
          <w:noProof/>
        </w:rPr>
        <w:fldChar w:fldCharType="separate"/>
      </w:r>
      <w:r>
        <w:rPr>
          <w:noProof/>
        </w:rPr>
        <w:t>24</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1009 Rezerva, bankovní poplatky</w:t>
      </w:r>
      <w:r>
        <w:rPr>
          <w:noProof/>
        </w:rPr>
        <w:tab/>
      </w:r>
      <w:r w:rsidR="00EE5877">
        <w:rPr>
          <w:noProof/>
        </w:rPr>
        <w:fldChar w:fldCharType="begin"/>
      </w:r>
      <w:r>
        <w:rPr>
          <w:noProof/>
        </w:rPr>
        <w:instrText xml:space="preserve"> PAGEREF _Toc345514846 \h </w:instrText>
      </w:r>
      <w:r w:rsidR="00EE5877">
        <w:rPr>
          <w:noProof/>
        </w:rPr>
      </w:r>
      <w:r w:rsidR="00EE5877">
        <w:rPr>
          <w:noProof/>
        </w:rPr>
        <w:fldChar w:fldCharType="separate"/>
      </w:r>
      <w:r>
        <w:rPr>
          <w:noProof/>
        </w:rPr>
        <w:t>24</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sidRPr="002D5A82">
        <w:rPr>
          <w:noProof/>
        </w:rPr>
        <w:t>Podkapitola 1012 Pojištění</w:t>
      </w:r>
      <w:r>
        <w:rPr>
          <w:noProof/>
        </w:rPr>
        <w:tab/>
      </w:r>
      <w:r w:rsidR="00EE5877">
        <w:rPr>
          <w:noProof/>
        </w:rPr>
        <w:fldChar w:fldCharType="begin"/>
      </w:r>
      <w:r>
        <w:rPr>
          <w:noProof/>
        </w:rPr>
        <w:instrText xml:space="preserve"> PAGEREF _Toc345514847 \h </w:instrText>
      </w:r>
      <w:r w:rsidR="00EE5877">
        <w:rPr>
          <w:noProof/>
        </w:rPr>
      </w:r>
      <w:r w:rsidR="00EE5877">
        <w:rPr>
          <w:noProof/>
        </w:rPr>
        <w:fldChar w:fldCharType="separate"/>
      </w:r>
      <w:r>
        <w:rPr>
          <w:noProof/>
        </w:rPr>
        <w:t>24</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4.11 GRANTY</w:t>
      </w:r>
      <w:r>
        <w:rPr>
          <w:noProof/>
        </w:rPr>
        <w:tab/>
      </w:r>
      <w:r w:rsidR="00EE5877">
        <w:rPr>
          <w:noProof/>
        </w:rPr>
        <w:fldChar w:fldCharType="begin"/>
      </w:r>
      <w:r>
        <w:rPr>
          <w:noProof/>
        </w:rPr>
        <w:instrText xml:space="preserve"> PAGEREF _Toc345514848 \h </w:instrText>
      </w:r>
      <w:r w:rsidR="00EE5877">
        <w:rPr>
          <w:noProof/>
        </w:rPr>
      </w:r>
      <w:r w:rsidR="00EE5877">
        <w:rPr>
          <w:noProof/>
        </w:rPr>
        <w:fldChar w:fldCharType="separate"/>
      </w:r>
      <w:r>
        <w:rPr>
          <w:noProof/>
        </w:rPr>
        <w:t>24</w:t>
      </w:r>
      <w:r w:rsidR="00EE5877">
        <w:rPr>
          <w:noProof/>
        </w:rPr>
        <w:fldChar w:fldCharType="end"/>
      </w:r>
    </w:p>
    <w:p w:rsidR="00D22941" w:rsidRDefault="00D22941">
      <w:pPr>
        <w:pStyle w:val="Obsah3"/>
        <w:tabs>
          <w:tab w:val="right" w:leader="dot" w:pos="9628"/>
        </w:tabs>
        <w:rPr>
          <w:rFonts w:asciiTheme="minorHAnsi" w:eastAsiaTheme="minorEastAsia" w:hAnsiTheme="minorHAnsi" w:cstheme="minorBidi"/>
          <w:noProof/>
          <w:sz w:val="22"/>
          <w:szCs w:val="22"/>
          <w:lang w:eastAsia="cs-CZ"/>
        </w:rPr>
      </w:pPr>
      <w:r>
        <w:rPr>
          <w:noProof/>
        </w:rPr>
        <w:t>4.12 ZÁSOBNÍK</w:t>
      </w:r>
      <w:r>
        <w:rPr>
          <w:noProof/>
        </w:rPr>
        <w:tab/>
      </w:r>
      <w:r w:rsidR="00EE5877">
        <w:rPr>
          <w:noProof/>
        </w:rPr>
        <w:fldChar w:fldCharType="begin"/>
      </w:r>
      <w:r>
        <w:rPr>
          <w:noProof/>
        </w:rPr>
        <w:instrText xml:space="preserve"> PAGEREF _Toc345514849 \h </w:instrText>
      </w:r>
      <w:r w:rsidR="00EE5877">
        <w:rPr>
          <w:noProof/>
        </w:rPr>
      </w:r>
      <w:r w:rsidR="00EE5877">
        <w:rPr>
          <w:noProof/>
        </w:rPr>
        <w:fldChar w:fldCharType="separate"/>
      </w:r>
      <w:r>
        <w:rPr>
          <w:noProof/>
        </w:rPr>
        <w:t>24</w:t>
      </w:r>
      <w:r w:rsidR="00EE5877">
        <w:rPr>
          <w:noProof/>
        </w:rPr>
        <w:fldChar w:fldCharType="end"/>
      </w:r>
    </w:p>
    <w:p w:rsidR="00D22941" w:rsidRDefault="00D22941">
      <w:pPr>
        <w:pStyle w:val="Obsah2"/>
        <w:tabs>
          <w:tab w:val="right" w:leader="dot" w:pos="9628"/>
        </w:tabs>
        <w:rPr>
          <w:rFonts w:asciiTheme="minorHAnsi" w:eastAsiaTheme="minorEastAsia" w:hAnsiTheme="minorHAnsi" w:cstheme="minorBidi"/>
          <w:noProof/>
          <w:sz w:val="22"/>
          <w:szCs w:val="22"/>
          <w:lang w:eastAsia="cs-CZ"/>
        </w:rPr>
      </w:pPr>
      <w:r>
        <w:rPr>
          <w:noProof/>
        </w:rPr>
        <w:t>5. ZDAŇOVANÁ ČINNOST</w:t>
      </w:r>
      <w:r>
        <w:rPr>
          <w:noProof/>
        </w:rPr>
        <w:tab/>
      </w:r>
      <w:r w:rsidR="00EE5877">
        <w:rPr>
          <w:noProof/>
        </w:rPr>
        <w:fldChar w:fldCharType="begin"/>
      </w:r>
      <w:r>
        <w:rPr>
          <w:noProof/>
        </w:rPr>
        <w:instrText xml:space="preserve"> PAGEREF _Toc345514850 \h </w:instrText>
      </w:r>
      <w:r w:rsidR="00EE5877">
        <w:rPr>
          <w:noProof/>
        </w:rPr>
      </w:r>
      <w:r w:rsidR="00EE5877">
        <w:rPr>
          <w:noProof/>
        </w:rPr>
        <w:fldChar w:fldCharType="separate"/>
      </w:r>
      <w:r>
        <w:rPr>
          <w:noProof/>
        </w:rPr>
        <w:t>24</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91 Centra a.s., Machatého</w:t>
      </w:r>
      <w:r>
        <w:rPr>
          <w:noProof/>
        </w:rPr>
        <w:tab/>
      </w:r>
      <w:r w:rsidR="00EE5877">
        <w:rPr>
          <w:noProof/>
        </w:rPr>
        <w:fldChar w:fldCharType="begin"/>
      </w:r>
      <w:r>
        <w:rPr>
          <w:noProof/>
        </w:rPr>
        <w:instrText xml:space="preserve"> PAGEREF _Toc345514851 \h </w:instrText>
      </w:r>
      <w:r w:rsidR="00EE5877">
        <w:rPr>
          <w:noProof/>
        </w:rPr>
      </w:r>
      <w:r w:rsidR="00EE5877">
        <w:rPr>
          <w:noProof/>
        </w:rPr>
        <w:fldChar w:fldCharType="separate"/>
      </w:r>
      <w:r>
        <w:rPr>
          <w:noProof/>
        </w:rPr>
        <w:t>25</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92 Centra a.s., Jindřicha Plachty</w:t>
      </w:r>
      <w:r>
        <w:rPr>
          <w:noProof/>
        </w:rPr>
        <w:tab/>
      </w:r>
      <w:r w:rsidR="00EE5877">
        <w:rPr>
          <w:noProof/>
        </w:rPr>
        <w:fldChar w:fldCharType="begin"/>
      </w:r>
      <w:r>
        <w:rPr>
          <w:noProof/>
        </w:rPr>
        <w:instrText xml:space="preserve"> PAGEREF _Toc345514852 \h </w:instrText>
      </w:r>
      <w:r w:rsidR="00EE5877">
        <w:rPr>
          <w:noProof/>
        </w:rPr>
      </w:r>
      <w:r w:rsidR="00EE5877">
        <w:rPr>
          <w:noProof/>
        </w:rPr>
        <w:fldChar w:fldCharType="separate"/>
      </w:r>
      <w:r>
        <w:rPr>
          <w:noProof/>
        </w:rPr>
        <w:t>25</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93 Centra a.s., Staropramenná</w:t>
      </w:r>
      <w:r>
        <w:rPr>
          <w:noProof/>
        </w:rPr>
        <w:tab/>
      </w:r>
      <w:r w:rsidR="00EE5877">
        <w:rPr>
          <w:noProof/>
        </w:rPr>
        <w:fldChar w:fldCharType="begin"/>
      </w:r>
      <w:r>
        <w:rPr>
          <w:noProof/>
        </w:rPr>
        <w:instrText xml:space="preserve"> PAGEREF _Toc345514853 \h </w:instrText>
      </w:r>
      <w:r w:rsidR="00EE5877">
        <w:rPr>
          <w:noProof/>
        </w:rPr>
      </w:r>
      <w:r w:rsidR="00EE5877">
        <w:rPr>
          <w:noProof/>
        </w:rPr>
        <w:fldChar w:fldCharType="separate"/>
      </w:r>
      <w:r>
        <w:rPr>
          <w:noProof/>
        </w:rPr>
        <w:t>26</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94 Medifin s.r.o. – poliklinika Kartouzská</w:t>
      </w:r>
      <w:r>
        <w:rPr>
          <w:noProof/>
        </w:rPr>
        <w:tab/>
      </w:r>
      <w:r w:rsidR="00EE5877">
        <w:rPr>
          <w:noProof/>
        </w:rPr>
        <w:fldChar w:fldCharType="begin"/>
      </w:r>
      <w:r>
        <w:rPr>
          <w:noProof/>
        </w:rPr>
        <w:instrText xml:space="preserve"> PAGEREF _Toc345514854 \h </w:instrText>
      </w:r>
      <w:r w:rsidR="00EE5877">
        <w:rPr>
          <w:noProof/>
        </w:rPr>
      </w:r>
      <w:r w:rsidR="00EE5877">
        <w:rPr>
          <w:noProof/>
        </w:rPr>
        <w:fldChar w:fldCharType="separate"/>
      </w:r>
      <w:r>
        <w:rPr>
          <w:noProof/>
        </w:rPr>
        <w:t>26</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95 Centra a.s. – poliklinika Barrandov</w:t>
      </w:r>
      <w:r>
        <w:rPr>
          <w:noProof/>
        </w:rPr>
        <w:tab/>
      </w:r>
      <w:r w:rsidR="00EE5877">
        <w:rPr>
          <w:noProof/>
        </w:rPr>
        <w:fldChar w:fldCharType="begin"/>
      </w:r>
      <w:r>
        <w:rPr>
          <w:noProof/>
        </w:rPr>
        <w:instrText xml:space="preserve"> PAGEREF _Toc345514855 \h </w:instrText>
      </w:r>
      <w:r w:rsidR="00EE5877">
        <w:rPr>
          <w:noProof/>
        </w:rPr>
      </w:r>
      <w:r w:rsidR="00EE5877">
        <w:rPr>
          <w:noProof/>
        </w:rPr>
        <w:fldChar w:fldCharType="separate"/>
      </w:r>
      <w:r>
        <w:rPr>
          <w:noProof/>
        </w:rPr>
        <w:t>26</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96 Elišky Peškové</w:t>
      </w:r>
      <w:r>
        <w:rPr>
          <w:noProof/>
        </w:rPr>
        <w:tab/>
      </w:r>
      <w:r w:rsidR="00EE5877">
        <w:rPr>
          <w:noProof/>
        </w:rPr>
        <w:fldChar w:fldCharType="begin"/>
      </w:r>
      <w:r>
        <w:rPr>
          <w:noProof/>
        </w:rPr>
        <w:instrText xml:space="preserve"> PAGEREF _Toc345514856 \h </w:instrText>
      </w:r>
      <w:r w:rsidR="00EE5877">
        <w:rPr>
          <w:noProof/>
        </w:rPr>
      </w:r>
      <w:r w:rsidR="00EE5877">
        <w:rPr>
          <w:noProof/>
        </w:rPr>
        <w:fldChar w:fldCharType="separate"/>
      </w:r>
      <w:r>
        <w:rPr>
          <w:noProof/>
        </w:rPr>
        <w:t>27</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97 Centra a.s., nebytové prostory</w:t>
      </w:r>
      <w:r>
        <w:rPr>
          <w:noProof/>
        </w:rPr>
        <w:tab/>
      </w:r>
      <w:r w:rsidR="00EE5877">
        <w:rPr>
          <w:noProof/>
        </w:rPr>
        <w:fldChar w:fldCharType="begin"/>
      </w:r>
      <w:r>
        <w:rPr>
          <w:noProof/>
        </w:rPr>
        <w:instrText xml:space="preserve"> PAGEREF _Toc345514857 \h </w:instrText>
      </w:r>
      <w:r w:rsidR="00EE5877">
        <w:rPr>
          <w:noProof/>
        </w:rPr>
      </w:r>
      <w:r w:rsidR="00EE5877">
        <w:rPr>
          <w:noProof/>
        </w:rPr>
        <w:fldChar w:fldCharType="separate"/>
      </w:r>
      <w:r>
        <w:rPr>
          <w:noProof/>
        </w:rPr>
        <w:t>27</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98 AquaDream a.s. – Sportovní centrum Barrandov</w:t>
      </w:r>
      <w:r>
        <w:rPr>
          <w:noProof/>
        </w:rPr>
        <w:tab/>
      </w:r>
      <w:r w:rsidR="00EE5877">
        <w:rPr>
          <w:noProof/>
        </w:rPr>
        <w:fldChar w:fldCharType="begin"/>
      </w:r>
      <w:r>
        <w:rPr>
          <w:noProof/>
        </w:rPr>
        <w:instrText xml:space="preserve"> PAGEREF _Toc345514858 \h </w:instrText>
      </w:r>
      <w:r w:rsidR="00EE5877">
        <w:rPr>
          <w:noProof/>
        </w:rPr>
      </w:r>
      <w:r w:rsidR="00EE5877">
        <w:rPr>
          <w:noProof/>
        </w:rPr>
        <w:fldChar w:fldCharType="separate"/>
      </w:r>
      <w:r>
        <w:rPr>
          <w:noProof/>
        </w:rPr>
        <w:t>27</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99 ISCO s.r.o. – areál Klikatá</w:t>
      </w:r>
      <w:r>
        <w:rPr>
          <w:noProof/>
        </w:rPr>
        <w:tab/>
      </w:r>
      <w:r w:rsidR="00EE5877">
        <w:rPr>
          <w:noProof/>
        </w:rPr>
        <w:fldChar w:fldCharType="begin"/>
      </w:r>
      <w:r>
        <w:rPr>
          <w:noProof/>
        </w:rPr>
        <w:instrText xml:space="preserve"> PAGEREF _Toc345514859 \h </w:instrText>
      </w:r>
      <w:r w:rsidR="00EE5877">
        <w:rPr>
          <w:noProof/>
        </w:rPr>
      </w:r>
      <w:r w:rsidR="00EE5877">
        <w:rPr>
          <w:noProof/>
        </w:rPr>
        <w:fldChar w:fldCharType="separate"/>
      </w:r>
      <w:r>
        <w:rPr>
          <w:noProof/>
        </w:rPr>
        <w:t>27</w:t>
      </w:r>
      <w:r w:rsidR="00EE5877">
        <w:rPr>
          <w:noProof/>
        </w:rPr>
        <w:fldChar w:fldCharType="end"/>
      </w:r>
    </w:p>
    <w:p w:rsidR="00D22941" w:rsidRDefault="00D22941">
      <w:pPr>
        <w:pStyle w:val="Obsah6"/>
        <w:tabs>
          <w:tab w:val="right" w:leader="dot" w:pos="9628"/>
        </w:tabs>
        <w:rPr>
          <w:rFonts w:asciiTheme="minorHAnsi" w:eastAsiaTheme="minorEastAsia" w:hAnsiTheme="minorHAnsi" w:cstheme="minorBidi"/>
          <w:noProof/>
          <w:sz w:val="22"/>
          <w:szCs w:val="22"/>
          <w:lang w:eastAsia="cs-CZ"/>
        </w:rPr>
      </w:pPr>
      <w:r>
        <w:rPr>
          <w:noProof/>
        </w:rPr>
        <w:t>Středisko 90 Ostatní zdaňovaná činnost</w:t>
      </w:r>
      <w:r>
        <w:rPr>
          <w:noProof/>
        </w:rPr>
        <w:tab/>
      </w:r>
      <w:r w:rsidR="00EE5877">
        <w:rPr>
          <w:noProof/>
        </w:rPr>
        <w:fldChar w:fldCharType="begin"/>
      </w:r>
      <w:r>
        <w:rPr>
          <w:noProof/>
        </w:rPr>
        <w:instrText xml:space="preserve"> PAGEREF _Toc345514860 \h </w:instrText>
      </w:r>
      <w:r w:rsidR="00EE5877">
        <w:rPr>
          <w:noProof/>
        </w:rPr>
      </w:r>
      <w:r w:rsidR="00EE5877">
        <w:rPr>
          <w:noProof/>
        </w:rPr>
        <w:fldChar w:fldCharType="separate"/>
      </w:r>
      <w:r>
        <w:rPr>
          <w:noProof/>
        </w:rPr>
        <w:t>28</w:t>
      </w:r>
      <w:r w:rsidR="00EE5877">
        <w:rPr>
          <w:noProof/>
        </w:rPr>
        <w:fldChar w:fldCharType="end"/>
      </w:r>
    </w:p>
    <w:p w:rsidR="004571C2" w:rsidRDefault="00EE5877" w:rsidP="004571C2">
      <w:pPr>
        <w:pStyle w:val="Obsah6"/>
        <w:tabs>
          <w:tab w:val="right" w:leader="dot" w:pos="9638"/>
        </w:tabs>
        <w:sectPr w:rsidR="004571C2">
          <w:type w:val="continuous"/>
          <w:pgSz w:w="11906" w:h="16838"/>
          <w:pgMar w:top="1410" w:right="1134" w:bottom="1021" w:left="1134" w:header="708" w:footer="708" w:gutter="0"/>
          <w:cols w:space="708"/>
          <w:docGrid w:linePitch="360"/>
        </w:sectPr>
      </w:pPr>
      <w:r>
        <w:fldChar w:fldCharType="end"/>
      </w:r>
    </w:p>
    <w:p w:rsidR="004571C2" w:rsidRDefault="004571C2" w:rsidP="004571C2">
      <w:pPr>
        <w:tabs>
          <w:tab w:val="right" w:leader="dot" w:pos="9628"/>
        </w:tabs>
      </w:pPr>
    </w:p>
    <w:p w:rsidR="004571C2" w:rsidRDefault="004571C2" w:rsidP="004571C2">
      <w:pPr>
        <w:rPr>
          <w:b/>
        </w:rPr>
      </w:pPr>
      <w:r>
        <w:rPr>
          <w:b/>
        </w:rPr>
        <w:t>Tabulky souhrnné</w:t>
      </w:r>
    </w:p>
    <w:p w:rsidR="004571C2" w:rsidRDefault="004571C2" w:rsidP="004571C2">
      <w:r>
        <w:t>tabulka č. 1 Příjmy</w:t>
      </w:r>
    </w:p>
    <w:p w:rsidR="004571C2" w:rsidRDefault="004571C2" w:rsidP="004571C2">
      <w:r>
        <w:t>tabulka č. 2 Převody z fondu rezerv a rozvoje</w:t>
      </w:r>
    </w:p>
    <w:p w:rsidR="004571C2" w:rsidRDefault="004571C2" w:rsidP="004571C2">
      <w:r>
        <w:t>tabulka č. 3 Výdaje</w:t>
      </w:r>
    </w:p>
    <w:p w:rsidR="004571C2" w:rsidRDefault="004571C2" w:rsidP="004571C2">
      <w:r>
        <w:t>tabulka č. 4 Investiční výdaje roku</w:t>
      </w:r>
    </w:p>
    <w:p w:rsidR="004571C2" w:rsidRDefault="004571C2" w:rsidP="004571C2">
      <w:r>
        <w:t>tabulka č. 5 Odpisy dlouhodobého majetku příspěvkových organizací</w:t>
      </w:r>
    </w:p>
    <w:p w:rsidR="004571C2" w:rsidRDefault="004571C2" w:rsidP="004571C2">
      <w:r>
        <w:t>tabulka č. 6 Plán zdaňované činnosti na rok</w:t>
      </w:r>
    </w:p>
    <w:p w:rsidR="004571C2" w:rsidRDefault="004571C2" w:rsidP="004571C2">
      <w:r>
        <w:t xml:space="preserve">tabulka č. 7 Plán ostatní zdaňované činnosti na rok </w:t>
      </w:r>
    </w:p>
    <w:p w:rsidR="004571C2" w:rsidRDefault="004571C2" w:rsidP="004571C2">
      <w:r>
        <w:t>tabulka č. 8 Rozpočtový výhled na roky 2014 – 201</w:t>
      </w:r>
      <w:r w:rsidR="004969A4">
        <w:t>8</w:t>
      </w:r>
    </w:p>
    <w:p w:rsidR="004571C2" w:rsidRDefault="004571C2" w:rsidP="004571C2">
      <w:r>
        <w:t>tabulka č. 9 Zásobník – přehled akcí neza</w:t>
      </w:r>
      <w:r w:rsidR="00D22941">
        <w:t>řazených v rozpočtu r. 2013</w:t>
      </w:r>
    </w:p>
    <w:p w:rsidR="004571C2" w:rsidRDefault="004571C2" w:rsidP="004571C2"/>
    <w:p w:rsidR="004571C2" w:rsidRDefault="004571C2" w:rsidP="004571C2">
      <w:pPr>
        <w:rPr>
          <w:b/>
        </w:rPr>
      </w:pPr>
      <w:r>
        <w:rPr>
          <w:b/>
        </w:rPr>
        <w:t>Podrobné tabulky – výdaje po podkapitolách</w:t>
      </w:r>
    </w:p>
    <w:p w:rsidR="004571C2" w:rsidRDefault="004571C2" w:rsidP="004571C2">
      <w:r>
        <w:t>Tabulky č. 10 – 34</w:t>
      </w:r>
    </w:p>
    <w:p w:rsidR="004571C2" w:rsidRDefault="004571C2" w:rsidP="004571C2">
      <w:pPr>
        <w:pStyle w:val="Zkladntext21"/>
      </w:pPr>
    </w:p>
    <w:p w:rsidR="004571C2" w:rsidRDefault="004571C2" w:rsidP="004571C2">
      <w:pPr>
        <w:pStyle w:val="Zkladntext21"/>
      </w:pPr>
      <w:r>
        <w:t>Používané zkratky v textu:</w:t>
      </w:r>
    </w:p>
    <w:p w:rsidR="004571C2" w:rsidRDefault="004571C2" w:rsidP="004571C2">
      <w:r>
        <w:rPr>
          <w:bCs/>
        </w:rPr>
        <w:t>MČ – městská část</w:t>
      </w:r>
      <w:r>
        <w:rPr>
          <w:b/>
          <w:bCs/>
        </w:rPr>
        <w:tab/>
      </w:r>
      <w:r>
        <w:rPr>
          <w:b/>
          <w:bCs/>
        </w:rPr>
        <w:tab/>
      </w:r>
      <w:r>
        <w:rPr>
          <w:b/>
          <w:bCs/>
        </w:rPr>
        <w:tab/>
      </w:r>
      <w:r>
        <w:rPr>
          <w:b/>
          <w:bCs/>
        </w:rPr>
        <w:tab/>
      </w:r>
      <w:r>
        <w:t>ÚMČ – úřad městské části</w:t>
      </w:r>
    </w:p>
    <w:p w:rsidR="004571C2" w:rsidRDefault="004571C2" w:rsidP="004571C2">
      <w:r>
        <w:rPr>
          <w:bCs/>
        </w:rPr>
        <w:t>ZMČ</w:t>
      </w:r>
      <w:r>
        <w:t xml:space="preserve"> – </w:t>
      </w:r>
      <w:r>
        <w:rPr>
          <w:bCs/>
        </w:rPr>
        <w:t>zastupitelstvo městské části</w:t>
      </w:r>
      <w:r>
        <w:rPr>
          <w:bCs/>
        </w:rPr>
        <w:tab/>
      </w:r>
      <w:r>
        <w:rPr>
          <w:bCs/>
        </w:rPr>
        <w:tab/>
      </w:r>
      <w:r>
        <w:t>RMČ – rada městské části</w:t>
      </w:r>
      <w:r>
        <w:tab/>
      </w:r>
    </w:p>
    <w:p w:rsidR="004571C2" w:rsidRDefault="004571C2" w:rsidP="004571C2">
      <w:r>
        <w:t>HMP – hlavní město Praha</w:t>
      </w:r>
      <w:r>
        <w:tab/>
      </w:r>
      <w:r>
        <w:tab/>
      </w:r>
      <w:r>
        <w:tab/>
        <w:t>ZHMP – zastupitelstvo hl. m. Prahy</w:t>
      </w:r>
    </w:p>
    <w:p w:rsidR="004571C2" w:rsidRDefault="004571C2" w:rsidP="004571C2">
      <w:pPr>
        <w:pStyle w:val="Zhlav"/>
        <w:tabs>
          <w:tab w:val="clear" w:pos="4536"/>
          <w:tab w:val="clear" w:pos="9072"/>
        </w:tabs>
      </w:pPr>
      <w:r>
        <w:t>MHMP – Magistrát hlavního města Prahy</w:t>
      </w:r>
      <w:r>
        <w:tab/>
        <w:t>RHMP – rada hlavního města Prahy</w:t>
      </w:r>
    </w:p>
    <w:p w:rsidR="004571C2" w:rsidRDefault="004571C2" w:rsidP="004571C2">
      <w:pPr>
        <w:pStyle w:val="Zkladntext21"/>
        <w:jc w:val="left"/>
        <w:rPr>
          <w:b w:val="0"/>
        </w:rPr>
      </w:pPr>
      <w:r>
        <w:rPr>
          <w:b w:val="0"/>
        </w:rPr>
        <w:t>ZŠ – základní škola</w:t>
      </w:r>
      <w:r>
        <w:rPr>
          <w:b w:val="0"/>
        </w:rPr>
        <w:tab/>
      </w:r>
      <w:r>
        <w:rPr>
          <w:b w:val="0"/>
        </w:rPr>
        <w:tab/>
      </w:r>
      <w:r>
        <w:rPr>
          <w:b w:val="0"/>
        </w:rPr>
        <w:tab/>
      </w:r>
      <w:r>
        <w:rPr>
          <w:b w:val="0"/>
        </w:rPr>
        <w:tab/>
        <w:t>MŠ – mateřská škola</w:t>
      </w:r>
      <w:r>
        <w:rPr>
          <w:b w:val="0"/>
        </w:rPr>
        <w:tab/>
      </w:r>
      <w:r>
        <w:rPr>
          <w:b w:val="0"/>
        </w:rPr>
        <w:tab/>
      </w:r>
    </w:p>
    <w:p w:rsidR="004571C2" w:rsidRDefault="004571C2" w:rsidP="004571C2">
      <w:pPr>
        <w:pStyle w:val="Zkladntext21"/>
        <w:jc w:val="left"/>
        <w:rPr>
          <w:b w:val="0"/>
        </w:rPr>
      </w:pPr>
      <w:r>
        <w:rPr>
          <w:b w:val="0"/>
        </w:rPr>
        <w:t>ZZ – zdravotnické zařízení</w:t>
      </w:r>
      <w:r>
        <w:rPr>
          <w:b w:val="0"/>
        </w:rPr>
        <w:tab/>
      </w:r>
      <w:r>
        <w:rPr>
          <w:b w:val="0"/>
        </w:rPr>
        <w:tab/>
      </w:r>
      <w:r>
        <w:rPr>
          <w:b w:val="0"/>
        </w:rPr>
        <w:tab/>
        <w:t>KK – kulturní klub</w:t>
      </w:r>
    </w:p>
    <w:p w:rsidR="004571C2" w:rsidRDefault="004571C2" w:rsidP="004571C2">
      <w:pPr>
        <w:pStyle w:val="Zkladntext21"/>
        <w:jc w:val="left"/>
        <w:rPr>
          <w:b w:val="0"/>
        </w:rPr>
      </w:pPr>
      <w:r>
        <w:rPr>
          <w:b w:val="0"/>
        </w:rPr>
        <w:t>CSOP – Centrum sociální a ošetřovatelské pomoci, příspěvková organizace</w:t>
      </w:r>
    </w:p>
    <w:p w:rsidR="004571C2" w:rsidRDefault="004571C2" w:rsidP="004571C2">
      <w:pPr>
        <w:pStyle w:val="Zkladntext21"/>
        <w:jc w:val="left"/>
        <w:rPr>
          <w:b w:val="0"/>
        </w:rPr>
      </w:pPr>
      <w:r>
        <w:rPr>
          <w:b w:val="0"/>
        </w:rPr>
        <w:t xml:space="preserve">VHP – výherní hrací přístroj, </w:t>
      </w:r>
      <w:r>
        <w:rPr>
          <w:b w:val="0"/>
        </w:rPr>
        <w:tab/>
      </w:r>
      <w:r>
        <w:rPr>
          <w:b w:val="0"/>
        </w:rPr>
        <w:tab/>
        <w:t>VLT – videoloterijní terminál</w:t>
      </w:r>
    </w:p>
    <w:p w:rsidR="004571C2" w:rsidRDefault="004571C2" w:rsidP="004571C2">
      <w:pPr>
        <w:pStyle w:val="Zkladntext21"/>
        <w:jc w:val="left"/>
        <w:rPr>
          <w:b w:val="0"/>
        </w:rPr>
      </w:pPr>
      <w:r>
        <w:rPr>
          <w:b w:val="0"/>
        </w:rPr>
        <w:t xml:space="preserve">VP – vlastní příjmy, </w:t>
      </w:r>
      <w:r>
        <w:rPr>
          <w:b w:val="0"/>
        </w:rPr>
        <w:tab/>
      </w:r>
      <w:r>
        <w:rPr>
          <w:b w:val="0"/>
        </w:rPr>
        <w:tab/>
      </w:r>
      <w:r>
        <w:rPr>
          <w:b w:val="0"/>
        </w:rPr>
        <w:tab/>
      </w:r>
      <w:r>
        <w:rPr>
          <w:b w:val="0"/>
        </w:rPr>
        <w:tab/>
        <w:t xml:space="preserve">FRR – fond rezerv a rozvoje, </w:t>
      </w:r>
      <w:r>
        <w:rPr>
          <w:b w:val="0"/>
        </w:rPr>
        <w:tab/>
      </w:r>
    </w:p>
    <w:p w:rsidR="004571C2" w:rsidRDefault="004571C2" w:rsidP="004571C2">
      <w:pPr>
        <w:pStyle w:val="Zkladntext21"/>
        <w:jc w:val="left"/>
        <w:rPr>
          <w:b w:val="0"/>
        </w:rPr>
      </w:pPr>
      <w:r>
        <w:rPr>
          <w:b w:val="0"/>
        </w:rPr>
        <w:t>SVJ – společenství vlastníků jednotek</w:t>
      </w:r>
    </w:p>
    <w:p w:rsidR="004571C2" w:rsidRDefault="004571C2" w:rsidP="004571C2">
      <w:pPr>
        <w:sectPr w:rsidR="004571C2">
          <w:type w:val="continuous"/>
          <w:pgSz w:w="11906" w:h="16838"/>
          <w:pgMar w:top="1410" w:right="1134" w:bottom="1021" w:left="1134" w:header="708" w:footer="708" w:gutter="0"/>
          <w:cols w:space="708"/>
          <w:docGrid w:linePitch="360"/>
        </w:sectPr>
      </w:pPr>
    </w:p>
    <w:p w:rsidR="004571C2" w:rsidRPr="004803DC" w:rsidRDefault="004571C2" w:rsidP="004571C2">
      <w:pPr>
        <w:pStyle w:val="Nadpis1"/>
        <w:pageBreakBefore/>
        <w:jc w:val="left"/>
        <w:rPr>
          <w:sz w:val="28"/>
          <w:szCs w:val="28"/>
        </w:rPr>
      </w:pPr>
      <w:bookmarkStart w:id="2" w:name="__RefHeading__3_1421659622"/>
      <w:bookmarkStart w:id="3" w:name="_Toc345514788"/>
      <w:bookmarkEnd w:id="2"/>
      <w:r w:rsidRPr="004803DC">
        <w:rPr>
          <w:sz w:val="28"/>
          <w:szCs w:val="28"/>
        </w:rPr>
        <w:lastRenderedPageBreak/>
        <w:t>Důvodová</w:t>
      </w:r>
      <w:r w:rsidRPr="004803DC">
        <w:rPr>
          <w:rFonts w:cs="Times New Roman"/>
          <w:sz w:val="28"/>
          <w:szCs w:val="28"/>
        </w:rPr>
        <w:t xml:space="preserve"> </w:t>
      </w:r>
      <w:r w:rsidRPr="004803DC">
        <w:rPr>
          <w:sz w:val="28"/>
          <w:szCs w:val="28"/>
        </w:rPr>
        <w:t>zpráva</w:t>
      </w:r>
      <w:bookmarkEnd w:id="3"/>
    </w:p>
    <w:p w:rsidR="004571C2" w:rsidRDefault="004571C2" w:rsidP="004571C2">
      <w:pPr>
        <w:pStyle w:val="Nadpis"/>
        <w:jc w:val="both"/>
        <w:rPr>
          <w:b w:val="0"/>
          <w:bCs w:val="0"/>
          <w:sz w:val="22"/>
          <w:szCs w:val="22"/>
        </w:rPr>
      </w:pPr>
      <w:r w:rsidRPr="001722E0">
        <w:rPr>
          <w:b w:val="0"/>
          <w:bCs w:val="0"/>
          <w:sz w:val="22"/>
          <w:szCs w:val="22"/>
        </w:rPr>
        <w:t xml:space="preserve">Rozpočet (finanční plán) Městské části Praha 5 </w:t>
      </w:r>
      <w:r>
        <w:rPr>
          <w:b w:val="0"/>
          <w:bCs w:val="0"/>
          <w:sz w:val="22"/>
          <w:szCs w:val="22"/>
        </w:rPr>
        <w:t>je</w:t>
      </w:r>
      <w:r w:rsidRPr="001722E0">
        <w:rPr>
          <w:b w:val="0"/>
          <w:bCs w:val="0"/>
          <w:sz w:val="22"/>
          <w:szCs w:val="22"/>
        </w:rPr>
        <w:t xml:space="preserve"> sestaven na kalendářní rok a řídí se jím hospodaření městské části a hospodaření organizací, jejichž je městská část zřizovatelem. Rozpočet je zpracován v souladu se zákony č. 250/2000 Sb. o rozpočtových pravidlech územních rozpočtů, zákonem č. 131/2000 Sb., o hlavním městě Praze, Statutem hl. m. Prahy a vyhl</w:t>
      </w:r>
      <w:r>
        <w:rPr>
          <w:b w:val="0"/>
          <w:bCs w:val="0"/>
          <w:sz w:val="22"/>
          <w:szCs w:val="22"/>
        </w:rPr>
        <w:t>áškou</w:t>
      </w:r>
      <w:r w:rsidRPr="001722E0">
        <w:rPr>
          <w:b w:val="0"/>
          <w:bCs w:val="0"/>
          <w:sz w:val="22"/>
          <w:szCs w:val="22"/>
        </w:rPr>
        <w:t xml:space="preserve"> č. </w:t>
      </w:r>
      <w:r>
        <w:rPr>
          <w:b w:val="0"/>
          <w:bCs w:val="0"/>
          <w:sz w:val="22"/>
          <w:szCs w:val="22"/>
        </w:rPr>
        <w:t>323</w:t>
      </w:r>
      <w:r w:rsidRPr="001722E0">
        <w:rPr>
          <w:b w:val="0"/>
          <w:bCs w:val="0"/>
          <w:sz w:val="22"/>
          <w:szCs w:val="22"/>
        </w:rPr>
        <w:t>/200</w:t>
      </w:r>
      <w:r>
        <w:rPr>
          <w:b w:val="0"/>
          <w:bCs w:val="0"/>
          <w:sz w:val="22"/>
          <w:szCs w:val="22"/>
        </w:rPr>
        <w:t>2</w:t>
      </w:r>
      <w:r w:rsidRPr="001722E0">
        <w:rPr>
          <w:b w:val="0"/>
          <w:bCs w:val="0"/>
          <w:sz w:val="22"/>
          <w:szCs w:val="22"/>
        </w:rPr>
        <w:t xml:space="preserve"> Sb., o rozpočtové skladbě, v platném znění. </w:t>
      </w:r>
    </w:p>
    <w:p w:rsidR="004571C2"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Podkladem pro zpracování návrhu rozpočtu byl</w:t>
      </w:r>
      <w:r>
        <w:rPr>
          <w:b w:val="0"/>
          <w:bCs w:val="0"/>
          <w:sz w:val="22"/>
          <w:szCs w:val="22"/>
        </w:rPr>
        <w:t xml:space="preserve">y návrhy správců rozpočtových kapitol, </w:t>
      </w:r>
      <w:r w:rsidRPr="001722E0">
        <w:rPr>
          <w:b w:val="0"/>
          <w:bCs w:val="0"/>
          <w:sz w:val="22"/>
          <w:szCs w:val="22"/>
        </w:rPr>
        <w:t>údaje z vládního návrhu zákona o státním rozpočtu na rok 2013 a údaje z návrhu dotačních vztahů z rozpočtu hl. m. Prahy, odsouhlasené Radou hl.</w:t>
      </w:r>
      <w:r>
        <w:rPr>
          <w:b w:val="0"/>
          <w:bCs w:val="0"/>
          <w:sz w:val="22"/>
          <w:szCs w:val="22"/>
        </w:rPr>
        <w:t xml:space="preserve"> </w:t>
      </w:r>
      <w:r w:rsidRPr="001722E0">
        <w:rPr>
          <w:b w:val="0"/>
          <w:bCs w:val="0"/>
          <w:sz w:val="22"/>
          <w:szCs w:val="22"/>
        </w:rPr>
        <w:t>m. Prahy, dne 23.10.2012, pod číslem usnesení 1745. Aktualizovaná verze dotačních vztahů k městským částem z rozpočtu hl.</w:t>
      </w:r>
      <w:r>
        <w:rPr>
          <w:b w:val="0"/>
          <w:bCs w:val="0"/>
          <w:sz w:val="22"/>
          <w:szCs w:val="22"/>
        </w:rPr>
        <w:t xml:space="preserve"> </w:t>
      </w:r>
      <w:r w:rsidRPr="001722E0">
        <w:rPr>
          <w:b w:val="0"/>
          <w:bCs w:val="0"/>
          <w:sz w:val="22"/>
          <w:szCs w:val="22"/>
        </w:rPr>
        <w:t xml:space="preserve">m. Prahy na rok 2013 na základě počtu dětí/žáků v MŠ a ZŠ dle zahajovacích výkazů ve školním roce 2012/2013 </w:t>
      </w:r>
      <w:r>
        <w:rPr>
          <w:b w:val="0"/>
          <w:bCs w:val="0"/>
          <w:sz w:val="22"/>
          <w:szCs w:val="22"/>
        </w:rPr>
        <w:t>byla schválena Zastupitelstvem hl. m. Prahy pod číslem usnesení 21/2 ze dne 29.11.2012.</w:t>
      </w:r>
    </w:p>
    <w:p w:rsidR="004571C2" w:rsidRPr="001722E0"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 xml:space="preserve">Obsahem rozpočtu jsou jeho příjmy a výdaje a ostatní peněžní operace, včetně tvorby a použití peněžních fondů. Součástí rozpočtu je plán </w:t>
      </w:r>
      <w:r>
        <w:rPr>
          <w:b w:val="0"/>
          <w:bCs w:val="0"/>
          <w:sz w:val="22"/>
          <w:szCs w:val="22"/>
        </w:rPr>
        <w:t>hospodářské (</w:t>
      </w:r>
      <w:r w:rsidRPr="001722E0">
        <w:rPr>
          <w:b w:val="0"/>
          <w:bCs w:val="0"/>
          <w:sz w:val="22"/>
          <w:szCs w:val="22"/>
        </w:rPr>
        <w:t>zdaňované</w:t>
      </w:r>
      <w:r>
        <w:rPr>
          <w:b w:val="0"/>
          <w:bCs w:val="0"/>
          <w:sz w:val="22"/>
          <w:szCs w:val="22"/>
        </w:rPr>
        <w:t>, ekonomické</w:t>
      </w:r>
      <w:r w:rsidRPr="001722E0">
        <w:rPr>
          <w:b w:val="0"/>
          <w:bCs w:val="0"/>
          <w:sz w:val="22"/>
          <w:szCs w:val="22"/>
        </w:rPr>
        <w:t>) činnosti, který zahrnuje nakládání převážně s nemovitým majetkem. V účetnictví je toto ho</w:t>
      </w:r>
      <w:r>
        <w:rPr>
          <w:b w:val="0"/>
          <w:bCs w:val="0"/>
          <w:sz w:val="22"/>
          <w:szCs w:val="22"/>
        </w:rPr>
        <w:t>spodaření sledováno samostatně.</w:t>
      </w:r>
    </w:p>
    <w:p w:rsidR="004571C2" w:rsidRPr="001722E0"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 xml:space="preserve">Příjmová část rozpočtu je tvořena daňovými příjmy, kde byly zohledněny očekávané legislativní úpravy, u příjmů nedaňových a přijatých transferů se vycházelo z kvalifikovaného odhadu. V přijatých transferech jsou zahrnuty především převody z vlastních fondů hospodářské činnosti, transfery ze státního rozpočtu na výkon státní správy a transfer z rozpočtu hl. m. Prahy. Ve srovnání s rokem 2012 dochází ke snížení </w:t>
      </w:r>
      <w:r>
        <w:rPr>
          <w:b w:val="0"/>
          <w:bCs w:val="0"/>
          <w:sz w:val="22"/>
          <w:szCs w:val="22"/>
        </w:rPr>
        <w:t>transferů poskytnutých v rámci souhrnných dotačních vztahů k městské části o 2</w:t>
      </w:r>
      <w:r w:rsidRPr="001722E0">
        <w:rPr>
          <w:b w:val="0"/>
          <w:bCs w:val="0"/>
          <w:sz w:val="22"/>
          <w:szCs w:val="22"/>
        </w:rPr>
        <w:t>3.</w:t>
      </w:r>
      <w:r>
        <w:rPr>
          <w:b w:val="0"/>
          <w:bCs w:val="0"/>
          <w:sz w:val="22"/>
          <w:szCs w:val="22"/>
        </w:rPr>
        <w:t>338</w:t>
      </w:r>
      <w:r w:rsidRPr="001722E0">
        <w:rPr>
          <w:b w:val="0"/>
          <w:bCs w:val="0"/>
          <w:sz w:val="22"/>
          <w:szCs w:val="22"/>
        </w:rPr>
        <w:t xml:space="preserve"> tis. Kč. Městská část </w:t>
      </w:r>
      <w:r>
        <w:rPr>
          <w:b w:val="0"/>
          <w:bCs w:val="0"/>
          <w:sz w:val="22"/>
          <w:szCs w:val="22"/>
        </w:rPr>
        <w:t xml:space="preserve">proto </w:t>
      </w:r>
      <w:r w:rsidRPr="001722E0">
        <w:rPr>
          <w:b w:val="0"/>
          <w:bCs w:val="0"/>
          <w:sz w:val="22"/>
          <w:szCs w:val="22"/>
        </w:rPr>
        <w:t>předpokládá zapojení volných finan</w:t>
      </w:r>
      <w:r>
        <w:rPr>
          <w:b w:val="0"/>
          <w:bCs w:val="0"/>
          <w:sz w:val="22"/>
          <w:szCs w:val="22"/>
        </w:rPr>
        <w:t>čních prostředků z minulých let a</w:t>
      </w:r>
      <w:r w:rsidRPr="001722E0">
        <w:rPr>
          <w:b w:val="0"/>
          <w:bCs w:val="0"/>
          <w:sz w:val="22"/>
          <w:szCs w:val="22"/>
        </w:rPr>
        <w:t xml:space="preserve"> použití prostředků soustředěných na Fondu rezerv a ro</w:t>
      </w:r>
      <w:r>
        <w:rPr>
          <w:b w:val="0"/>
          <w:bCs w:val="0"/>
          <w:sz w:val="22"/>
          <w:szCs w:val="22"/>
        </w:rPr>
        <w:t>zvoje.</w:t>
      </w:r>
    </w:p>
    <w:p w:rsidR="004571C2" w:rsidRPr="001722E0" w:rsidRDefault="004571C2" w:rsidP="004571C2">
      <w:pPr>
        <w:pStyle w:val="Zkladntext"/>
        <w:rPr>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Rozpočet je koncipován jako schodkový, vyrovnaný zapojením finančních prostředků třídy 8 – financování: finanční prostředky vytvořené v minulých letech a nedočerpané poskytnuté transfery s určením finančního vypořádání v roce 2014.</w:t>
      </w:r>
    </w:p>
    <w:p w:rsidR="004571C2" w:rsidRPr="001722E0" w:rsidRDefault="004571C2" w:rsidP="004571C2">
      <w:pPr>
        <w:pStyle w:val="Nadpis"/>
        <w:jc w:val="both"/>
        <w:rPr>
          <w:b w:val="0"/>
          <w:bCs w:val="0"/>
          <w:sz w:val="22"/>
          <w:szCs w:val="22"/>
        </w:rPr>
      </w:pPr>
    </w:p>
    <w:p w:rsidR="004571C2" w:rsidRDefault="004571C2" w:rsidP="004571C2">
      <w:pPr>
        <w:pStyle w:val="Nadpis"/>
        <w:jc w:val="both"/>
        <w:rPr>
          <w:b w:val="0"/>
          <w:bCs w:val="0"/>
          <w:sz w:val="22"/>
          <w:szCs w:val="22"/>
        </w:rPr>
      </w:pPr>
      <w:r>
        <w:rPr>
          <w:b w:val="0"/>
          <w:bCs w:val="0"/>
          <w:sz w:val="22"/>
          <w:szCs w:val="22"/>
        </w:rPr>
        <w:t>S účinností od 1. 1. 2013 byla schválena usnesením RMČ č. 50/1897/2012 ze dne 12.12.2012 organizační změna úřadu, která má dopad do organizační struktury úřadu, a proto byly vytvořeny nové podkapitoly rozpočtu městské části pro rok 2013 u nově vzniklých organizačních jednotek úřadu. Zároveň bylo stanoveno nové očíslování podkapitol rozpočtu.</w:t>
      </w:r>
    </w:p>
    <w:p w:rsidR="004571C2" w:rsidRPr="000F2CDF" w:rsidRDefault="004571C2" w:rsidP="004571C2">
      <w:pPr>
        <w:pStyle w:val="Zkladntext"/>
      </w:pPr>
    </w:p>
    <w:p w:rsidR="004571C2" w:rsidRPr="001722E0" w:rsidRDefault="004571C2" w:rsidP="004571C2">
      <w:pPr>
        <w:pStyle w:val="Nadpis"/>
        <w:jc w:val="both"/>
        <w:rPr>
          <w:b w:val="0"/>
          <w:bCs w:val="0"/>
          <w:sz w:val="22"/>
          <w:szCs w:val="22"/>
        </w:rPr>
      </w:pPr>
      <w:r w:rsidRPr="001722E0">
        <w:rPr>
          <w:b w:val="0"/>
          <w:bCs w:val="0"/>
          <w:sz w:val="22"/>
          <w:szCs w:val="22"/>
        </w:rPr>
        <w:t xml:space="preserve">V </w:t>
      </w:r>
      <w:r w:rsidRPr="001722E0">
        <w:rPr>
          <w:bCs w:val="0"/>
          <w:sz w:val="22"/>
          <w:szCs w:val="22"/>
        </w:rPr>
        <w:t>„Zásobníku akcí“</w:t>
      </w:r>
      <w:r w:rsidRPr="001722E0">
        <w:rPr>
          <w:b w:val="0"/>
          <w:bCs w:val="0"/>
          <w:sz w:val="22"/>
          <w:szCs w:val="22"/>
        </w:rPr>
        <w:t>, který se vytváří i pro rok 2013 jsou zařazeny další uvažované výdaje, které nejsou součástí rozpočtových výdajů, schválených v rozpočtu na rok 2013. Tyto výdaje budou realizovány především v případě dosažení zlepšených příjmů rozpočtu v průběhu roku, nebo z důvodu nezrealizování původně plánovaných výdajů ve schváleném rozpočtu či po přidělení dotace.</w:t>
      </w:r>
      <w:bookmarkStart w:id="4" w:name="__RefHeading__5_1421659622"/>
      <w:bookmarkEnd w:id="4"/>
      <w:r w:rsidRPr="001722E0">
        <w:rPr>
          <w:b w:val="0"/>
          <w:bCs w:val="0"/>
          <w:sz w:val="22"/>
          <w:szCs w:val="22"/>
        </w:rPr>
        <w:t xml:space="preserve"> Přehled akcí je uveden v tabulce č. 9.</w:t>
      </w:r>
    </w:p>
    <w:p w:rsidR="004571C2" w:rsidRPr="004049E3" w:rsidRDefault="004571C2" w:rsidP="004571C2">
      <w:pPr>
        <w:pStyle w:val="Nadpis2"/>
      </w:pPr>
      <w:bookmarkStart w:id="5" w:name="_Toc345514789"/>
      <w:r w:rsidRPr="004049E3">
        <w:t>1. PŘÍJMY</w:t>
      </w:r>
      <w:bookmarkEnd w:id="5"/>
    </w:p>
    <w:p w:rsidR="004571C2" w:rsidRPr="001722E0" w:rsidRDefault="004571C2" w:rsidP="004571C2">
      <w:pPr>
        <w:pStyle w:val="Nadpis"/>
        <w:jc w:val="both"/>
        <w:rPr>
          <w:b w:val="0"/>
          <w:sz w:val="22"/>
          <w:szCs w:val="22"/>
        </w:rPr>
      </w:pPr>
      <w:r w:rsidRPr="001722E0">
        <w:rPr>
          <w:b w:val="0"/>
          <w:sz w:val="22"/>
          <w:szCs w:val="22"/>
        </w:rPr>
        <w:t>Plánované vlastní příjmy pro rok 2013 vychází z dosažené skutečnosti k 30.</w:t>
      </w:r>
      <w:r>
        <w:rPr>
          <w:b w:val="0"/>
          <w:sz w:val="22"/>
          <w:szCs w:val="22"/>
        </w:rPr>
        <w:t>11</w:t>
      </w:r>
      <w:r w:rsidRPr="001722E0">
        <w:rPr>
          <w:b w:val="0"/>
          <w:sz w:val="22"/>
          <w:szCs w:val="22"/>
        </w:rPr>
        <w:t>.2012 a předpokladu jejich plnění v roce 2013. Oproti roku 2012 dochází ke snížení s ohledem na celostátní pokles inkasa daňových příjmů, což nepříznivě ovlivňuje celkový objem dotačních vztahů k městským částem z rozpočtu hl. m. Prahy.</w:t>
      </w:r>
    </w:p>
    <w:p w:rsidR="004571C2" w:rsidRPr="001722E0" w:rsidRDefault="004571C2" w:rsidP="004571C2">
      <w:pPr>
        <w:pStyle w:val="Zkladntext"/>
        <w:rPr>
          <w:sz w:val="22"/>
          <w:szCs w:val="22"/>
        </w:rPr>
      </w:pPr>
    </w:p>
    <w:p w:rsidR="004571C2" w:rsidRPr="001722E0" w:rsidRDefault="004571C2" w:rsidP="004571C2">
      <w:pPr>
        <w:pStyle w:val="Nadpis"/>
        <w:jc w:val="both"/>
        <w:rPr>
          <w:b w:val="0"/>
          <w:sz w:val="22"/>
          <w:szCs w:val="22"/>
        </w:rPr>
      </w:pPr>
      <w:r w:rsidRPr="001722E0">
        <w:rPr>
          <w:b w:val="0"/>
          <w:sz w:val="22"/>
          <w:szCs w:val="22"/>
        </w:rPr>
        <w:t>Přehled příjmů je uveden v tabulce č. 1.</w:t>
      </w:r>
    </w:p>
    <w:p w:rsidR="004571C2" w:rsidRPr="001722E0" w:rsidRDefault="004571C2" w:rsidP="004571C2">
      <w:pPr>
        <w:pStyle w:val="Nadpis"/>
        <w:jc w:val="both"/>
        <w:rPr>
          <w:sz w:val="22"/>
          <w:szCs w:val="22"/>
        </w:rPr>
      </w:pPr>
    </w:p>
    <w:p w:rsidR="004571C2" w:rsidRPr="001722E0" w:rsidRDefault="004571C2" w:rsidP="004571C2">
      <w:pPr>
        <w:pStyle w:val="Nadpis"/>
        <w:jc w:val="both"/>
        <w:rPr>
          <w:bCs w:val="0"/>
          <w:sz w:val="22"/>
          <w:szCs w:val="22"/>
        </w:rPr>
      </w:pPr>
      <w:r w:rsidRPr="001722E0">
        <w:rPr>
          <w:b w:val="0"/>
          <w:bCs w:val="0"/>
          <w:sz w:val="22"/>
          <w:szCs w:val="22"/>
        </w:rPr>
        <w:t xml:space="preserve">Pro rok 2013 jsou příjmy navrženy v celkové výši </w:t>
      </w:r>
      <w:r>
        <w:rPr>
          <w:b w:val="0"/>
          <w:bCs w:val="0"/>
          <w:sz w:val="22"/>
          <w:szCs w:val="22"/>
        </w:rPr>
        <w:t xml:space="preserve">581.550,8 </w:t>
      </w:r>
      <w:r w:rsidRPr="00E937BE">
        <w:rPr>
          <w:b w:val="0"/>
          <w:bCs w:val="0"/>
          <w:sz w:val="22"/>
          <w:szCs w:val="22"/>
        </w:rPr>
        <w:t>tis. Kč</w:t>
      </w:r>
      <w:r w:rsidRPr="001722E0">
        <w:rPr>
          <w:b w:val="0"/>
          <w:bCs w:val="0"/>
          <w:sz w:val="22"/>
          <w:szCs w:val="22"/>
        </w:rPr>
        <w:t xml:space="preserve"> a se zapojením třídy 8 – financování jsou tyto dorovnány na celkový objem ve výši </w:t>
      </w:r>
      <w:r>
        <w:rPr>
          <w:bCs w:val="0"/>
          <w:sz w:val="22"/>
          <w:szCs w:val="22"/>
        </w:rPr>
        <w:t>712.458</w:t>
      </w:r>
      <w:r w:rsidRPr="00BF5562">
        <w:rPr>
          <w:bCs w:val="0"/>
          <w:sz w:val="22"/>
          <w:szCs w:val="22"/>
        </w:rPr>
        <w:t>,3</w:t>
      </w:r>
      <w:r w:rsidRPr="001722E0">
        <w:rPr>
          <w:bCs w:val="0"/>
          <w:sz w:val="22"/>
          <w:szCs w:val="22"/>
        </w:rPr>
        <w:t xml:space="preserve"> tis. Kč.</w:t>
      </w:r>
    </w:p>
    <w:p w:rsidR="004571C2" w:rsidRPr="001722E0" w:rsidRDefault="004571C2" w:rsidP="004571C2">
      <w:pPr>
        <w:pStyle w:val="Zkladntext"/>
        <w:rPr>
          <w:sz w:val="22"/>
          <w:szCs w:val="22"/>
        </w:rPr>
      </w:pPr>
    </w:p>
    <w:p w:rsidR="00C152CA" w:rsidRDefault="004571C2" w:rsidP="004571C2">
      <w:pPr>
        <w:pStyle w:val="Nadpis"/>
        <w:jc w:val="both"/>
        <w:rPr>
          <w:b w:val="0"/>
          <w:bCs w:val="0"/>
          <w:sz w:val="22"/>
          <w:szCs w:val="22"/>
        </w:rPr>
      </w:pPr>
      <w:r w:rsidRPr="001722E0">
        <w:rPr>
          <w:b w:val="0"/>
          <w:bCs w:val="0"/>
          <w:sz w:val="22"/>
          <w:szCs w:val="22"/>
        </w:rPr>
        <w:t xml:space="preserve">Třída 8 – financování: promítá se zde zapojení finančních prostředků z Fondu rezerv a rozvoje v celkové výši 70.000 tis. Kč na krytí vybraných investičních projektů, zapojení finančních prostředků z minulých let ve výši </w:t>
      </w:r>
      <w:r>
        <w:rPr>
          <w:b w:val="0"/>
          <w:bCs w:val="0"/>
          <w:sz w:val="22"/>
          <w:szCs w:val="22"/>
        </w:rPr>
        <w:t>37.919,2 tis. Kč</w:t>
      </w:r>
      <w:r w:rsidRPr="001722E0">
        <w:rPr>
          <w:b w:val="0"/>
          <w:bCs w:val="0"/>
          <w:sz w:val="22"/>
          <w:szCs w:val="22"/>
        </w:rPr>
        <w:t xml:space="preserve"> soustředěných na základním běžném účtu k pokrytí dalších plánovaných výdajů</w:t>
      </w:r>
      <w:r>
        <w:rPr>
          <w:b w:val="0"/>
          <w:bCs w:val="0"/>
          <w:sz w:val="22"/>
          <w:szCs w:val="22"/>
        </w:rPr>
        <w:t xml:space="preserve"> a </w:t>
      </w:r>
      <w:r w:rsidRPr="001722E0">
        <w:rPr>
          <w:b w:val="0"/>
          <w:bCs w:val="0"/>
          <w:sz w:val="22"/>
          <w:szCs w:val="22"/>
        </w:rPr>
        <w:t xml:space="preserve">přijetí 4. splátky návratné finanční výpomoci od MČ Praha Lipence ve výši 1.000 tis. Kč. </w:t>
      </w:r>
      <w:r>
        <w:rPr>
          <w:b w:val="0"/>
          <w:bCs w:val="0"/>
          <w:sz w:val="22"/>
          <w:szCs w:val="22"/>
        </w:rPr>
        <w:t xml:space="preserve">Dále se zde </w:t>
      </w:r>
      <w:r w:rsidRPr="001722E0">
        <w:rPr>
          <w:b w:val="0"/>
          <w:bCs w:val="0"/>
          <w:sz w:val="22"/>
          <w:szCs w:val="22"/>
        </w:rPr>
        <w:lastRenderedPageBreak/>
        <w:t>promítá zapojení nedočerpaných finančních prostředků z roku 2012, poskytnutých formou dotace na projekt E-Government</w:t>
      </w:r>
    </w:p>
    <w:p w:rsidR="004571C2" w:rsidRDefault="004571C2" w:rsidP="004571C2">
      <w:pPr>
        <w:pStyle w:val="Nadpis"/>
        <w:jc w:val="both"/>
        <w:rPr>
          <w:b w:val="0"/>
          <w:bCs w:val="0"/>
          <w:sz w:val="22"/>
          <w:szCs w:val="22"/>
        </w:rPr>
      </w:pPr>
      <w:r w:rsidRPr="001722E0">
        <w:rPr>
          <w:b w:val="0"/>
          <w:bCs w:val="0"/>
          <w:sz w:val="22"/>
          <w:szCs w:val="22"/>
        </w:rPr>
        <w:t xml:space="preserve"> </w:t>
      </w:r>
      <w:r>
        <w:rPr>
          <w:b w:val="0"/>
          <w:bCs w:val="0"/>
          <w:sz w:val="22"/>
          <w:szCs w:val="22"/>
        </w:rPr>
        <w:t xml:space="preserve">(elektronizace chodu úřadu) </w:t>
      </w:r>
      <w:r w:rsidRPr="001722E0">
        <w:rPr>
          <w:b w:val="0"/>
          <w:bCs w:val="0"/>
          <w:sz w:val="22"/>
          <w:szCs w:val="22"/>
        </w:rPr>
        <w:t xml:space="preserve">v celkové výši 19.912,9 </w:t>
      </w:r>
      <w:r>
        <w:rPr>
          <w:b w:val="0"/>
          <w:bCs w:val="0"/>
          <w:sz w:val="22"/>
          <w:szCs w:val="22"/>
        </w:rPr>
        <w:t>tis. Kč</w:t>
      </w:r>
      <w:r w:rsidRPr="001722E0">
        <w:rPr>
          <w:b w:val="0"/>
          <w:bCs w:val="0"/>
          <w:sz w:val="22"/>
          <w:szCs w:val="22"/>
        </w:rPr>
        <w:t xml:space="preserve"> (z toho dotace ve výši 14.802,9 </w:t>
      </w:r>
      <w:r>
        <w:rPr>
          <w:b w:val="0"/>
          <w:bCs w:val="0"/>
          <w:sz w:val="22"/>
          <w:szCs w:val="22"/>
        </w:rPr>
        <w:t>tis. Kč</w:t>
      </w:r>
      <w:r w:rsidRPr="001722E0">
        <w:rPr>
          <w:b w:val="0"/>
          <w:bCs w:val="0"/>
          <w:sz w:val="22"/>
          <w:szCs w:val="22"/>
        </w:rPr>
        <w:t xml:space="preserve"> a spoluúčast městské části na dofinancování projektu ve výši 5.110 </w:t>
      </w:r>
      <w:r>
        <w:rPr>
          <w:b w:val="0"/>
          <w:bCs w:val="0"/>
          <w:sz w:val="22"/>
          <w:szCs w:val="22"/>
        </w:rPr>
        <w:t>tis. Kč</w:t>
      </w:r>
      <w:r w:rsidRPr="001722E0">
        <w:rPr>
          <w:b w:val="0"/>
          <w:bCs w:val="0"/>
          <w:sz w:val="22"/>
          <w:szCs w:val="22"/>
        </w:rPr>
        <w:t>).</w:t>
      </w:r>
    </w:p>
    <w:p w:rsidR="004571C2" w:rsidRPr="001722E0" w:rsidRDefault="004571C2" w:rsidP="004571C2">
      <w:pPr>
        <w:pStyle w:val="Nadpis"/>
        <w:jc w:val="both"/>
        <w:rPr>
          <w:b w:val="0"/>
          <w:bCs w:val="0"/>
          <w:sz w:val="22"/>
          <w:szCs w:val="22"/>
        </w:rPr>
      </w:pPr>
      <w:r w:rsidRPr="001722E0">
        <w:rPr>
          <w:b w:val="0"/>
          <w:bCs w:val="0"/>
          <w:sz w:val="22"/>
          <w:szCs w:val="22"/>
        </w:rPr>
        <w:t xml:space="preserve">Ze sociálního fondu městské části je zapojeno do rozpočtu z přebytku z minulých let celkem 2.075,4 </w:t>
      </w:r>
      <w:r>
        <w:rPr>
          <w:b w:val="0"/>
          <w:bCs w:val="0"/>
          <w:sz w:val="22"/>
          <w:szCs w:val="22"/>
        </w:rPr>
        <w:t>tis. Kč</w:t>
      </w:r>
      <w:r w:rsidRPr="001722E0">
        <w:rPr>
          <w:b w:val="0"/>
          <w:bCs w:val="0"/>
          <w:sz w:val="22"/>
          <w:szCs w:val="22"/>
        </w:rPr>
        <w:t xml:space="preserve"> na dokrytí plánovaných výdajů. </w:t>
      </w:r>
    </w:p>
    <w:p w:rsidR="004571C2" w:rsidRPr="00471683" w:rsidRDefault="004571C2" w:rsidP="004571C2">
      <w:pPr>
        <w:pStyle w:val="Nadpis"/>
        <w:jc w:val="both"/>
        <w:rPr>
          <w:b w:val="0"/>
          <w:bCs w:val="0"/>
          <w:sz w:val="22"/>
          <w:szCs w:val="22"/>
        </w:rPr>
      </w:pPr>
      <w:r w:rsidRPr="001722E0">
        <w:rPr>
          <w:b w:val="0"/>
          <w:bCs w:val="0"/>
          <w:sz w:val="22"/>
          <w:szCs w:val="22"/>
        </w:rPr>
        <w:t xml:space="preserve">Celkem představuje třída 8 – financování částku ve </w:t>
      </w:r>
      <w:r w:rsidRPr="00471683">
        <w:rPr>
          <w:b w:val="0"/>
          <w:bCs w:val="0"/>
          <w:sz w:val="22"/>
          <w:szCs w:val="22"/>
        </w:rPr>
        <w:t>výši 1</w:t>
      </w:r>
      <w:r>
        <w:rPr>
          <w:b w:val="0"/>
          <w:bCs w:val="0"/>
          <w:sz w:val="22"/>
          <w:szCs w:val="22"/>
        </w:rPr>
        <w:t>30.907,5</w:t>
      </w:r>
      <w:r w:rsidRPr="00471683">
        <w:rPr>
          <w:b w:val="0"/>
          <w:bCs w:val="0"/>
          <w:sz w:val="22"/>
          <w:szCs w:val="22"/>
        </w:rPr>
        <w:t xml:space="preserve"> tis. Kč.</w:t>
      </w:r>
    </w:p>
    <w:p w:rsidR="004571C2" w:rsidRPr="00471683" w:rsidRDefault="004D4BD8" w:rsidP="004571C2">
      <w:pPr>
        <w:pStyle w:val="Nadpis3"/>
        <w:rPr>
          <w:sz w:val="22"/>
          <w:szCs w:val="22"/>
        </w:rPr>
      </w:pPr>
      <w:bookmarkStart w:id="6" w:name="__RefHeading__7_1421659622"/>
      <w:bookmarkStart w:id="7" w:name="_Toc345514790"/>
      <w:bookmarkEnd w:id="6"/>
      <w:r w:rsidRPr="00471683">
        <w:rPr>
          <w:sz w:val="22"/>
          <w:szCs w:val="22"/>
        </w:rPr>
        <w:t>1.1 TŘÍDA</w:t>
      </w:r>
      <w:r w:rsidR="004571C2" w:rsidRPr="00471683">
        <w:rPr>
          <w:rFonts w:cs="Times New Roman"/>
          <w:sz w:val="22"/>
          <w:szCs w:val="22"/>
        </w:rPr>
        <w:t xml:space="preserve"> </w:t>
      </w:r>
      <w:r w:rsidR="004571C2" w:rsidRPr="00471683">
        <w:rPr>
          <w:sz w:val="22"/>
          <w:szCs w:val="22"/>
        </w:rPr>
        <w:t>1</w:t>
      </w:r>
      <w:r w:rsidR="004571C2" w:rsidRPr="00471683">
        <w:rPr>
          <w:rFonts w:cs="Times New Roman"/>
          <w:sz w:val="22"/>
          <w:szCs w:val="22"/>
        </w:rPr>
        <w:t xml:space="preserve"> – </w:t>
      </w:r>
      <w:r w:rsidR="004571C2" w:rsidRPr="00471683">
        <w:rPr>
          <w:sz w:val="22"/>
          <w:szCs w:val="22"/>
        </w:rPr>
        <w:t>DAŇOVÉ</w:t>
      </w:r>
      <w:r w:rsidR="004571C2" w:rsidRPr="00471683">
        <w:rPr>
          <w:rFonts w:cs="Times New Roman"/>
          <w:sz w:val="22"/>
          <w:szCs w:val="22"/>
        </w:rPr>
        <w:t xml:space="preserve"> </w:t>
      </w:r>
      <w:r w:rsidR="004571C2" w:rsidRPr="00471683">
        <w:rPr>
          <w:sz w:val="22"/>
          <w:szCs w:val="22"/>
        </w:rPr>
        <w:t>PŘÍJMY</w:t>
      </w:r>
      <w:bookmarkEnd w:id="7"/>
    </w:p>
    <w:p w:rsidR="004571C2" w:rsidRPr="001722E0" w:rsidRDefault="004571C2" w:rsidP="004571C2">
      <w:pPr>
        <w:pStyle w:val="Nadpis"/>
        <w:jc w:val="both"/>
        <w:rPr>
          <w:b w:val="0"/>
          <w:bCs w:val="0"/>
          <w:sz w:val="22"/>
          <w:szCs w:val="22"/>
        </w:rPr>
      </w:pPr>
      <w:r w:rsidRPr="001722E0">
        <w:rPr>
          <w:b w:val="0"/>
          <w:bCs w:val="0"/>
          <w:sz w:val="22"/>
          <w:szCs w:val="22"/>
        </w:rPr>
        <w:t xml:space="preserve">Pro rok 2013 je plánováno inkaso daňových příjmů v celkové výši </w:t>
      </w:r>
      <w:r w:rsidRPr="00471683">
        <w:rPr>
          <w:b w:val="0"/>
          <w:bCs w:val="0"/>
          <w:sz w:val="22"/>
          <w:szCs w:val="22"/>
        </w:rPr>
        <w:t>7</w:t>
      </w:r>
      <w:r>
        <w:rPr>
          <w:b w:val="0"/>
          <w:bCs w:val="0"/>
          <w:sz w:val="22"/>
          <w:szCs w:val="22"/>
        </w:rPr>
        <w:t>7.020</w:t>
      </w:r>
      <w:r w:rsidRPr="00471683">
        <w:rPr>
          <w:b w:val="0"/>
          <w:bCs w:val="0"/>
          <w:sz w:val="22"/>
          <w:szCs w:val="22"/>
        </w:rPr>
        <w:t xml:space="preserve"> tis. Kč</w:t>
      </w:r>
      <w:r w:rsidRPr="001722E0">
        <w:rPr>
          <w:b w:val="0"/>
          <w:bCs w:val="0"/>
          <w:sz w:val="22"/>
          <w:szCs w:val="22"/>
        </w:rPr>
        <w:t xml:space="preserve">, tj. snížení oproti schválenému rozpočtu roku 2012 o částku </w:t>
      </w:r>
      <w:r w:rsidRPr="00471683">
        <w:rPr>
          <w:b w:val="0"/>
          <w:bCs w:val="0"/>
          <w:sz w:val="22"/>
          <w:szCs w:val="22"/>
        </w:rPr>
        <w:t>2</w:t>
      </w:r>
      <w:r>
        <w:rPr>
          <w:b w:val="0"/>
          <w:bCs w:val="0"/>
          <w:sz w:val="22"/>
          <w:szCs w:val="22"/>
        </w:rPr>
        <w:t>5.935</w:t>
      </w:r>
      <w:r w:rsidRPr="00471683">
        <w:rPr>
          <w:b w:val="0"/>
          <w:bCs w:val="0"/>
          <w:sz w:val="22"/>
          <w:szCs w:val="22"/>
        </w:rPr>
        <w:t xml:space="preserve"> tis. Kč.</w:t>
      </w:r>
      <w:r w:rsidRPr="001722E0">
        <w:rPr>
          <w:b w:val="0"/>
          <w:bCs w:val="0"/>
          <w:sz w:val="22"/>
          <w:szCs w:val="22"/>
        </w:rPr>
        <w:t xml:space="preserve"> </w:t>
      </w:r>
      <w:r>
        <w:rPr>
          <w:b w:val="0"/>
          <w:bCs w:val="0"/>
          <w:sz w:val="22"/>
          <w:szCs w:val="22"/>
        </w:rPr>
        <w:t xml:space="preserve">V důsledku nové legislativní úpravy odvodů z loterií a jiných podobných her od 1.1.2012 došlo u městských částí k výpadku příjmů, který je dán nejen v souvislosti se zrušením místního poplatku za provozovaný </w:t>
      </w:r>
      <w:r w:rsidRPr="001722E0">
        <w:rPr>
          <w:b w:val="0"/>
          <w:bCs w:val="0"/>
          <w:sz w:val="22"/>
          <w:szCs w:val="22"/>
        </w:rPr>
        <w:t>výherní hrací přístroj, koncový interaktivní videoloter</w:t>
      </w:r>
      <w:r>
        <w:rPr>
          <w:b w:val="0"/>
          <w:bCs w:val="0"/>
          <w:sz w:val="22"/>
          <w:szCs w:val="22"/>
        </w:rPr>
        <w:t>ij</w:t>
      </w:r>
      <w:r w:rsidRPr="001722E0">
        <w:rPr>
          <w:b w:val="0"/>
          <w:bCs w:val="0"/>
          <w:sz w:val="22"/>
          <w:szCs w:val="22"/>
        </w:rPr>
        <w:t xml:space="preserve">ní terminál a herní místo lokálního herního systému a </w:t>
      </w:r>
      <w:r>
        <w:rPr>
          <w:b w:val="0"/>
          <w:bCs w:val="0"/>
          <w:sz w:val="22"/>
          <w:szCs w:val="22"/>
        </w:rPr>
        <w:t>zrušením příjmů z části odvodů na veřejně prospěšné účely za výherní hrací přístroje, ale rovněž systémovou změnou při výběru správních poplatků za povolení loterií a jiných podobných her.</w:t>
      </w:r>
    </w:p>
    <w:p w:rsidR="004571C2" w:rsidRDefault="004571C2" w:rsidP="004571C2">
      <w:pPr>
        <w:pStyle w:val="Zkladntext"/>
        <w:rPr>
          <w:sz w:val="22"/>
          <w:szCs w:val="22"/>
        </w:rPr>
      </w:pPr>
    </w:p>
    <w:p w:rsidR="004571C2" w:rsidRPr="001722E0" w:rsidRDefault="004571C2" w:rsidP="004571C2">
      <w:pPr>
        <w:pStyle w:val="Zkladntext"/>
        <w:rPr>
          <w:sz w:val="22"/>
          <w:szCs w:val="22"/>
        </w:rPr>
      </w:pPr>
      <w:r w:rsidRPr="001722E0">
        <w:rPr>
          <w:sz w:val="22"/>
          <w:szCs w:val="22"/>
        </w:rPr>
        <w:t>Podle ustanovení § 41e - § 41g zákona o loteriích se odvod ze všech loterií a jiných podobných her hradí provozovateli loterií prostřednictvím čtvrtletních záloh na odvod místně příslušným finančním úřadům dle místní příslušnosti provozovatelů loterií a jiných podobných her</w:t>
      </w:r>
      <w:r>
        <w:rPr>
          <w:sz w:val="22"/>
          <w:szCs w:val="22"/>
        </w:rPr>
        <w:t>, kterým se zároveň podávají hlášení k odvodu z loterií a jiných podobných her, a do dvou měsíců po uplynutí odvodového období, kterým je kalendářní rok, i odvodové přiznání.</w:t>
      </w:r>
      <w:r w:rsidRPr="001722E0">
        <w:rPr>
          <w:sz w:val="22"/>
          <w:szCs w:val="22"/>
        </w:rPr>
        <w:t xml:space="preserve"> Finančními úřady inkasované podíly na odvodech z loterií a jiných podobných her se následně převádí obcím, na jejichž území jsou loterie a jiné podobné hry povoleny. Městským částem jsou pak následně přerozdělovány finanční prostředky a převáděny do rozpočtu formou neinvestičního transferu. V roce 2012 bylo uvolnění těchto finančních prostředků schvalováno až v měsíci říjnu 2012 na Z</w:t>
      </w:r>
      <w:r>
        <w:rPr>
          <w:sz w:val="22"/>
          <w:szCs w:val="22"/>
        </w:rPr>
        <w:t xml:space="preserve">HMP z </w:t>
      </w:r>
      <w:r w:rsidRPr="001722E0">
        <w:rPr>
          <w:sz w:val="22"/>
          <w:szCs w:val="22"/>
        </w:rPr>
        <w:t> toho důvodu, že první odvodové obdo</w:t>
      </w:r>
      <w:r>
        <w:rPr>
          <w:sz w:val="22"/>
          <w:szCs w:val="22"/>
        </w:rPr>
        <w:t>bí bylo stanoveno do 30.9.2012.</w:t>
      </w:r>
    </w:p>
    <w:p w:rsidR="004571C2" w:rsidRPr="001722E0"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Oproti schválenému rozpočtu roku 2012 dochází ke snížení předpokládaného inkasa místního poplatku za užívání veřejného prostranství o 500 tis.</w:t>
      </w:r>
      <w:r>
        <w:rPr>
          <w:b w:val="0"/>
          <w:bCs w:val="0"/>
          <w:sz w:val="22"/>
          <w:szCs w:val="22"/>
        </w:rPr>
        <w:t xml:space="preserve"> </w:t>
      </w:r>
      <w:r w:rsidRPr="001722E0">
        <w:rPr>
          <w:b w:val="0"/>
          <w:bCs w:val="0"/>
          <w:sz w:val="22"/>
          <w:szCs w:val="22"/>
        </w:rPr>
        <w:t xml:space="preserve">Kč, snížení inkasa správních poplatků o </w:t>
      </w:r>
      <w:r>
        <w:rPr>
          <w:b w:val="0"/>
          <w:bCs w:val="0"/>
          <w:sz w:val="22"/>
          <w:szCs w:val="22"/>
        </w:rPr>
        <w:t>4.980</w:t>
      </w:r>
      <w:r w:rsidRPr="001722E0">
        <w:rPr>
          <w:b w:val="0"/>
          <w:bCs w:val="0"/>
          <w:sz w:val="22"/>
          <w:szCs w:val="22"/>
        </w:rPr>
        <w:t xml:space="preserve"> tis. Kč, u výnosu daně z nemovitosti o 1.000 tis.</w:t>
      </w:r>
      <w:r>
        <w:rPr>
          <w:b w:val="0"/>
          <w:bCs w:val="0"/>
          <w:sz w:val="22"/>
          <w:szCs w:val="22"/>
        </w:rPr>
        <w:t xml:space="preserve"> </w:t>
      </w:r>
      <w:r w:rsidRPr="001722E0">
        <w:rPr>
          <w:b w:val="0"/>
          <w:bCs w:val="0"/>
          <w:sz w:val="22"/>
          <w:szCs w:val="22"/>
        </w:rPr>
        <w:t>Kč, naopak navýšení o 350 tis.</w:t>
      </w:r>
      <w:r>
        <w:rPr>
          <w:b w:val="0"/>
          <w:bCs w:val="0"/>
          <w:sz w:val="22"/>
          <w:szCs w:val="22"/>
        </w:rPr>
        <w:t xml:space="preserve"> </w:t>
      </w:r>
      <w:r w:rsidRPr="001722E0">
        <w:rPr>
          <w:b w:val="0"/>
          <w:bCs w:val="0"/>
          <w:sz w:val="22"/>
          <w:szCs w:val="22"/>
        </w:rPr>
        <w:t>Kč lze předpokládat u místního poplatku z ubytovací kapacity a pobytových poplatků</w:t>
      </w:r>
      <w:r>
        <w:rPr>
          <w:b w:val="0"/>
          <w:bCs w:val="0"/>
          <w:sz w:val="22"/>
          <w:szCs w:val="22"/>
        </w:rPr>
        <w:t xml:space="preserve"> o 200 tis. Kč.</w:t>
      </w:r>
    </w:p>
    <w:p w:rsidR="004571C2" w:rsidRPr="001722E0" w:rsidRDefault="004D4BD8" w:rsidP="004571C2">
      <w:pPr>
        <w:pStyle w:val="Nadpis3"/>
        <w:rPr>
          <w:sz w:val="22"/>
          <w:szCs w:val="22"/>
        </w:rPr>
      </w:pPr>
      <w:bookmarkStart w:id="8" w:name="_Toc345514791"/>
      <w:r w:rsidRPr="001722E0">
        <w:rPr>
          <w:sz w:val="22"/>
          <w:szCs w:val="22"/>
        </w:rPr>
        <w:t>1.2 TŘÍDA</w:t>
      </w:r>
      <w:r w:rsidR="004571C2" w:rsidRPr="001722E0">
        <w:rPr>
          <w:rFonts w:cs="Times New Roman"/>
          <w:sz w:val="22"/>
          <w:szCs w:val="22"/>
        </w:rPr>
        <w:t xml:space="preserve"> </w:t>
      </w:r>
      <w:r w:rsidR="004571C2" w:rsidRPr="001722E0">
        <w:rPr>
          <w:sz w:val="22"/>
          <w:szCs w:val="22"/>
        </w:rPr>
        <w:t>2</w:t>
      </w:r>
      <w:r w:rsidR="004571C2" w:rsidRPr="001722E0">
        <w:rPr>
          <w:rFonts w:cs="Times New Roman"/>
          <w:sz w:val="22"/>
          <w:szCs w:val="22"/>
        </w:rPr>
        <w:t xml:space="preserve"> – </w:t>
      </w:r>
      <w:r w:rsidR="004571C2" w:rsidRPr="001722E0">
        <w:rPr>
          <w:sz w:val="22"/>
          <w:szCs w:val="22"/>
        </w:rPr>
        <w:t>NEDAŇOVÉ</w:t>
      </w:r>
      <w:r w:rsidR="004571C2" w:rsidRPr="001722E0">
        <w:rPr>
          <w:rFonts w:cs="Times New Roman"/>
          <w:sz w:val="22"/>
          <w:szCs w:val="22"/>
        </w:rPr>
        <w:t xml:space="preserve"> </w:t>
      </w:r>
      <w:r w:rsidR="004571C2" w:rsidRPr="001722E0">
        <w:rPr>
          <w:sz w:val="22"/>
          <w:szCs w:val="22"/>
        </w:rPr>
        <w:t>PŘÍJMY</w:t>
      </w:r>
      <w:bookmarkEnd w:id="8"/>
    </w:p>
    <w:p w:rsidR="004571C2" w:rsidRPr="001722E0" w:rsidRDefault="004571C2" w:rsidP="004571C2">
      <w:pPr>
        <w:pStyle w:val="Nadpis"/>
        <w:jc w:val="both"/>
        <w:rPr>
          <w:b w:val="0"/>
          <w:bCs w:val="0"/>
          <w:sz w:val="22"/>
          <w:szCs w:val="22"/>
        </w:rPr>
      </w:pPr>
      <w:r w:rsidRPr="001722E0">
        <w:rPr>
          <w:b w:val="0"/>
          <w:bCs w:val="0"/>
          <w:sz w:val="22"/>
          <w:szCs w:val="22"/>
        </w:rPr>
        <w:t xml:space="preserve">Nedaňové příjmy třídy 2 jsou rozpočtovány v celkové částce 8.300 tis. Kč. Ve srovnání s rokem 2012 se zvyšují plánované příjmy o celkovou částku 890 tis. Kč. </w:t>
      </w:r>
      <w:r w:rsidRPr="001722E0">
        <w:rPr>
          <w:b w:val="0"/>
          <w:sz w:val="22"/>
          <w:szCs w:val="22"/>
        </w:rPr>
        <w:t>V této třídě</w:t>
      </w:r>
      <w:r w:rsidRPr="001722E0">
        <w:rPr>
          <w:sz w:val="22"/>
          <w:szCs w:val="22"/>
        </w:rPr>
        <w:t xml:space="preserve"> </w:t>
      </w:r>
      <w:r w:rsidRPr="001722E0">
        <w:rPr>
          <w:b w:val="0"/>
          <w:sz w:val="22"/>
          <w:szCs w:val="22"/>
        </w:rPr>
        <w:t>se promítají příjmy z úroků (zvýšení o 500 tis.</w:t>
      </w:r>
      <w:r>
        <w:rPr>
          <w:b w:val="0"/>
          <w:sz w:val="22"/>
          <w:szCs w:val="22"/>
        </w:rPr>
        <w:t xml:space="preserve"> </w:t>
      </w:r>
      <w:r w:rsidRPr="001722E0">
        <w:rPr>
          <w:b w:val="0"/>
          <w:sz w:val="22"/>
          <w:szCs w:val="22"/>
        </w:rPr>
        <w:t>Kč), příjmy z pokut (zvýšení o 70 tis. Kč) dle návrhů jednotlivých správců kapitol rozpočtu, dále jde o přijaté nekapitálové příspěvky (navýšení o 500 tis. Kč)</w:t>
      </w:r>
      <w:r>
        <w:rPr>
          <w:b w:val="0"/>
          <w:sz w:val="22"/>
          <w:szCs w:val="22"/>
        </w:rPr>
        <w:t>, naopak ke snížení dochází u nahodilých příjmů o 100 tis. Kč a splátek půjček do sociálního fondu o 80 tis. Kč.</w:t>
      </w:r>
      <w:r w:rsidRPr="001722E0">
        <w:rPr>
          <w:b w:val="0"/>
          <w:sz w:val="22"/>
          <w:szCs w:val="22"/>
        </w:rPr>
        <w:t xml:space="preserve"> </w:t>
      </w:r>
    </w:p>
    <w:p w:rsidR="004571C2" w:rsidRPr="001722E0" w:rsidRDefault="004D4BD8" w:rsidP="004571C2">
      <w:pPr>
        <w:pStyle w:val="Nadpis3"/>
        <w:rPr>
          <w:sz w:val="22"/>
          <w:szCs w:val="22"/>
        </w:rPr>
      </w:pPr>
      <w:bookmarkStart w:id="9" w:name="__RefHeading__11_1421659622"/>
      <w:bookmarkStart w:id="10" w:name="_Toc345514792"/>
      <w:bookmarkEnd w:id="9"/>
      <w:r w:rsidRPr="001722E0">
        <w:rPr>
          <w:sz w:val="22"/>
          <w:szCs w:val="22"/>
        </w:rPr>
        <w:t>1.3 TŘÍDA</w:t>
      </w:r>
      <w:r w:rsidR="004571C2" w:rsidRPr="001722E0">
        <w:rPr>
          <w:rFonts w:cs="Times New Roman"/>
          <w:sz w:val="22"/>
          <w:szCs w:val="22"/>
        </w:rPr>
        <w:t xml:space="preserve"> </w:t>
      </w:r>
      <w:r w:rsidR="004571C2" w:rsidRPr="001722E0">
        <w:rPr>
          <w:sz w:val="22"/>
          <w:szCs w:val="22"/>
        </w:rPr>
        <w:t>4</w:t>
      </w:r>
      <w:r w:rsidR="004571C2" w:rsidRPr="001722E0">
        <w:rPr>
          <w:rFonts w:cs="Times New Roman"/>
          <w:sz w:val="22"/>
          <w:szCs w:val="22"/>
        </w:rPr>
        <w:t xml:space="preserve"> – </w:t>
      </w:r>
      <w:r w:rsidR="004571C2" w:rsidRPr="001722E0">
        <w:rPr>
          <w:sz w:val="22"/>
          <w:szCs w:val="22"/>
        </w:rPr>
        <w:t>PŘIJATÉ</w:t>
      </w:r>
      <w:r w:rsidR="004571C2" w:rsidRPr="001722E0">
        <w:rPr>
          <w:rFonts w:cs="Times New Roman"/>
          <w:sz w:val="22"/>
          <w:szCs w:val="22"/>
        </w:rPr>
        <w:t xml:space="preserve"> </w:t>
      </w:r>
      <w:r w:rsidR="004571C2" w:rsidRPr="001722E0">
        <w:rPr>
          <w:sz w:val="22"/>
          <w:szCs w:val="22"/>
        </w:rPr>
        <w:t>TRANSFERY</w:t>
      </w:r>
      <w:bookmarkEnd w:id="10"/>
    </w:p>
    <w:p w:rsidR="004571C2" w:rsidRPr="001722E0" w:rsidRDefault="004571C2" w:rsidP="004571C2">
      <w:pPr>
        <w:rPr>
          <w:sz w:val="22"/>
          <w:szCs w:val="22"/>
        </w:rPr>
      </w:pPr>
      <w:r w:rsidRPr="001722E0">
        <w:rPr>
          <w:sz w:val="22"/>
          <w:szCs w:val="22"/>
        </w:rPr>
        <w:t>Rozpočet třídy 4 je pro rok 2013 navrhován v celkové částce 4</w:t>
      </w:r>
      <w:r>
        <w:rPr>
          <w:sz w:val="22"/>
          <w:szCs w:val="22"/>
        </w:rPr>
        <w:t>96.230,8</w:t>
      </w:r>
      <w:r w:rsidRPr="001722E0">
        <w:rPr>
          <w:sz w:val="22"/>
          <w:szCs w:val="22"/>
        </w:rPr>
        <w:t xml:space="preserve"> tis. Kč. V porovnání se schváleným rozpočtem na rok 2012 dochází ve třídě 4 ke snížení objemu neinvestičního transferu z rozpočtu hl. m. Prahy</w:t>
      </w:r>
      <w:r>
        <w:rPr>
          <w:sz w:val="22"/>
          <w:szCs w:val="22"/>
        </w:rPr>
        <w:t xml:space="preserve"> a ze</w:t>
      </w:r>
      <w:r w:rsidRPr="001722E0">
        <w:rPr>
          <w:sz w:val="22"/>
          <w:szCs w:val="22"/>
        </w:rPr>
        <w:t xml:space="preserve"> státního rozpočtu</w:t>
      </w:r>
      <w:r>
        <w:rPr>
          <w:sz w:val="22"/>
          <w:szCs w:val="22"/>
        </w:rPr>
        <w:t>.</w:t>
      </w:r>
      <w:r w:rsidRPr="001722E0">
        <w:rPr>
          <w:sz w:val="22"/>
          <w:szCs w:val="22"/>
        </w:rPr>
        <w:t xml:space="preserve"> </w:t>
      </w:r>
      <w:r>
        <w:rPr>
          <w:sz w:val="22"/>
          <w:szCs w:val="22"/>
        </w:rPr>
        <w:t>K</w:t>
      </w:r>
      <w:r w:rsidRPr="001722E0">
        <w:rPr>
          <w:sz w:val="22"/>
          <w:szCs w:val="22"/>
        </w:rPr>
        <w:t xml:space="preserve">e zvýšení </w:t>
      </w:r>
      <w:r>
        <w:rPr>
          <w:sz w:val="22"/>
          <w:szCs w:val="22"/>
        </w:rPr>
        <w:t xml:space="preserve">dochází </w:t>
      </w:r>
      <w:r w:rsidRPr="001722E0">
        <w:rPr>
          <w:sz w:val="22"/>
          <w:szCs w:val="22"/>
        </w:rPr>
        <w:t>u převodů ze zdaňované činnosti do hlavní činnosti na krytí plánovaných investičních a neinvestičních projektů.</w:t>
      </w:r>
    </w:p>
    <w:p w:rsidR="004571C2" w:rsidRDefault="004571C2" w:rsidP="004571C2">
      <w:pPr>
        <w:rPr>
          <w:b/>
          <w:sz w:val="22"/>
          <w:szCs w:val="22"/>
        </w:rPr>
      </w:pPr>
    </w:p>
    <w:p w:rsidR="004571C2" w:rsidRPr="001722E0" w:rsidRDefault="004571C2" w:rsidP="004571C2">
      <w:pPr>
        <w:rPr>
          <w:b/>
          <w:sz w:val="22"/>
          <w:szCs w:val="22"/>
        </w:rPr>
      </w:pPr>
      <w:r w:rsidRPr="001722E0">
        <w:rPr>
          <w:b/>
          <w:sz w:val="22"/>
          <w:szCs w:val="22"/>
        </w:rPr>
        <w:t>Neinvestiční přijaté transfery ze státního rozpočtu v rámci souhrnného dotačního vztahu</w:t>
      </w:r>
    </w:p>
    <w:p w:rsidR="004571C2" w:rsidRPr="001722E0" w:rsidRDefault="004571C2" w:rsidP="004571C2">
      <w:pPr>
        <w:rPr>
          <w:sz w:val="22"/>
          <w:szCs w:val="22"/>
        </w:rPr>
      </w:pPr>
      <w:r w:rsidRPr="001722E0">
        <w:rPr>
          <w:sz w:val="22"/>
          <w:szCs w:val="22"/>
        </w:rPr>
        <w:t>Dotační transfer byl pro rok 2013 stanoven ve vládním návrhu zákona o státním rozpočtu</w:t>
      </w:r>
      <w:r>
        <w:rPr>
          <w:sz w:val="22"/>
          <w:szCs w:val="22"/>
        </w:rPr>
        <w:t>, a pro městskou část stanoven hlavním městem</w:t>
      </w:r>
      <w:r w:rsidRPr="001722E0">
        <w:rPr>
          <w:sz w:val="22"/>
          <w:szCs w:val="22"/>
        </w:rPr>
        <w:t xml:space="preserve"> v </w:t>
      </w:r>
      <w:r>
        <w:rPr>
          <w:sz w:val="22"/>
          <w:szCs w:val="22"/>
        </w:rPr>
        <w:t>částce</w:t>
      </w:r>
      <w:r w:rsidRPr="001722E0">
        <w:rPr>
          <w:sz w:val="22"/>
          <w:szCs w:val="22"/>
        </w:rPr>
        <w:t xml:space="preserve"> </w:t>
      </w:r>
      <w:r w:rsidRPr="001722E0">
        <w:rPr>
          <w:b/>
          <w:sz w:val="22"/>
          <w:szCs w:val="22"/>
        </w:rPr>
        <w:t xml:space="preserve">46.393 tis. Kč, </w:t>
      </w:r>
      <w:r w:rsidRPr="001722E0">
        <w:rPr>
          <w:sz w:val="22"/>
          <w:szCs w:val="22"/>
        </w:rPr>
        <w:t xml:space="preserve">(snížení oproti roku 2012 o 10.054 tis. Kč). Jedná se o příspěvek na výkon státní správy, kterou vykonává </w:t>
      </w:r>
      <w:r>
        <w:rPr>
          <w:sz w:val="22"/>
          <w:szCs w:val="22"/>
        </w:rPr>
        <w:t>městská část za stát.</w:t>
      </w:r>
      <w:r w:rsidRPr="001722E0">
        <w:rPr>
          <w:sz w:val="22"/>
          <w:szCs w:val="22"/>
        </w:rPr>
        <w:t xml:space="preserve"> Příspěvek na školství již není součástí tohoto transferu</w:t>
      </w:r>
      <w:r>
        <w:rPr>
          <w:sz w:val="22"/>
          <w:szCs w:val="22"/>
        </w:rPr>
        <w:t>,</w:t>
      </w:r>
      <w:r w:rsidRPr="001722E0">
        <w:rPr>
          <w:sz w:val="22"/>
          <w:szCs w:val="22"/>
        </w:rPr>
        <w:t xml:space="preserve"> v souladu s novelou Zákona o rozpočtovém určení daní</w:t>
      </w:r>
      <w:r>
        <w:rPr>
          <w:sz w:val="22"/>
          <w:szCs w:val="22"/>
        </w:rPr>
        <w:t xml:space="preserve"> byl zrušen.</w:t>
      </w:r>
    </w:p>
    <w:p w:rsidR="004571C2" w:rsidRPr="001722E0" w:rsidRDefault="004571C2" w:rsidP="004571C2">
      <w:pPr>
        <w:rPr>
          <w:i/>
          <w:sz w:val="22"/>
          <w:szCs w:val="22"/>
        </w:rPr>
      </w:pPr>
      <w:r w:rsidRPr="001722E0">
        <w:rPr>
          <w:i/>
          <w:sz w:val="22"/>
          <w:szCs w:val="22"/>
        </w:rPr>
        <w:t>Rozpis neinvestičního transferu ze státního rozpočtu a porovnání s předchozím rokem</w:t>
      </w:r>
    </w:p>
    <w:p w:rsidR="004571C2" w:rsidRPr="00274E5C" w:rsidRDefault="004571C2" w:rsidP="004571C2">
      <w:pPr>
        <w:ind w:left="7788" w:firstLine="708"/>
        <w:jc w:val="center"/>
        <w:rPr>
          <w:sz w:val="20"/>
          <w:szCs w:val="20"/>
        </w:rPr>
      </w:pPr>
      <w:r w:rsidRPr="00274E5C">
        <w:rPr>
          <w:sz w:val="20"/>
          <w:szCs w:val="20"/>
        </w:rPr>
        <w:t>v tis. Kč</w:t>
      </w:r>
    </w:p>
    <w:tbl>
      <w:tblPr>
        <w:tblW w:w="0" w:type="auto"/>
        <w:tblInd w:w="108" w:type="dxa"/>
        <w:tblLayout w:type="fixed"/>
        <w:tblLook w:val="0000"/>
      </w:tblPr>
      <w:tblGrid>
        <w:gridCol w:w="3798"/>
        <w:gridCol w:w="2723"/>
        <w:gridCol w:w="3158"/>
      </w:tblGrid>
      <w:tr w:rsidR="004571C2" w:rsidRPr="00274E5C" w:rsidTr="00F608F1">
        <w:trPr>
          <w:trHeight w:val="525"/>
        </w:trPr>
        <w:tc>
          <w:tcPr>
            <w:tcW w:w="3798" w:type="dxa"/>
            <w:tcBorders>
              <w:top w:val="single" w:sz="4" w:space="0" w:color="000000"/>
              <w:left w:val="single" w:sz="4" w:space="0" w:color="000000"/>
              <w:bottom w:val="single" w:sz="4" w:space="0" w:color="000000"/>
            </w:tcBorders>
            <w:shd w:val="clear" w:color="auto" w:fill="auto"/>
            <w:vAlign w:val="center"/>
          </w:tcPr>
          <w:p w:rsidR="004571C2" w:rsidRPr="00274E5C" w:rsidRDefault="004571C2" w:rsidP="00F608F1">
            <w:pPr>
              <w:snapToGrid w:val="0"/>
              <w:jc w:val="center"/>
              <w:rPr>
                <w:b/>
                <w:sz w:val="20"/>
                <w:szCs w:val="20"/>
              </w:rPr>
            </w:pPr>
            <w:r w:rsidRPr="00274E5C">
              <w:rPr>
                <w:b/>
                <w:sz w:val="20"/>
                <w:szCs w:val="20"/>
              </w:rPr>
              <w:t>Rozpis dotace</w:t>
            </w:r>
          </w:p>
        </w:tc>
        <w:tc>
          <w:tcPr>
            <w:tcW w:w="2723" w:type="dxa"/>
            <w:tcBorders>
              <w:top w:val="single" w:sz="4" w:space="0" w:color="000000"/>
              <w:left w:val="single" w:sz="4" w:space="0" w:color="000000"/>
              <w:bottom w:val="single" w:sz="4" w:space="0" w:color="000000"/>
            </w:tcBorders>
            <w:shd w:val="clear" w:color="auto" w:fill="auto"/>
            <w:vAlign w:val="center"/>
          </w:tcPr>
          <w:p w:rsidR="004571C2" w:rsidRPr="00274E5C" w:rsidRDefault="004571C2" w:rsidP="00F608F1">
            <w:pPr>
              <w:snapToGrid w:val="0"/>
              <w:jc w:val="center"/>
              <w:rPr>
                <w:b/>
                <w:sz w:val="20"/>
                <w:szCs w:val="20"/>
              </w:rPr>
            </w:pPr>
            <w:r w:rsidRPr="00274E5C">
              <w:rPr>
                <w:b/>
                <w:sz w:val="20"/>
                <w:szCs w:val="20"/>
              </w:rPr>
              <w:t xml:space="preserve">Rok </w:t>
            </w:r>
            <w:r>
              <w:rPr>
                <w:b/>
                <w:sz w:val="20"/>
                <w:szCs w:val="20"/>
              </w:rPr>
              <w:t xml:space="preserve">2012 </w:t>
            </w:r>
          </w:p>
        </w:tc>
        <w:tc>
          <w:tcPr>
            <w:tcW w:w="3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274E5C" w:rsidRDefault="004571C2" w:rsidP="00F608F1">
            <w:pPr>
              <w:snapToGrid w:val="0"/>
              <w:jc w:val="center"/>
              <w:rPr>
                <w:b/>
                <w:sz w:val="20"/>
                <w:szCs w:val="20"/>
              </w:rPr>
            </w:pPr>
            <w:r w:rsidRPr="00274E5C">
              <w:rPr>
                <w:b/>
                <w:sz w:val="20"/>
                <w:szCs w:val="20"/>
              </w:rPr>
              <w:t>Rok 201</w:t>
            </w:r>
            <w:r>
              <w:rPr>
                <w:b/>
                <w:sz w:val="20"/>
                <w:szCs w:val="20"/>
              </w:rPr>
              <w:t>3</w:t>
            </w:r>
          </w:p>
        </w:tc>
      </w:tr>
      <w:tr w:rsidR="004571C2" w:rsidRPr="00274E5C" w:rsidTr="00F608F1">
        <w:tc>
          <w:tcPr>
            <w:tcW w:w="3798"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rPr>
                <w:sz w:val="20"/>
                <w:szCs w:val="20"/>
              </w:rPr>
            </w:pPr>
            <w:r>
              <w:rPr>
                <w:sz w:val="20"/>
                <w:szCs w:val="20"/>
              </w:rPr>
              <w:t>na školství</w:t>
            </w:r>
          </w:p>
        </w:tc>
        <w:tc>
          <w:tcPr>
            <w:tcW w:w="2723"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jc w:val="right"/>
              <w:rPr>
                <w:sz w:val="20"/>
                <w:szCs w:val="20"/>
              </w:rPr>
            </w:pPr>
            <w:r>
              <w:rPr>
                <w:sz w:val="20"/>
                <w:szCs w:val="20"/>
              </w:rPr>
              <w:t>8.565</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4571C2" w:rsidRPr="00274E5C" w:rsidRDefault="004571C2" w:rsidP="00F608F1">
            <w:pPr>
              <w:snapToGrid w:val="0"/>
              <w:jc w:val="right"/>
              <w:rPr>
                <w:sz w:val="20"/>
                <w:szCs w:val="20"/>
              </w:rPr>
            </w:pPr>
            <w:r>
              <w:rPr>
                <w:sz w:val="20"/>
                <w:szCs w:val="20"/>
              </w:rPr>
              <w:t>0</w:t>
            </w:r>
          </w:p>
        </w:tc>
      </w:tr>
      <w:tr w:rsidR="004571C2" w:rsidRPr="00274E5C" w:rsidTr="00F608F1">
        <w:tc>
          <w:tcPr>
            <w:tcW w:w="3798"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rPr>
                <w:sz w:val="20"/>
                <w:szCs w:val="20"/>
              </w:rPr>
            </w:pPr>
            <w:r w:rsidRPr="00274E5C">
              <w:rPr>
                <w:sz w:val="20"/>
                <w:szCs w:val="20"/>
              </w:rPr>
              <w:t xml:space="preserve">na výkon státní správy </w:t>
            </w:r>
          </w:p>
        </w:tc>
        <w:tc>
          <w:tcPr>
            <w:tcW w:w="2723"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jc w:val="right"/>
              <w:rPr>
                <w:sz w:val="20"/>
                <w:szCs w:val="20"/>
              </w:rPr>
            </w:pPr>
            <w:r w:rsidRPr="00274E5C">
              <w:rPr>
                <w:sz w:val="20"/>
                <w:szCs w:val="20"/>
              </w:rPr>
              <w:t>4</w:t>
            </w:r>
            <w:r>
              <w:rPr>
                <w:sz w:val="20"/>
                <w:szCs w:val="20"/>
              </w:rPr>
              <w:t>7.882</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4571C2" w:rsidRPr="00274E5C" w:rsidRDefault="004571C2" w:rsidP="00F608F1">
            <w:pPr>
              <w:snapToGrid w:val="0"/>
              <w:jc w:val="right"/>
              <w:rPr>
                <w:sz w:val="20"/>
                <w:szCs w:val="20"/>
              </w:rPr>
            </w:pPr>
            <w:r w:rsidRPr="00274E5C">
              <w:rPr>
                <w:sz w:val="20"/>
                <w:szCs w:val="20"/>
              </w:rPr>
              <w:t>4</w:t>
            </w:r>
            <w:r>
              <w:rPr>
                <w:sz w:val="20"/>
                <w:szCs w:val="20"/>
              </w:rPr>
              <w:t>6.393</w:t>
            </w:r>
          </w:p>
        </w:tc>
      </w:tr>
      <w:tr w:rsidR="004571C2" w:rsidRPr="00274E5C" w:rsidTr="00F608F1">
        <w:tc>
          <w:tcPr>
            <w:tcW w:w="3798"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rPr>
                <w:b/>
                <w:sz w:val="20"/>
                <w:szCs w:val="20"/>
              </w:rPr>
            </w:pPr>
            <w:r w:rsidRPr="00274E5C">
              <w:rPr>
                <w:b/>
                <w:sz w:val="20"/>
                <w:szCs w:val="20"/>
              </w:rPr>
              <w:t>CELKEM DOTACE SR</w:t>
            </w:r>
          </w:p>
        </w:tc>
        <w:tc>
          <w:tcPr>
            <w:tcW w:w="2723"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jc w:val="right"/>
              <w:rPr>
                <w:b/>
                <w:sz w:val="20"/>
                <w:szCs w:val="20"/>
              </w:rPr>
            </w:pPr>
            <w:r>
              <w:rPr>
                <w:b/>
                <w:sz w:val="20"/>
                <w:szCs w:val="20"/>
              </w:rPr>
              <w:t>56.447</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4571C2" w:rsidRPr="00274E5C" w:rsidRDefault="004571C2" w:rsidP="00F608F1">
            <w:pPr>
              <w:snapToGrid w:val="0"/>
              <w:jc w:val="right"/>
              <w:rPr>
                <w:b/>
                <w:sz w:val="20"/>
                <w:szCs w:val="20"/>
              </w:rPr>
            </w:pPr>
            <w:r>
              <w:rPr>
                <w:b/>
                <w:sz w:val="20"/>
                <w:szCs w:val="20"/>
              </w:rPr>
              <w:t>46.393</w:t>
            </w:r>
          </w:p>
        </w:tc>
      </w:tr>
    </w:tbl>
    <w:p w:rsidR="004571C2" w:rsidRPr="00A77F8A" w:rsidRDefault="004571C2" w:rsidP="004571C2">
      <w:pPr>
        <w:rPr>
          <w:b/>
          <w:sz w:val="22"/>
          <w:szCs w:val="22"/>
        </w:rPr>
      </w:pPr>
      <w:r w:rsidRPr="00A77F8A">
        <w:rPr>
          <w:b/>
          <w:sz w:val="22"/>
          <w:szCs w:val="22"/>
        </w:rPr>
        <w:lastRenderedPageBreak/>
        <w:t>Neinvestiční transfery z rozpočtu hl. m. Prahy v rámci souhrnného dotačního vztahu</w:t>
      </w:r>
    </w:p>
    <w:p w:rsidR="004571C2" w:rsidRPr="00A77F8A" w:rsidRDefault="004571C2" w:rsidP="004571C2">
      <w:pPr>
        <w:pStyle w:val="Nadpis"/>
        <w:jc w:val="both"/>
        <w:rPr>
          <w:b w:val="0"/>
          <w:bCs w:val="0"/>
          <w:sz w:val="22"/>
          <w:szCs w:val="22"/>
        </w:rPr>
      </w:pPr>
      <w:r w:rsidRPr="00A77F8A">
        <w:rPr>
          <w:b w:val="0"/>
          <w:bCs w:val="0"/>
          <w:sz w:val="22"/>
          <w:szCs w:val="22"/>
        </w:rPr>
        <w:t>Usnesením Rady hl. m. Prahy č</w:t>
      </w:r>
      <w:r>
        <w:rPr>
          <w:b w:val="0"/>
          <w:bCs w:val="0"/>
          <w:sz w:val="22"/>
          <w:szCs w:val="22"/>
        </w:rPr>
        <w:t>.</w:t>
      </w:r>
      <w:r w:rsidRPr="00A77F8A">
        <w:rPr>
          <w:b w:val="0"/>
          <w:bCs w:val="0"/>
          <w:sz w:val="22"/>
          <w:szCs w:val="22"/>
        </w:rPr>
        <w:t xml:space="preserve"> 1745 ze dne 23.10.2012 byl odsouhlasen návrh dotačních vztahů z rozpočtu hl. m. Prahy</w:t>
      </w:r>
      <w:r>
        <w:rPr>
          <w:b w:val="0"/>
          <w:bCs w:val="0"/>
          <w:sz w:val="22"/>
          <w:szCs w:val="22"/>
        </w:rPr>
        <w:t xml:space="preserve"> k městským částem </w:t>
      </w:r>
      <w:r w:rsidRPr="00A77F8A">
        <w:rPr>
          <w:b w:val="0"/>
          <w:bCs w:val="0"/>
          <w:sz w:val="22"/>
          <w:szCs w:val="22"/>
        </w:rPr>
        <w:t xml:space="preserve">na rok 2013. </w:t>
      </w:r>
      <w:r>
        <w:rPr>
          <w:b w:val="0"/>
          <w:bCs w:val="0"/>
          <w:sz w:val="22"/>
          <w:szCs w:val="22"/>
        </w:rPr>
        <w:t xml:space="preserve">Pro městské části je určeno 8 % sdílených daní hlavního města. </w:t>
      </w:r>
      <w:r w:rsidRPr="00A77F8A">
        <w:rPr>
          <w:b w:val="0"/>
          <w:bCs w:val="0"/>
          <w:sz w:val="22"/>
          <w:szCs w:val="22"/>
        </w:rPr>
        <w:t>Konstrukce dotačního vztahu z rozpočtu hl.</w:t>
      </w:r>
      <w:r>
        <w:rPr>
          <w:b w:val="0"/>
          <w:bCs w:val="0"/>
          <w:sz w:val="22"/>
          <w:szCs w:val="22"/>
        </w:rPr>
        <w:t xml:space="preserve"> </w:t>
      </w:r>
      <w:r w:rsidRPr="00A77F8A">
        <w:rPr>
          <w:b w:val="0"/>
          <w:bCs w:val="0"/>
          <w:sz w:val="22"/>
          <w:szCs w:val="22"/>
        </w:rPr>
        <w:t>m. Prahy k městským čá</w:t>
      </w:r>
      <w:r>
        <w:rPr>
          <w:b w:val="0"/>
          <w:bCs w:val="0"/>
          <w:sz w:val="22"/>
          <w:szCs w:val="22"/>
        </w:rPr>
        <w:t>stem je shodná jako v roce 2012:</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30 % z průměrného inkasa daně z příjmů fyzických osob z podnikání v letech 2009 – 2011 z území příslušné městské části</w:t>
      </w:r>
      <w:r>
        <w:rPr>
          <w:b w:val="0"/>
          <w:bCs w:val="0"/>
          <w:sz w:val="22"/>
          <w:szCs w:val="22"/>
        </w:rPr>
        <w:t>,</w:t>
      </w:r>
      <w:r w:rsidRPr="00A77F8A">
        <w:rPr>
          <w:b w:val="0"/>
          <w:bCs w:val="0"/>
          <w:sz w:val="22"/>
          <w:szCs w:val="22"/>
        </w:rPr>
        <w:t xml:space="preserve"> a dále dle ukazatelů:</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počet obyvatel městské části (váha 30 %)</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rozloha území městské části (váha 10 %)</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počet žáků ZŠ a MŠ, jejichž zřizovatelem je městská část (váha 30 %)</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výměry zeleně v péči městské části (váha 20 %)</w:t>
      </w:r>
    </w:p>
    <w:p w:rsidR="004571C2" w:rsidRDefault="004571C2" w:rsidP="004571C2">
      <w:pPr>
        <w:pStyle w:val="Nadpis"/>
        <w:numPr>
          <w:ilvl w:val="0"/>
          <w:numId w:val="7"/>
        </w:numPr>
        <w:jc w:val="both"/>
        <w:rPr>
          <w:b w:val="0"/>
          <w:bCs w:val="0"/>
          <w:sz w:val="22"/>
          <w:szCs w:val="22"/>
        </w:rPr>
      </w:pPr>
      <w:r w:rsidRPr="00A77F8A">
        <w:rPr>
          <w:b w:val="0"/>
          <w:bCs w:val="0"/>
          <w:sz w:val="22"/>
          <w:szCs w:val="22"/>
        </w:rPr>
        <w:t xml:space="preserve"> plochy vozovek na území MČ, které nejsou ve správě TSK (váha 10 %).</w:t>
      </w:r>
    </w:p>
    <w:p w:rsidR="004571C2" w:rsidRPr="005103E8" w:rsidRDefault="004571C2" w:rsidP="004571C2">
      <w:pPr>
        <w:pStyle w:val="Zkladntext"/>
        <w:rPr>
          <w:sz w:val="22"/>
          <w:szCs w:val="22"/>
        </w:rPr>
      </w:pPr>
      <w:r w:rsidRPr="005103E8">
        <w:rPr>
          <w:sz w:val="22"/>
          <w:szCs w:val="22"/>
        </w:rPr>
        <w:t xml:space="preserve">Přičemž pokud takto vypočtená částka </w:t>
      </w:r>
      <w:r>
        <w:rPr>
          <w:sz w:val="22"/>
          <w:szCs w:val="22"/>
        </w:rPr>
        <w:t>nezajišťuje tzv. minimální dotační vztah, který je určen ve výši 2,4 tis. Kč na jednoho obyvatele, je příspěvek navýšen na tento limit.</w:t>
      </w:r>
    </w:p>
    <w:p w:rsidR="004571C2" w:rsidRDefault="004571C2" w:rsidP="004571C2">
      <w:pPr>
        <w:pStyle w:val="Zkladntext"/>
        <w:rPr>
          <w:bCs/>
          <w:sz w:val="22"/>
          <w:szCs w:val="22"/>
        </w:rPr>
      </w:pPr>
      <w:r w:rsidRPr="005103E8">
        <w:rPr>
          <w:bCs/>
          <w:sz w:val="22"/>
          <w:szCs w:val="22"/>
        </w:rPr>
        <w:t xml:space="preserve">Pro městskou část bylo stanoveno </w:t>
      </w:r>
      <w:r>
        <w:rPr>
          <w:bCs/>
          <w:sz w:val="22"/>
          <w:szCs w:val="22"/>
        </w:rPr>
        <w:t xml:space="preserve">na základě uvedené konstrukce </w:t>
      </w:r>
      <w:r w:rsidRPr="005103E8">
        <w:rPr>
          <w:bCs/>
          <w:sz w:val="22"/>
          <w:szCs w:val="22"/>
        </w:rPr>
        <w:t xml:space="preserve">celkem </w:t>
      </w:r>
      <w:r w:rsidRPr="000B1F48">
        <w:rPr>
          <w:b/>
          <w:bCs/>
          <w:sz w:val="22"/>
          <w:szCs w:val="22"/>
        </w:rPr>
        <w:t>194.786 tis. Kč</w:t>
      </w:r>
      <w:r w:rsidRPr="005103E8">
        <w:rPr>
          <w:bCs/>
          <w:sz w:val="22"/>
          <w:szCs w:val="22"/>
        </w:rPr>
        <w:t>, tj. snížení transferu proti roku 2012 o částku 13.284 tis. Kč.</w:t>
      </w:r>
    </w:p>
    <w:p w:rsidR="004571C2" w:rsidRPr="005103E8" w:rsidRDefault="004571C2" w:rsidP="004571C2">
      <w:pPr>
        <w:pStyle w:val="Zkladntext"/>
        <w:rPr>
          <w:sz w:val="22"/>
          <w:szCs w:val="22"/>
        </w:rPr>
      </w:pPr>
    </w:p>
    <w:p w:rsidR="004571C2" w:rsidRPr="00A77F8A" w:rsidRDefault="004571C2" w:rsidP="004571C2">
      <w:pPr>
        <w:pStyle w:val="Zkladntext"/>
        <w:rPr>
          <w:b/>
          <w:sz w:val="22"/>
          <w:szCs w:val="22"/>
        </w:rPr>
      </w:pPr>
      <w:r w:rsidRPr="00A77F8A">
        <w:rPr>
          <w:b/>
          <w:sz w:val="22"/>
          <w:szCs w:val="22"/>
        </w:rPr>
        <w:t>Převody ze zdaňované činnosti</w:t>
      </w:r>
    </w:p>
    <w:p w:rsidR="004571C2" w:rsidRPr="00A77F8A" w:rsidRDefault="004571C2" w:rsidP="004571C2">
      <w:pPr>
        <w:pStyle w:val="Zkladntext"/>
        <w:rPr>
          <w:sz w:val="22"/>
          <w:szCs w:val="22"/>
        </w:rPr>
      </w:pPr>
      <w:r w:rsidRPr="00A77F8A">
        <w:rPr>
          <w:sz w:val="22"/>
          <w:szCs w:val="22"/>
        </w:rPr>
        <w:t xml:space="preserve">Převody ze zdaňované činnosti jsou do rozpočtu zařazeny v celkové výši </w:t>
      </w:r>
      <w:r w:rsidRPr="009A6FB5">
        <w:rPr>
          <w:b/>
          <w:sz w:val="22"/>
          <w:szCs w:val="22"/>
        </w:rPr>
        <w:t>255.051,8</w:t>
      </w:r>
      <w:r w:rsidRPr="00A77F8A">
        <w:rPr>
          <w:b/>
          <w:sz w:val="22"/>
          <w:szCs w:val="22"/>
        </w:rPr>
        <w:t xml:space="preserve"> tis. Kč</w:t>
      </w:r>
      <w:r>
        <w:rPr>
          <w:sz w:val="22"/>
          <w:szCs w:val="22"/>
        </w:rPr>
        <w:t xml:space="preserve">, </w:t>
      </w:r>
      <w:r w:rsidRPr="00E21887">
        <w:rPr>
          <w:sz w:val="22"/>
          <w:szCs w:val="22"/>
        </w:rPr>
        <w:t>proti rozpočtovému výhledu jsou navýšeny v</w:t>
      </w:r>
      <w:r>
        <w:rPr>
          <w:sz w:val="22"/>
          <w:szCs w:val="22"/>
        </w:rPr>
        <w:t> souvislosti se snížením dotačních transferů ze státního rozpočtu a rozpočtu HMP. Plánované p</w:t>
      </w:r>
      <w:r w:rsidRPr="00E21887">
        <w:rPr>
          <w:sz w:val="22"/>
          <w:szCs w:val="22"/>
        </w:rPr>
        <w:t>řevody představují 43,9 % příjmů městské části a jsou určeny na krytí</w:t>
      </w:r>
      <w:r w:rsidRPr="00A77F8A">
        <w:rPr>
          <w:sz w:val="22"/>
          <w:szCs w:val="22"/>
        </w:rPr>
        <w:t xml:space="preserve"> kapitálových a vybraných nekapitálových výdajů (opravy a udržování, údržba veřejné zeleně, úklid chodníků, čistota a vzhled obcí a</w:t>
      </w:r>
      <w:r>
        <w:rPr>
          <w:sz w:val="22"/>
          <w:szCs w:val="22"/>
        </w:rPr>
        <w:t>d.).</w:t>
      </w:r>
    </w:p>
    <w:p w:rsidR="004571C2" w:rsidRPr="00A92B9B" w:rsidRDefault="004571C2" w:rsidP="004571C2">
      <w:pPr>
        <w:pStyle w:val="Nadpis3"/>
        <w:numPr>
          <w:ilvl w:val="0"/>
          <w:numId w:val="0"/>
        </w:numPr>
      </w:pPr>
      <w:bookmarkStart w:id="11" w:name="_Toc345514793"/>
      <w:r>
        <w:t>Peněžní fondy</w:t>
      </w:r>
      <w:bookmarkEnd w:id="11"/>
    </w:p>
    <w:p w:rsidR="004571C2" w:rsidRPr="001D4659" w:rsidRDefault="004D4BD8" w:rsidP="004571C2">
      <w:pPr>
        <w:rPr>
          <w:b/>
          <w:sz w:val="20"/>
          <w:szCs w:val="20"/>
        </w:rPr>
      </w:pPr>
      <w:r w:rsidRPr="001D4659">
        <w:rPr>
          <w:b/>
          <w:sz w:val="20"/>
          <w:szCs w:val="20"/>
        </w:rPr>
        <w:t>3.1 FOND</w:t>
      </w:r>
      <w:r w:rsidR="004571C2">
        <w:rPr>
          <w:b/>
          <w:sz w:val="20"/>
          <w:szCs w:val="20"/>
        </w:rPr>
        <w:t xml:space="preserve"> REZERV A ROZVOJE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965003" w:rsidTr="00F608F1">
        <w:trPr>
          <w:trHeight w:val="40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rPr>
                <w:sz w:val="20"/>
                <w:szCs w:val="20"/>
              </w:rPr>
            </w:pPr>
            <w:r w:rsidRPr="001D4659">
              <w:rPr>
                <w:sz w:val="20"/>
                <w:szCs w:val="20"/>
              </w:rPr>
              <w:t>Počáteční stav Fondu rezerv a rozvoje k 1.1.2012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jc w:val="right"/>
              <w:rPr>
                <w:sz w:val="20"/>
                <w:szCs w:val="20"/>
              </w:rPr>
            </w:pPr>
            <w:r w:rsidRPr="001D4659">
              <w:rPr>
                <w:sz w:val="20"/>
                <w:szCs w:val="20"/>
              </w:rPr>
              <w:t>126.691.216,03</w:t>
            </w:r>
          </w:p>
        </w:tc>
      </w:tr>
      <w:tr w:rsidR="004571C2" w:rsidRPr="00965003" w:rsidTr="00F608F1">
        <w:trPr>
          <w:trHeight w:val="41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5A00D5">
            <w:pPr>
              <w:rPr>
                <w:sz w:val="20"/>
                <w:szCs w:val="20"/>
              </w:rPr>
            </w:pPr>
            <w:r w:rsidRPr="001D4659">
              <w:rPr>
                <w:sz w:val="20"/>
                <w:szCs w:val="20"/>
              </w:rPr>
              <w:t>Stav Fondu rezerv a rozvoje k</w:t>
            </w:r>
            <w:r w:rsidR="005A00D5">
              <w:rPr>
                <w:sz w:val="20"/>
                <w:szCs w:val="20"/>
              </w:rPr>
              <w:t> 31.12</w:t>
            </w:r>
            <w:r>
              <w:rPr>
                <w:sz w:val="20"/>
                <w:szCs w:val="20"/>
              </w:rPr>
              <w:t>.2012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5A00D5" w:rsidP="00F608F1">
            <w:pPr>
              <w:jc w:val="right"/>
              <w:rPr>
                <w:sz w:val="20"/>
                <w:szCs w:val="20"/>
              </w:rPr>
            </w:pPr>
            <w:r>
              <w:rPr>
                <w:sz w:val="20"/>
                <w:szCs w:val="20"/>
              </w:rPr>
              <w:t>227.676.472,24</w:t>
            </w:r>
          </w:p>
        </w:tc>
      </w:tr>
    </w:tbl>
    <w:p w:rsidR="004571C2" w:rsidRDefault="004571C2" w:rsidP="004571C2">
      <w:pPr>
        <w:rPr>
          <w:sz w:val="18"/>
          <w:szCs w:val="18"/>
        </w:rPr>
      </w:pPr>
      <w:r>
        <w:rPr>
          <w:sz w:val="18"/>
          <w:szCs w:val="18"/>
        </w:rPr>
        <w:t>Poznámka: Ve stavu peněžního fondu není zahrnuta částka 100.000 tis. Kč, uložená v Raiffeisenbank, a.s</w:t>
      </w:r>
      <w:r w:rsidR="005A00D5">
        <w:rPr>
          <w:sz w:val="18"/>
          <w:szCs w:val="18"/>
        </w:rPr>
        <w:t xml:space="preserve">. </w:t>
      </w:r>
      <w:r>
        <w:rPr>
          <w:sz w:val="18"/>
          <w:szCs w:val="18"/>
        </w:rPr>
        <w:t>Celkem bude zůstatek na fondu převyšovat částku 330.000 tis. Kč.</w:t>
      </w:r>
    </w:p>
    <w:p w:rsidR="004571C2" w:rsidRDefault="004571C2" w:rsidP="004571C2">
      <w:pPr>
        <w:rPr>
          <w:sz w:val="18"/>
          <w:szCs w:val="18"/>
        </w:rPr>
      </w:pPr>
    </w:p>
    <w:p w:rsidR="004571C2" w:rsidRPr="00285033" w:rsidRDefault="004571C2" w:rsidP="004571C2">
      <w:pPr>
        <w:pStyle w:val="Zkladntext"/>
        <w:rPr>
          <w:bCs/>
          <w:sz w:val="22"/>
          <w:szCs w:val="22"/>
        </w:rPr>
      </w:pPr>
      <w:r w:rsidRPr="00285033">
        <w:rPr>
          <w:bCs/>
          <w:sz w:val="22"/>
          <w:szCs w:val="22"/>
        </w:rPr>
        <w:t>Fond rezerv a rozvoje je určen k překlenutí přechodného nedostatku peněžních prostředků, k úhradě investičních potřeb městské části či k úhradě neinvestičních potřeb hospodářské činnosti. Příjmy fondu jsou tvořeny přídělem z přebytku hospodaření z minulých let ve výši schválené zastupitelstvem městské části.</w:t>
      </w:r>
    </w:p>
    <w:p w:rsidR="004571C2" w:rsidRDefault="004571C2" w:rsidP="004571C2">
      <w:pPr>
        <w:pStyle w:val="Zkladntext"/>
        <w:rPr>
          <w:bCs/>
          <w:sz w:val="22"/>
          <w:szCs w:val="22"/>
        </w:rPr>
      </w:pPr>
      <w:r w:rsidRPr="00285033">
        <w:rPr>
          <w:bCs/>
          <w:sz w:val="22"/>
          <w:szCs w:val="22"/>
        </w:rPr>
        <w:t xml:space="preserve">V roce 2013 jsou navrhovány k dočasnému použití finanční prostředky ze zůstatku fondu v celkové </w:t>
      </w:r>
      <w:r w:rsidRPr="002D655A">
        <w:rPr>
          <w:bCs/>
          <w:sz w:val="22"/>
          <w:szCs w:val="22"/>
        </w:rPr>
        <w:t>výši 70.000 tis. Kč</w:t>
      </w:r>
      <w:r w:rsidRPr="00285033">
        <w:rPr>
          <w:bCs/>
          <w:sz w:val="22"/>
          <w:szCs w:val="22"/>
        </w:rPr>
        <w:t xml:space="preserve"> na pokrytí investičních výdajů, jejichž přehled uvádí tabulka č.</w:t>
      </w:r>
      <w:r>
        <w:rPr>
          <w:bCs/>
          <w:sz w:val="22"/>
          <w:szCs w:val="22"/>
        </w:rPr>
        <w:t> </w:t>
      </w:r>
      <w:r w:rsidRPr="00285033">
        <w:rPr>
          <w:bCs/>
          <w:sz w:val="22"/>
          <w:szCs w:val="22"/>
        </w:rPr>
        <w:t>2.</w:t>
      </w:r>
      <w:r>
        <w:rPr>
          <w:bCs/>
          <w:sz w:val="22"/>
          <w:szCs w:val="22"/>
        </w:rPr>
        <w:t xml:space="preserve"> Jako v předchozích letech se plánuje tyto prostředky vrátit zpět do fondu po obdržení dotace či vratky daně z příjmů.</w:t>
      </w:r>
    </w:p>
    <w:p w:rsidR="004571C2" w:rsidRPr="00285033" w:rsidRDefault="004571C2" w:rsidP="004571C2">
      <w:pPr>
        <w:pStyle w:val="Zkladntext"/>
        <w:rPr>
          <w:bCs/>
          <w:sz w:val="22"/>
          <w:szCs w:val="22"/>
        </w:rPr>
      </w:pPr>
      <w:r>
        <w:rPr>
          <w:bCs/>
          <w:sz w:val="22"/>
          <w:szCs w:val="22"/>
        </w:rPr>
        <w:t>Zastupitelstvo MČ rozhodlo, že ještě v roce 2012 bude fond posílen a to částkou 100 tis. Kč, realizace tohoto opatření bude ještě v roce 2012.</w:t>
      </w:r>
    </w:p>
    <w:p w:rsidR="00735079" w:rsidRDefault="00735079" w:rsidP="004571C2">
      <w:pPr>
        <w:pStyle w:val="Zkladntext"/>
        <w:rPr>
          <w:bCs/>
          <w:sz w:val="22"/>
          <w:szCs w:val="22"/>
        </w:rPr>
      </w:pPr>
    </w:p>
    <w:p w:rsidR="004571C2" w:rsidRDefault="004571C2" w:rsidP="004571C2">
      <w:pPr>
        <w:pStyle w:val="Zkladntext"/>
        <w:rPr>
          <w:bCs/>
          <w:sz w:val="22"/>
          <w:szCs w:val="22"/>
        </w:rPr>
      </w:pPr>
      <w:r>
        <w:rPr>
          <w:bCs/>
          <w:sz w:val="22"/>
          <w:szCs w:val="22"/>
        </w:rPr>
        <w:t>U Ra</w:t>
      </w:r>
      <w:r w:rsidRPr="00285033">
        <w:rPr>
          <w:bCs/>
          <w:sz w:val="22"/>
          <w:szCs w:val="22"/>
        </w:rPr>
        <w:t>iffeisenbank</w:t>
      </w:r>
      <w:r>
        <w:rPr>
          <w:bCs/>
          <w:sz w:val="22"/>
          <w:szCs w:val="22"/>
        </w:rPr>
        <w:t xml:space="preserve">, a.s. </w:t>
      </w:r>
      <w:r w:rsidRPr="00285033">
        <w:rPr>
          <w:bCs/>
          <w:sz w:val="22"/>
          <w:szCs w:val="22"/>
        </w:rPr>
        <w:t>jsou uloženy volné finanční prostředky k dlouhodobému zhodnocení ve výši 100.000.000 Kč</w:t>
      </w:r>
      <w:r>
        <w:rPr>
          <w:bCs/>
          <w:sz w:val="22"/>
          <w:szCs w:val="22"/>
        </w:rPr>
        <w:t xml:space="preserve"> na dobu dvou let (uloženo od 15.9.2011). Po ukončení zhodnocení finančních prostředků se částky vrátí do fondu.</w:t>
      </w:r>
    </w:p>
    <w:p w:rsidR="004571C2" w:rsidRPr="00285033" w:rsidRDefault="004571C2" w:rsidP="004571C2">
      <w:pPr>
        <w:pStyle w:val="Zkladntext"/>
        <w:rPr>
          <w:bCs/>
          <w:sz w:val="22"/>
          <w:szCs w:val="22"/>
        </w:rPr>
      </w:pPr>
      <w:r>
        <w:rPr>
          <w:bCs/>
          <w:sz w:val="22"/>
          <w:szCs w:val="22"/>
        </w:rPr>
        <w:t>V souladu s koaličním prohlášením se plánuje v prosinci 2013 převedení další částky ve výši 100.000 tis. Kč.</w:t>
      </w:r>
    </w:p>
    <w:p w:rsidR="004571C2" w:rsidRDefault="004571C2" w:rsidP="004571C2">
      <w:pPr>
        <w:rPr>
          <w:sz w:val="18"/>
          <w:szCs w:val="18"/>
        </w:rPr>
      </w:pPr>
    </w:p>
    <w:p w:rsidR="004571C2" w:rsidRPr="001D4659" w:rsidRDefault="004D4BD8" w:rsidP="004571C2">
      <w:pPr>
        <w:rPr>
          <w:b/>
          <w:sz w:val="20"/>
          <w:szCs w:val="20"/>
        </w:rPr>
      </w:pPr>
      <w:r w:rsidRPr="001D4659">
        <w:rPr>
          <w:b/>
          <w:sz w:val="20"/>
          <w:szCs w:val="20"/>
        </w:rPr>
        <w:t>3.2 SOCIÁLNÍ</w:t>
      </w:r>
      <w:r w:rsidR="004571C2" w:rsidRPr="001D4659">
        <w:rPr>
          <w:b/>
          <w:sz w:val="20"/>
          <w:szCs w:val="20"/>
        </w:rPr>
        <w:t xml:space="preserve"> FOND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285033" w:rsidTr="00F608F1">
        <w:trPr>
          <w:trHeight w:val="384"/>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rPr>
                <w:sz w:val="20"/>
                <w:szCs w:val="20"/>
              </w:rPr>
            </w:pPr>
            <w:r w:rsidRPr="001D4659">
              <w:rPr>
                <w:sz w:val="20"/>
                <w:szCs w:val="20"/>
              </w:rPr>
              <w:t xml:space="preserve">Počáteční stav účtu  Sociální fond k 1.1.2012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jc w:val="right"/>
              <w:rPr>
                <w:sz w:val="20"/>
                <w:szCs w:val="20"/>
              </w:rPr>
            </w:pPr>
            <w:r w:rsidRPr="001D4659">
              <w:rPr>
                <w:sz w:val="20"/>
                <w:szCs w:val="20"/>
              </w:rPr>
              <w:t>6.247.595,18</w:t>
            </w:r>
          </w:p>
        </w:tc>
      </w:tr>
      <w:tr w:rsidR="004571C2" w:rsidRPr="00285033" w:rsidTr="00F608F1">
        <w:trPr>
          <w:trHeight w:val="45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5A00D5">
            <w:pPr>
              <w:rPr>
                <w:sz w:val="20"/>
                <w:szCs w:val="20"/>
              </w:rPr>
            </w:pPr>
            <w:r w:rsidRPr="001D4659">
              <w:rPr>
                <w:sz w:val="20"/>
                <w:szCs w:val="20"/>
              </w:rPr>
              <w:t>Stav Sociálního fondu  k</w:t>
            </w:r>
            <w:r w:rsidR="005A00D5">
              <w:rPr>
                <w:sz w:val="20"/>
                <w:szCs w:val="20"/>
              </w:rPr>
              <w:t> 31.12</w:t>
            </w:r>
            <w:r>
              <w:rPr>
                <w:sz w:val="20"/>
                <w:szCs w:val="20"/>
              </w:rPr>
              <w:t>.2012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5A00D5" w:rsidP="00F608F1">
            <w:pPr>
              <w:jc w:val="right"/>
              <w:rPr>
                <w:sz w:val="20"/>
                <w:szCs w:val="20"/>
              </w:rPr>
            </w:pPr>
            <w:r>
              <w:rPr>
                <w:sz w:val="20"/>
                <w:szCs w:val="20"/>
              </w:rPr>
              <w:t>6.161.283,18</w:t>
            </w:r>
          </w:p>
        </w:tc>
      </w:tr>
    </w:tbl>
    <w:p w:rsidR="004571C2" w:rsidRPr="001B2BF4" w:rsidRDefault="004571C2" w:rsidP="004571C2">
      <w:pPr>
        <w:rPr>
          <w:sz w:val="18"/>
          <w:szCs w:val="18"/>
        </w:rPr>
      </w:pPr>
    </w:p>
    <w:p w:rsidR="004571C2" w:rsidRPr="00285033" w:rsidRDefault="004571C2" w:rsidP="004571C2">
      <w:pPr>
        <w:pStyle w:val="Zkladntext"/>
        <w:rPr>
          <w:sz w:val="22"/>
          <w:szCs w:val="22"/>
        </w:rPr>
      </w:pPr>
      <w:r w:rsidRPr="00285033">
        <w:rPr>
          <w:sz w:val="22"/>
          <w:szCs w:val="22"/>
        </w:rPr>
        <w:t xml:space="preserve">Tvorba a čerpání fondu se řídí </w:t>
      </w:r>
      <w:r>
        <w:rPr>
          <w:sz w:val="22"/>
          <w:szCs w:val="22"/>
        </w:rPr>
        <w:t xml:space="preserve">schváleným </w:t>
      </w:r>
      <w:r w:rsidRPr="00285033">
        <w:rPr>
          <w:sz w:val="22"/>
          <w:szCs w:val="22"/>
        </w:rPr>
        <w:t>rozpočtem městské části a schválenými Zásadami Úřadu městské části Praha 5 pro poskytování příspěvků ze sociálního fondu pro rok 2013.</w:t>
      </w:r>
      <w:r w:rsidRPr="00285033">
        <w:rPr>
          <w:b/>
          <w:sz w:val="22"/>
          <w:szCs w:val="22"/>
        </w:rPr>
        <w:t xml:space="preserve"> </w:t>
      </w:r>
      <w:r w:rsidRPr="00285033">
        <w:rPr>
          <w:sz w:val="22"/>
          <w:szCs w:val="22"/>
        </w:rPr>
        <w:t>Jeho čerpání je komentováno samostatně ve výdajích v podkapitole 0926 – Sociální fond.</w:t>
      </w:r>
    </w:p>
    <w:p w:rsidR="004571C2" w:rsidRPr="00285033" w:rsidRDefault="004571C2" w:rsidP="004571C2">
      <w:pPr>
        <w:pStyle w:val="Zkladntext"/>
        <w:rPr>
          <w:sz w:val="18"/>
          <w:szCs w:val="18"/>
        </w:rPr>
      </w:pPr>
    </w:p>
    <w:p w:rsidR="004571C2" w:rsidRDefault="004571C2" w:rsidP="004571C2">
      <w:pPr>
        <w:suppressAutoHyphens w:val="0"/>
        <w:jc w:val="left"/>
        <w:rPr>
          <w:b/>
          <w:sz w:val="20"/>
          <w:szCs w:val="20"/>
        </w:rPr>
      </w:pPr>
      <w:r>
        <w:rPr>
          <w:b/>
          <w:sz w:val="20"/>
          <w:szCs w:val="20"/>
        </w:rPr>
        <w:br w:type="page"/>
      </w:r>
    </w:p>
    <w:p w:rsidR="004571C2" w:rsidRPr="001D4659" w:rsidRDefault="004D4BD8" w:rsidP="004571C2">
      <w:pPr>
        <w:rPr>
          <w:b/>
          <w:sz w:val="20"/>
          <w:szCs w:val="20"/>
        </w:rPr>
      </w:pPr>
      <w:r w:rsidRPr="001D4659">
        <w:rPr>
          <w:b/>
          <w:sz w:val="20"/>
          <w:szCs w:val="20"/>
        </w:rPr>
        <w:lastRenderedPageBreak/>
        <w:t>3.3 FOND</w:t>
      </w:r>
      <w:r w:rsidR="004571C2" w:rsidRPr="001D4659">
        <w:rPr>
          <w:b/>
          <w:sz w:val="20"/>
          <w:szCs w:val="20"/>
        </w:rPr>
        <w:t xml:space="preserve"> EKOLOGIE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285033" w:rsidTr="00F608F1">
        <w:trPr>
          <w:trHeight w:val="46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rPr>
                <w:sz w:val="20"/>
                <w:szCs w:val="20"/>
              </w:rPr>
            </w:pPr>
            <w:r w:rsidRPr="001D4659">
              <w:rPr>
                <w:sz w:val="20"/>
                <w:szCs w:val="20"/>
              </w:rPr>
              <w:t>Počáteční stav účtu Fond ekologie k 1.1.2012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jc w:val="right"/>
              <w:rPr>
                <w:sz w:val="20"/>
                <w:szCs w:val="20"/>
              </w:rPr>
            </w:pPr>
            <w:r w:rsidRPr="001D4659">
              <w:rPr>
                <w:sz w:val="20"/>
                <w:szCs w:val="20"/>
              </w:rPr>
              <w:t>252.071,80</w:t>
            </w:r>
          </w:p>
        </w:tc>
      </w:tr>
      <w:tr w:rsidR="004571C2" w:rsidRPr="00285033" w:rsidTr="00F608F1">
        <w:trPr>
          <w:trHeight w:val="434"/>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5A00D5">
            <w:pPr>
              <w:rPr>
                <w:sz w:val="20"/>
                <w:szCs w:val="20"/>
              </w:rPr>
            </w:pPr>
            <w:r w:rsidRPr="001D4659">
              <w:rPr>
                <w:sz w:val="20"/>
                <w:szCs w:val="20"/>
              </w:rPr>
              <w:t>Stav Fondu ekologie k</w:t>
            </w:r>
            <w:r w:rsidR="005A00D5">
              <w:rPr>
                <w:sz w:val="20"/>
                <w:szCs w:val="20"/>
              </w:rPr>
              <w:t> 31.12</w:t>
            </w:r>
            <w:r>
              <w:rPr>
                <w:sz w:val="20"/>
                <w:szCs w:val="20"/>
              </w:rPr>
              <w:t>.2012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5A00D5" w:rsidP="00F608F1">
            <w:pPr>
              <w:jc w:val="right"/>
              <w:rPr>
                <w:sz w:val="20"/>
                <w:szCs w:val="20"/>
              </w:rPr>
            </w:pPr>
            <w:r>
              <w:rPr>
                <w:sz w:val="20"/>
                <w:szCs w:val="20"/>
              </w:rPr>
              <w:t>253.223,81</w:t>
            </w:r>
          </w:p>
        </w:tc>
      </w:tr>
    </w:tbl>
    <w:p w:rsidR="004571C2" w:rsidRDefault="004571C2" w:rsidP="004571C2">
      <w:pPr>
        <w:rPr>
          <w:sz w:val="18"/>
          <w:szCs w:val="18"/>
        </w:rPr>
      </w:pPr>
    </w:p>
    <w:p w:rsidR="004571C2" w:rsidRPr="00965003" w:rsidRDefault="004571C2" w:rsidP="004571C2">
      <w:pPr>
        <w:pStyle w:val="Zkladntext"/>
        <w:rPr>
          <w:sz w:val="22"/>
          <w:szCs w:val="22"/>
        </w:rPr>
      </w:pPr>
      <w:r w:rsidRPr="00965003">
        <w:rPr>
          <w:sz w:val="22"/>
          <w:szCs w:val="22"/>
        </w:rPr>
        <w:t xml:space="preserve">Fond je určen k financování nerozpočtovaných výdajů souvisejících s ochranou životního prostředí. Fond je naplňován sponzorskými dary od fyzických a právnických osob a dále podle ustanovení zvláštního předpisu. </w:t>
      </w:r>
    </w:p>
    <w:p w:rsidR="004571C2" w:rsidRPr="00965003" w:rsidRDefault="004571C2" w:rsidP="004571C2">
      <w:pPr>
        <w:pStyle w:val="Zkladntext"/>
        <w:rPr>
          <w:sz w:val="22"/>
          <w:szCs w:val="22"/>
        </w:rPr>
      </w:pPr>
    </w:p>
    <w:p w:rsidR="004571C2" w:rsidRPr="006633E3" w:rsidRDefault="004D4BD8" w:rsidP="004571C2">
      <w:pPr>
        <w:rPr>
          <w:b/>
          <w:sz w:val="20"/>
          <w:szCs w:val="20"/>
        </w:rPr>
      </w:pPr>
      <w:r w:rsidRPr="006633E3">
        <w:rPr>
          <w:b/>
          <w:sz w:val="20"/>
          <w:szCs w:val="20"/>
        </w:rPr>
        <w:t>3.</w:t>
      </w:r>
      <w:r>
        <w:rPr>
          <w:b/>
          <w:sz w:val="20"/>
          <w:szCs w:val="20"/>
        </w:rPr>
        <w:t>4 FOND</w:t>
      </w:r>
      <w:r w:rsidR="004571C2">
        <w:rPr>
          <w:b/>
          <w:sz w:val="20"/>
          <w:szCs w:val="20"/>
        </w:rPr>
        <w:t xml:space="preserve"> ROZVOJE BYDLENÍ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285033" w:rsidTr="00F608F1">
        <w:trPr>
          <w:trHeight w:val="446"/>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4571C2" w:rsidP="00F608F1">
            <w:pPr>
              <w:rPr>
                <w:sz w:val="20"/>
                <w:szCs w:val="20"/>
              </w:rPr>
            </w:pPr>
            <w:r w:rsidRPr="00CB0B1E">
              <w:rPr>
                <w:sz w:val="20"/>
                <w:szCs w:val="20"/>
              </w:rPr>
              <w:t>Počáteční stav účtu Fondu rozvoje bydlení  k 1.1.2012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4571C2" w:rsidP="00F608F1">
            <w:pPr>
              <w:jc w:val="right"/>
              <w:rPr>
                <w:sz w:val="20"/>
                <w:szCs w:val="20"/>
              </w:rPr>
            </w:pPr>
            <w:r w:rsidRPr="00CB0B1E">
              <w:rPr>
                <w:sz w:val="20"/>
                <w:szCs w:val="20"/>
              </w:rPr>
              <w:t>10.531.128,90</w:t>
            </w:r>
          </w:p>
        </w:tc>
      </w:tr>
      <w:tr w:rsidR="004571C2" w:rsidRPr="00285033" w:rsidTr="00F608F1">
        <w:trPr>
          <w:trHeight w:val="38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4571C2" w:rsidP="005A00D5">
            <w:pPr>
              <w:rPr>
                <w:color w:val="EEECE1"/>
                <w:sz w:val="20"/>
                <w:szCs w:val="20"/>
              </w:rPr>
            </w:pPr>
            <w:r w:rsidRPr="00CB0B1E">
              <w:rPr>
                <w:sz w:val="20"/>
                <w:szCs w:val="20"/>
              </w:rPr>
              <w:t>Stav Fondu rozvoje  bydlení k</w:t>
            </w:r>
            <w:r w:rsidR="005A00D5">
              <w:rPr>
                <w:sz w:val="20"/>
                <w:szCs w:val="20"/>
              </w:rPr>
              <w:t> 31.12.2012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5A00D5" w:rsidP="00F608F1">
            <w:pPr>
              <w:jc w:val="right"/>
              <w:rPr>
                <w:color w:val="EEECE1"/>
                <w:sz w:val="20"/>
                <w:szCs w:val="20"/>
              </w:rPr>
            </w:pPr>
            <w:r>
              <w:rPr>
                <w:sz w:val="20"/>
                <w:szCs w:val="20"/>
              </w:rPr>
              <w:t>10.610.933,21</w:t>
            </w:r>
          </w:p>
        </w:tc>
      </w:tr>
    </w:tbl>
    <w:p w:rsidR="004571C2" w:rsidRPr="00B00E96" w:rsidRDefault="004571C2" w:rsidP="004571C2">
      <w:pPr>
        <w:rPr>
          <w:sz w:val="22"/>
          <w:szCs w:val="22"/>
        </w:rPr>
      </w:pPr>
    </w:p>
    <w:p w:rsidR="004571C2" w:rsidRPr="00B00E96" w:rsidRDefault="004571C2" w:rsidP="004571C2">
      <w:pPr>
        <w:rPr>
          <w:sz w:val="22"/>
          <w:szCs w:val="22"/>
        </w:rPr>
      </w:pPr>
      <w:bookmarkStart w:id="12" w:name="_Toc332016106"/>
      <w:r w:rsidRPr="00B00E96">
        <w:rPr>
          <w:sz w:val="22"/>
          <w:szCs w:val="22"/>
        </w:rPr>
        <w:t>Fond je určen ke krytí potřeb spojených s pořízením, rekonstrukcemi a modernizacemi domovního bytového fondu. Je naplňován sponzorskými dary od fyzických a právnických osob a dále podle ustanovení zvláštního předpisu.</w:t>
      </w:r>
    </w:p>
    <w:bookmarkEnd w:id="12"/>
    <w:p w:rsidR="004571C2" w:rsidRPr="00B00E96" w:rsidRDefault="004571C2" w:rsidP="004571C2">
      <w:pPr>
        <w:rPr>
          <w:sz w:val="22"/>
          <w:szCs w:val="22"/>
        </w:rPr>
      </w:pPr>
    </w:p>
    <w:p w:rsidR="004571C2" w:rsidRDefault="004571C2" w:rsidP="004571C2">
      <w:pPr>
        <w:rPr>
          <w:sz w:val="22"/>
          <w:szCs w:val="22"/>
        </w:rPr>
      </w:pPr>
      <w:r w:rsidRPr="00B00E96">
        <w:rPr>
          <w:sz w:val="22"/>
          <w:szCs w:val="22"/>
        </w:rPr>
        <w:t>Zůstatky finančních prostředků na fondech</w:t>
      </w:r>
      <w:r w:rsidRPr="00B00E96">
        <w:rPr>
          <w:b/>
          <w:i/>
          <w:sz w:val="22"/>
          <w:szCs w:val="22"/>
        </w:rPr>
        <w:t xml:space="preserve"> </w:t>
      </w:r>
      <w:r w:rsidRPr="00B00E96">
        <w:rPr>
          <w:sz w:val="22"/>
          <w:szCs w:val="22"/>
        </w:rPr>
        <w:t>ekologie a rozvoje bydlení</w:t>
      </w:r>
      <w:r w:rsidRPr="00117BF4">
        <w:rPr>
          <w:sz w:val="22"/>
          <w:szCs w:val="22"/>
        </w:rPr>
        <w:t xml:space="preserve"> </w:t>
      </w:r>
      <w:r w:rsidRPr="00B00E96">
        <w:rPr>
          <w:sz w:val="22"/>
          <w:szCs w:val="22"/>
        </w:rPr>
        <w:t xml:space="preserve">nejsou zařazeny do rozpočtu na rok 2013 z toho důvodu, že městská část nepočítá s jejich použitím. V případě rozhodnutí o použití těchto prostředků na krytí nepředvídaného výdaje, budou tyto prostředky zapojeny do rozpočtu formou úpravy rozpočtu. </w:t>
      </w:r>
    </w:p>
    <w:p w:rsidR="004571C2" w:rsidRPr="00735079" w:rsidRDefault="004571C2" w:rsidP="004571C2">
      <w:pPr>
        <w:pStyle w:val="Nadpis2"/>
      </w:pPr>
      <w:bookmarkStart w:id="13" w:name="_Toc345514794"/>
      <w:r w:rsidRPr="00735079">
        <w:t>2. ROZPOČTOVÝ VÝHLED NA ROKY 2014 - 201</w:t>
      </w:r>
      <w:r w:rsidR="00B03249">
        <w:t>8</w:t>
      </w:r>
      <w:bookmarkEnd w:id="13"/>
    </w:p>
    <w:p w:rsidR="004571C2" w:rsidRPr="000E6AB9" w:rsidRDefault="004571C2" w:rsidP="004571C2">
      <w:pPr>
        <w:rPr>
          <w:sz w:val="22"/>
          <w:szCs w:val="22"/>
          <w:shd w:val="clear" w:color="auto" w:fill="FFFF00"/>
        </w:rPr>
      </w:pPr>
      <w:r w:rsidRPr="000E6AB9">
        <w:rPr>
          <w:b/>
          <w:sz w:val="22"/>
          <w:szCs w:val="22"/>
        </w:rPr>
        <w:t>Příjmy</w:t>
      </w:r>
      <w:r w:rsidRPr="000E6AB9">
        <w:rPr>
          <w:sz w:val="22"/>
          <w:szCs w:val="22"/>
        </w:rPr>
        <w:t xml:space="preserve"> třídy 1 byly na jednotlivé roky stanoveny dle jednotlivých návrhů správců příslušných kapitol a s ohledem na plánované změny v legislativě částečně sníženy. Vlastní příjmy se budou </w:t>
      </w:r>
      <w:r>
        <w:rPr>
          <w:sz w:val="22"/>
          <w:szCs w:val="22"/>
        </w:rPr>
        <w:t xml:space="preserve">mírně snižovat, navýšení očekáváme jen </w:t>
      </w:r>
      <w:r w:rsidRPr="000E6AB9">
        <w:rPr>
          <w:sz w:val="22"/>
          <w:szCs w:val="22"/>
        </w:rPr>
        <w:t>u daně z</w:t>
      </w:r>
      <w:r>
        <w:rPr>
          <w:sz w:val="22"/>
          <w:szCs w:val="22"/>
        </w:rPr>
        <w:t> </w:t>
      </w:r>
      <w:r w:rsidRPr="000E6AB9">
        <w:rPr>
          <w:sz w:val="22"/>
          <w:szCs w:val="22"/>
        </w:rPr>
        <w:t>nemovitostí.</w:t>
      </w:r>
    </w:p>
    <w:p w:rsidR="004571C2" w:rsidRPr="000E6AB9" w:rsidRDefault="004571C2" w:rsidP="004571C2">
      <w:pPr>
        <w:pStyle w:val="Zkladntext"/>
        <w:rPr>
          <w:sz w:val="22"/>
          <w:szCs w:val="22"/>
        </w:rPr>
      </w:pPr>
    </w:p>
    <w:p w:rsidR="004571C2" w:rsidRPr="000E6AB9" w:rsidRDefault="004571C2" w:rsidP="004571C2">
      <w:pPr>
        <w:pStyle w:val="Zkladntext"/>
        <w:rPr>
          <w:sz w:val="22"/>
          <w:szCs w:val="22"/>
        </w:rPr>
      </w:pPr>
      <w:r w:rsidRPr="000E6AB9">
        <w:rPr>
          <w:sz w:val="22"/>
          <w:szCs w:val="22"/>
        </w:rPr>
        <w:t>Třída 4 – výše navrhovaných dotačních transferů v rámci souhrnných dotačních vztahů na další roky byla stanovena dle pokynu hl.</w:t>
      </w:r>
      <w:r>
        <w:rPr>
          <w:sz w:val="22"/>
          <w:szCs w:val="22"/>
        </w:rPr>
        <w:t xml:space="preserve"> </w:t>
      </w:r>
      <w:r w:rsidRPr="000E6AB9">
        <w:rPr>
          <w:sz w:val="22"/>
          <w:szCs w:val="22"/>
        </w:rPr>
        <w:t>m. Prahy pro sestavení rozpočtového výhledu na další roky na úrovni roku 2013. Převody ze zdaňované (podnikatelské) činnosti plánujeme postupně snižovat s ohledem na sn</w:t>
      </w:r>
      <w:r>
        <w:rPr>
          <w:sz w:val="22"/>
          <w:szCs w:val="22"/>
        </w:rPr>
        <w:t>ižování</w:t>
      </w:r>
      <w:r w:rsidRPr="000E6AB9">
        <w:rPr>
          <w:sz w:val="22"/>
          <w:szCs w:val="22"/>
        </w:rPr>
        <w:t xml:space="preserve"> výnosů z privatizace.</w:t>
      </w:r>
    </w:p>
    <w:p w:rsidR="004571C2" w:rsidRPr="000E6AB9" w:rsidRDefault="004571C2" w:rsidP="004571C2">
      <w:pPr>
        <w:pStyle w:val="Zkladntext"/>
        <w:rPr>
          <w:sz w:val="22"/>
          <w:szCs w:val="22"/>
        </w:rPr>
      </w:pPr>
    </w:p>
    <w:p w:rsidR="004571C2" w:rsidRPr="000E6AB9" w:rsidRDefault="004571C2" w:rsidP="004571C2">
      <w:pPr>
        <w:pStyle w:val="Zkladntext"/>
        <w:rPr>
          <w:sz w:val="22"/>
          <w:szCs w:val="22"/>
        </w:rPr>
      </w:pPr>
      <w:r w:rsidRPr="000E6AB9">
        <w:rPr>
          <w:sz w:val="22"/>
          <w:szCs w:val="22"/>
        </w:rPr>
        <w:t>Přehled o předpokládaných příjmech a výdajích v letech 2014 – 201</w:t>
      </w:r>
      <w:r w:rsidR="00B03249">
        <w:rPr>
          <w:sz w:val="22"/>
          <w:szCs w:val="22"/>
        </w:rPr>
        <w:t>8</w:t>
      </w:r>
      <w:r w:rsidRPr="000E6AB9">
        <w:rPr>
          <w:sz w:val="22"/>
          <w:szCs w:val="22"/>
        </w:rPr>
        <w:t xml:space="preserve"> je uveden v tabulce č.</w:t>
      </w:r>
      <w:r>
        <w:rPr>
          <w:sz w:val="22"/>
          <w:szCs w:val="22"/>
        </w:rPr>
        <w:t xml:space="preserve"> 8.</w:t>
      </w:r>
    </w:p>
    <w:p w:rsidR="004571C2" w:rsidRPr="000E6AB9" w:rsidRDefault="004571C2" w:rsidP="004571C2">
      <w:pPr>
        <w:pStyle w:val="Zkladntext"/>
        <w:rPr>
          <w:sz w:val="22"/>
          <w:szCs w:val="22"/>
        </w:rPr>
      </w:pPr>
    </w:p>
    <w:p w:rsidR="004571C2" w:rsidRPr="000E6AB9" w:rsidRDefault="004571C2" w:rsidP="004571C2">
      <w:pPr>
        <w:pStyle w:val="Zkladntext31"/>
        <w:rPr>
          <w:color w:val="000000"/>
          <w:sz w:val="22"/>
          <w:szCs w:val="22"/>
        </w:rPr>
      </w:pPr>
      <w:r w:rsidRPr="000E6AB9">
        <w:rPr>
          <w:b/>
          <w:color w:val="000000"/>
          <w:sz w:val="22"/>
          <w:szCs w:val="22"/>
        </w:rPr>
        <w:t>Výdaje</w:t>
      </w:r>
      <w:r w:rsidRPr="000E6AB9">
        <w:rPr>
          <w:color w:val="000000"/>
          <w:sz w:val="22"/>
          <w:szCs w:val="22"/>
        </w:rPr>
        <w:t xml:space="preserve"> byly s ohledem na snižující se objem v příjmové části rozpočtu sníženy oproti předloženým návrhům jednotlivých správců rozpočtových kapitol. Ve výdajích se promítají zejména plánované finanční prostředky na zabezpečení mandatorních výdajů a dalších prioritních úkolů městské části, se zaměřením na rozvoj městské infrastruktury a zlepšení životních podmínek obyvatel Prahy 5 (péče o městskou zeleň, údržba veřejných ploch, údržba dětských hřišť a další). </w:t>
      </w:r>
    </w:p>
    <w:p w:rsidR="004571C2" w:rsidRPr="000E6AB9" w:rsidRDefault="004571C2" w:rsidP="004571C2">
      <w:pPr>
        <w:pStyle w:val="Zkladntext31"/>
        <w:rPr>
          <w:sz w:val="22"/>
          <w:szCs w:val="22"/>
        </w:rPr>
      </w:pPr>
    </w:p>
    <w:p w:rsidR="004571C2" w:rsidRPr="000E6AB9" w:rsidRDefault="004571C2" w:rsidP="004571C2">
      <w:pPr>
        <w:pStyle w:val="Zkladntext31"/>
        <w:rPr>
          <w:sz w:val="22"/>
          <w:szCs w:val="22"/>
        </w:rPr>
      </w:pPr>
      <w:r w:rsidRPr="000E6AB9">
        <w:rPr>
          <w:sz w:val="22"/>
          <w:szCs w:val="22"/>
        </w:rPr>
        <w:t>Návrhy rozpočtů městské části na roky 2014 – 201</w:t>
      </w:r>
      <w:r w:rsidR="00B03249">
        <w:rPr>
          <w:sz w:val="22"/>
          <w:szCs w:val="22"/>
        </w:rPr>
        <w:t>8</w:t>
      </w:r>
      <w:r w:rsidRPr="000E6AB9">
        <w:rPr>
          <w:sz w:val="22"/>
          <w:szCs w:val="22"/>
        </w:rPr>
        <w:t xml:space="preserve"> vycházejí z postupného snižování celkového objemu plánovaných finančních prostředků</w:t>
      </w:r>
      <w:r>
        <w:rPr>
          <w:sz w:val="22"/>
          <w:szCs w:val="22"/>
        </w:rPr>
        <w:t>.</w:t>
      </w:r>
    </w:p>
    <w:p w:rsidR="004571C2" w:rsidRDefault="004571C2" w:rsidP="004571C2">
      <w:pPr>
        <w:rPr>
          <w:sz w:val="22"/>
          <w:szCs w:val="22"/>
        </w:rPr>
      </w:pPr>
    </w:p>
    <w:p w:rsidR="004571C2" w:rsidRPr="005F35FB" w:rsidRDefault="004571C2" w:rsidP="004571C2">
      <w:pPr>
        <w:rPr>
          <w:b/>
          <w:i/>
          <w:sz w:val="22"/>
          <w:szCs w:val="22"/>
        </w:rPr>
      </w:pPr>
      <w:r>
        <w:rPr>
          <w:b/>
          <w:i/>
          <w:sz w:val="22"/>
          <w:szCs w:val="22"/>
        </w:rPr>
        <w:t>Orientační rozpis výdajů rozpočtového</w:t>
      </w:r>
      <w:r w:rsidRPr="005F35FB">
        <w:rPr>
          <w:b/>
          <w:i/>
          <w:sz w:val="22"/>
          <w:szCs w:val="22"/>
        </w:rPr>
        <w:t xml:space="preserve"> výhledu pro rok</w:t>
      </w:r>
      <w:r>
        <w:rPr>
          <w:b/>
          <w:i/>
          <w:sz w:val="22"/>
          <w:szCs w:val="22"/>
        </w:rPr>
        <w:t>y</w:t>
      </w:r>
      <w:r w:rsidRPr="005F35FB">
        <w:rPr>
          <w:b/>
          <w:i/>
          <w:sz w:val="22"/>
          <w:szCs w:val="22"/>
        </w:rPr>
        <w:t xml:space="preserve"> 2014-201</w:t>
      </w:r>
      <w:r w:rsidR="00B03249">
        <w:rPr>
          <w:b/>
          <w:i/>
          <w:sz w:val="22"/>
          <w:szCs w:val="22"/>
        </w:rPr>
        <w:t>8</w:t>
      </w:r>
      <w:r w:rsidRPr="005F35FB">
        <w:rPr>
          <w:b/>
          <w:i/>
          <w:sz w:val="22"/>
          <w:szCs w:val="22"/>
        </w:rPr>
        <w:t xml:space="preserve"> – Odbor investic</w:t>
      </w:r>
    </w:p>
    <w:p w:rsidR="003F37F8" w:rsidRDefault="003F37F8" w:rsidP="004571C2">
      <w:pPr>
        <w:rPr>
          <w:b/>
          <w:sz w:val="20"/>
          <w:szCs w:val="20"/>
          <w:u w:val="single"/>
        </w:rPr>
      </w:pPr>
    </w:p>
    <w:p w:rsidR="004571C2" w:rsidRPr="00EF7319" w:rsidRDefault="004571C2" w:rsidP="004571C2">
      <w:pPr>
        <w:rPr>
          <w:b/>
          <w:sz w:val="20"/>
          <w:szCs w:val="20"/>
          <w:u w:val="single"/>
        </w:rPr>
      </w:pPr>
      <w:r w:rsidRPr="00EF7319">
        <w:rPr>
          <w:b/>
          <w:sz w:val="20"/>
          <w:szCs w:val="20"/>
          <w:u w:val="single"/>
        </w:rPr>
        <w:t>Kapitola 02</w:t>
      </w:r>
      <w:r>
        <w:rPr>
          <w:b/>
          <w:sz w:val="20"/>
          <w:szCs w:val="20"/>
          <w:u w:val="single"/>
        </w:rPr>
        <w:t xml:space="preserve"> </w:t>
      </w:r>
      <w:r w:rsidRPr="00EF7319">
        <w:rPr>
          <w:b/>
          <w:sz w:val="20"/>
          <w:szCs w:val="20"/>
          <w:u w:val="single"/>
        </w:rPr>
        <w:t>- Městská zeleň</w:t>
      </w:r>
    </w:p>
    <w:tbl>
      <w:tblPr>
        <w:tblW w:w="22381" w:type="dxa"/>
        <w:tblInd w:w="55" w:type="dxa"/>
        <w:tblCellMar>
          <w:left w:w="70" w:type="dxa"/>
          <w:right w:w="70" w:type="dxa"/>
        </w:tblCellMar>
        <w:tblLook w:val="04A0"/>
      </w:tblPr>
      <w:tblGrid>
        <w:gridCol w:w="9871"/>
        <w:gridCol w:w="1275"/>
        <w:gridCol w:w="1560"/>
        <w:gridCol w:w="2410"/>
        <w:gridCol w:w="1276"/>
        <w:gridCol w:w="1417"/>
        <w:gridCol w:w="2952"/>
        <w:gridCol w:w="1620"/>
      </w:tblGrid>
      <w:tr w:rsidR="004571C2" w:rsidTr="00F608F1">
        <w:trPr>
          <w:trHeight w:val="300"/>
        </w:trPr>
        <w:tc>
          <w:tcPr>
            <w:tcW w:w="9021" w:type="dxa"/>
            <w:noWrap/>
            <w:vAlign w:val="bottom"/>
            <w:hideMark/>
          </w:tcPr>
          <w:p w:rsidR="004571C2" w:rsidRDefault="004571C2" w:rsidP="00F608F1">
            <w:pPr>
              <w:rPr>
                <w:rFonts w:ascii="Calibri" w:hAnsi="Calibri"/>
                <w:sz w:val="22"/>
                <w:szCs w:val="22"/>
                <w:lang w:eastAsia="cs-CZ"/>
              </w:rPr>
            </w:pPr>
          </w:p>
        </w:tc>
        <w:tc>
          <w:tcPr>
            <w:tcW w:w="1275" w:type="dxa"/>
            <w:noWrap/>
            <w:vAlign w:val="bottom"/>
            <w:hideMark/>
          </w:tcPr>
          <w:p w:rsidR="004571C2" w:rsidRDefault="004571C2" w:rsidP="00F608F1">
            <w:pPr>
              <w:rPr>
                <w:rFonts w:ascii="Calibri" w:hAnsi="Calibri"/>
                <w:sz w:val="22"/>
                <w:szCs w:val="22"/>
                <w:lang w:eastAsia="cs-CZ"/>
              </w:rPr>
            </w:pPr>
          </w:p>
        </w:tc>
        <w:tc>
          <w:tcPr>
            <w:tcW w:w="2410" w:type="dxa"/>
          </w:tcPr>
          <w:p w:rsidR="004571C2" w:rsidRDefault="004571C2" w:rsidP="00F608F1">
            <w:pPr>
              <w:rPr>
                <w:color w:val="000000"/>
                <w:sz w:val="22"/>
                <w:szCs w:val="22"/>
                <w:lang w:eastAsia="cs-CZ"/>
              </w:rPr>
            </w:pPr>
          </w:p>
        </w:tc>
        <w:tc>
          <w:tcPr>
            <w:tcW w:w="2410" w:type="dxa"/>
            <w:noWrap/>
            <w:vAlign w:val="bottom"/>
            <w:hideMark/>
          </w:tcPr>
          <w:p w:rsidR="004571C2" w:rsidRDefault="004571C2" w:rsidP="00F608F1">
            <w:pPr>
              <w:rPr>
                <w:rFonts w:ascii="Calibri" w:hAnsi="Calibri"/>
                <w:sz w:val="22"/>
                <w:szCs w:val="22"/>
                <w:lang w:eastAsia="cs-CZ"/>
              </w:rPr>
            </w:pPr>
          </w:p>
        </w:tc>
        <w:tc>
          <w:tcPr>
            <w:tcW w:w="1276" w:type="dxa"/>
            <w:noWrap/>
            <w:vAlign w:val="bottom"/>
            <w:hideMark/>
          </w:tcPr>
          <w:p w:rsidR="004571C2" w:rsidRDefault="004571C2" w:rsidP="00F608F1">
            <w:pPr>
              <w:rPr>
                <w:rFonts w:ascii="Calibri" w:hAnsi="Calibri"/>
                <w:sz w:val="22"/>
                <w:szCs w:val="22"/>
                <w:lang w:eastAsia="cs-CZ"/>
              </w:rPr>
            </w:pPr>
          </w:p>
        </w:tc>
        <w:tc>
          <w:tcPr>
            <w:tcW w:w="1417" w:type="dxa"/>
            <w:noWrap/>
            <w:vAlign w:val="bottom"/>
            <w:hideMark/>
          </w:tcPr>
          <w:p w:rsidR="004571C2" w:rsidRDefault="004571C2" w:rsidP="00F608F1">
            <w:pPr>
              <w:rPr>
                <w:rFonts w:ascii="Calibri" w:hAnsi="Calibri"/>
                <w:sz w:val="22"/>
                <w:szCs w:val="22"/>
                <w:lang w:eastAsia="cs-CZ"/>
              </w:rPr>
            </w:pPr>
          </w:p>
        </w:tc>
        <w:tc>
          <w:tcPr>
            <w:tcW w:w="2952" w:type="dxa"/>
            <w:noWrap/>
            <w:vAlign w:val="bottom"/>
            <w:hideMark/>
          </w:tcPr>
          <w:p w:rsidR="004571C2" w:rsidRDefault="004571C2" w:rsidP="00F608F1">
            <w:pPr>
              <w:rPr>
                <w:rFonts w:ascii="Calibri" w:hAnsi="Calibri"/>
                <w:sz w:val="22"/>
                <w:szCs w:val="22"/>
                <w:lang w:eastAsia="cs-CZ"/>
              </w:rPr>
            </w:pPr>
          </w:p>
        </w:tc>
        <w:tc>
          <w:tcPr>
            <w:tcW w:w="1620" w:type="dxa"/>
            <w:noWrap/>
            <w:vAlign w:val="bottom"/>
            <w:hideMark/>
          </w:tcPr>
          <w:p w:rsidR="004571C2" w:rsidRDefault="004571C2" w:rsidP="00F608F1">
            <w:pPr>
              <w:rPr>
                <w:rFonts w:ascii="Calibri" w:hAnsi="Calibri"/>
                <w:sz w:val="22"/>
                <w:szCs w:val="22"/>
                <w:lang w:eastAsia="cs-CZ"/>
              </w:rPr>
            </w:pPr>
          </w:p>
        </w:tc>
      </w:tr>
      <w:tr w:rsidR="004571C2" w:rsidRPr="007941C8" w:rsidTr="00F608F1">
        <w:trPr>
          <w:trHeight w:val="300"/>
        </w:trPr>
        <w:tc>
          <w:tcPr>
            <w:tcW w:w="9021" w:type="dxa"/>
            <w:noWrap/>
            <w:vAlign w:val="bottom"/>
            <w:hideMark/>
          </w:tcPr>
          <w:tbl>
            <w:tblPr>
              <w:tblW w:w="9721" w:type="dxa"/>
              <w:tblCellMar>
                <w:left w:w="70" w:type="dxa"/>
                <w:right w:w="70" w:type="dxa"/>
              </w:tblCellMar>
              <w:tblLook w:val="04A0"/>
            </w:tblPr>
            <w:tblGrid>
              <w:gridCol w:w="1358"/>
              <w:gridCol w:w="1559"/>
              <w:gridCol w:w="1418"/>
              <w:gridCol w:w="1417"/>
              <w:gridCol w:w="312"/>
              <w:gridCol w:w="1247"/>
              <w:gridCol w:w="1418"/>
              <w:gridCol w:w="992"/>
            </w:tblGrid>
            <w:tr w:rsidR="00B03249" w:rsidRPr="007941C8" w:rsidTr="00B03249">
              <w:trPr>
                <w:trHeight w:val="300"/>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B03249" w:rsidRPr="007941C8" w:rsidRDefault="00B03249" w:rsidP="00F608F1">
                  <w:pPr>
                    <w:jc w:val="center"/>
                    <w:rPr>
                      <w:color w:val="000000"/>
                      <w:sz w:val="20"/>
                      <w:szCs w:val="20"/>
                      <w:lang w:eastAsia="cs-CZ"/>
                    </w:rPr>
                  </w:pPr>
                  <w:r w:rsidRPr="007941C8">
                    <w:rPr>
                      <w:color w:val="000000"/>
                      <w:sz w:val="20"/>
                      <w:szCs w:val="20"/>
                      <w:lang w:eastAsia="cs-CZ"/>
                    </w:rPr>
                    <w:t>V Ý D A J E</w:t>
                  </w:r>
                </w:p>
              </w:tc>
              <w:tc>
                <w:tcPr>
                  <w:tcW w:w="1559" w:type="dxa"/>
                  <w:tcBorders>
                    <w:top w:val="single" w:sz="4" w:space="0" w:color="auto"/>
                    <w:left w:val="nil"/>
                    <w:bottom w:val="single" w:sz="4" w:space="0" w:color="auto"/>
                    <w:right w:val="single" w:sz="4" w:space="0" w:color="auto"/>
                  </w:tcBorders>
                  <w:noWrap/>
                  <w:vAlign w:val="center"/>
                  <w:hideMark/>
                </w:tcPr>
                <w:p w:rsidR="00B03249" w:rsidRPr="007941C8" w:rsidRDefault="00B03249" w:rsidP="00F608F1">
                  <w:pPr>
                    <w:jc w:val="center"/>
                    <w:rPr>
                      <w:color w:val="000000"/>
                      <w:sz w:val="20"/>
                      <w:szCs w:val="20"/>
                      <w:lang w:eastAsia="cs-CZ"/>
                    </w:rPr>
                  </w:pPr>
                  <w:r w:rsidRPr="007941C8">
                    <w:rPr>
                      <w:color w:val="000000"/>
                      <w:sz w:val="20"/>
                      <w:szCs w:val="20"/>
                      <w:lang w:eastAsia="cs-CZ"/>
                    </w:rPr>
                    <w:t>Druh výdajů</w:t>
                  </w:r>
                </w:p>
              </w:tc>
              <w:tc>
                <w:tcPr>
                  <w:tcW w:w="1418" w:type="dxa"/>
                  <w:tcBorders>
                    <w:top w:val="single" w:sz="4" w:space="0" w:color="auto"/>
                    <w:left w:val="nil"/>
                    <w:bottom w:val="single" w:sz="4" w:space="0" w:color="auto"/>
                    <w:right w:val="single" w:sz="4" w:space="0" w:color="auto"/>
                  </w:tcBorders>
                  <w:noWrap/>
                  <w:vAlign w:val="bottom"/>
                  <w:hideMark/>
                </w:tcPr>
                <w:p w:rsidR="00B03249" w:rsidRDefault="00B03249" w:rsidP="00F608F1">
                  <w:pPr>
                    <w:jc w:val="center"/>
                    <w:rPr>
                      <w:color w:val="000000"/>
                      <w:sz w:val="20"/>
                      <w:szCs w:val="20"/>
                      <w:lang w:eastAsia="cs-CZ"/>
                    </w:rPr>
                  </w:pPr>
                  <w:r w:rsidRPr="007941C8">
                    <w:rPr>
                      <w:color w:val="000000"/>
                      <w:sz w:val="20"/>
                      <w:szCs w:val="20"/>
                      <w:lang w:eastAsia="cs-CZ"/>
                    </w:rPr>
                    <w:t>Návrh</w:t>
                  </w:r>
                </w:p>
                <w:p w:rsidR="00B03249" w:rsidRPr="007941C8" w:rsidRDefault="00B03249" w:rsidP="00F608F1">
                  <w:pPr>
                    <w:jc w:val="center"/>
                    <w:rPr>
                      <w:color w:val="000000"/>
                      <w:sz w:val="20"/>
                      <w:szCs w:val="20"/>
                      <w:lang w:eastAsia="cs-CZ"/>
                    </w:rPr>
                  </w:pPr>
                  <w:r w:rsidRPr="007941C8">
                    <w:rPr>
                      <w:color w:val="000000"/>
                      <w:sz w:val="20"/>
                      <w:szCs w:val="20"/>
                      <w:lang w:eastAsia="cs-CZ"/>
                    </w:rPr>
                    <w:t>2014</w:t>
                  </w:r>
                </w:p>
              </w:tc>
              <w:tc>
                <w:tcPr>
                  <w:tcW w:w="1417" w:type="dxa"/>
                  <w:tcBorders>
                    <w:top w:val="single" w:sz="4" w:space="0" w:color="auto"/>
                    <w:left w:val="nil"/>
                    <w:bottom w:val="single" w:sz="4" w:space="0" w:color="auto"/>
                    <w:right w:val="single" w:sz="4" w:space="0" w:color="auto"/>
                  </w:tcBorders>
                  <w:noWrap/>
                  <w:vAlign w:val="bottom"/>
                  <w:hideMark/>
                </w:tcPr>
                <w:p w:rsidR="00B03249" w:rsidRDefault="00B03249" w:rsidP="00F608F1">
                  <w:pPr>
                    <w:jc w:val="center"/>
                    <w:rPr>
                      <w:color w:val="000000"/>
                      <w:sz w:val="20"/>
                      <w:szCs w:val="20"/>
                      <w:lang w:eastAsia="cs-CZ"/>
                    </w:rPr>
                  </w:pPr>
                  <w:r w:rsidRPr="007941C8">
                    <w:rPr>
                      <w:color w:val="000000"/>
                      <w:sz w:val="20"/>
                      <w:szCs w:val="20"/>
                      <w:lang w:eastAsia="cs-CZ"/>
                    </w:rPr>
                    <w:t>Návrh</w:t>
                  </w:r>
                </w:p>
                <w:p w:rsidR="00B03249" w:rsidRPr="007941C8" w:rsidRDefault="00B03249" w:rsidP="00F608F1">
                  <w:pPr>
                    <w:jc w:val="center"/>
                    <w:rPr>
                      <w:color w:val="000000"/>
                      <w:sz w:val="20"/>
                      <w:szCs w:val="20"/>
                      <w:lang w:eastAsia="cs-CZ"/>
                    </w:rPr>
                  </w:pPr>
                  <w:r w:rsidRPr="007941C8">
                    <w:rPr>
                      <w:color w:val="000000"/>
                      <w:sz w:val="20"/>
                      <w:szCs w:val="20"/>
                      <w:lang w:eastAsia="cs-CZ"/>
                    </w:rPr>
                    <w:t>2015</w:t>
                  </w:r>
                </w:p>
              </w:tc>
              <w:tc>
                <w:tcPr>
                  <w:tcW w:w="312" w:type="dxa"/>
                  <w:tcBorders>
                    <w:top w:val="single" w:sz="4" w:space="0" w:color="auto"/>
                    <w:left w:val="nil"/>
                    <w:bottom w:val="single" w:sz="4" w:space="0" w:color="auto"/>
                    <w:right w:val="nil"/>
                  </w:tcBorders>
                  <w:vAlign w:val="center"/>
                  <w:hideMark/>
                </w:tcPr>
                <w:p w:rsidR="00B03249" w:rsidRPr="0038127F" w:rsidRDefault="00B03249" w:rsidP="00F608F1">
                  <w:pPr>
                    <w:jc w:val="center"/>
                    <w:rPr>
                      <w:color w:val="000000"/>
                      <w:sz w:val="20"/>
                      <w:szCs w:val="20"/>
                      <w:lang w:eastAsia="cs-CZ"/>
                    </w:rPr>
                  </w:pPr>
                </w:p>
              </w:tc>
              <w:tc>
                <w:tcPr>
                  <w:tcW w:w="1247" w:type="dxa"/>
                  <w:tcBorders>
                    <w:top w:val="single" w:sz="4" w:space="0" w:color="auto"/>
                    <w:left w:val="nil"/>
                    <w:bottom w:val="single" w:sz="4" w:space="0" w:color="auto"/>
                    <w:right w:val="single" w:sz="4" w:space="0" w:color="auto"/>
                  </w:tcBorders>
                  <w:noWrap/>
                  <w:vAlign w:val="center"/>
                  <w:hideMark/>
                </w:tcPr>
                <w:p w:rsidR="00B03249" w:rsidRPr="0038127F" w:rsidRDefault="00B03249" w:rsidP="00F608F1">
                  <w:pPr>
                    <w:jc w:val="center"/>
                    <w:rPr>
                      <w:color w:val="000000"/>
                      <w:sz w:val="20"/>
                      <w:szCs w:val="20"/>
                      <w:lang w:eastAsia="cs-CZ"/>
                    </w:rPr>
                  </w:pPr>
                  <w:r w:rsidRPr="0038127F">
                    <w:rPr>
                      <w:color w:val="000000"/>
                      <w:sz w:val="20"/>
                      <w:szCs w:val="20"/>
                      <w:lang w:eastAsia="cs-CZ"/>
                    </w:rPr>
                    <w:t>Návrh</w:t>
                  </w:r>
                </w:p>
                <w:p w:rsidR="00B03249" w:rsidRPr="0038127F" w:rsidRDefault="00B03249" w:rsidP="00F608F1">
                  <w:pPr>
                    <w:jc w:val="center"/>
                    <w:rPr>
                      <w:sz w:val="20"/>
                      <w:szCs w:val="20"/>
                      <w:lang w:eastAsia="cs-CZ"/>
                    </w:rPr>
                  </w:pPr>
                  <w:r w:rsidRPr="0038127F">
                    <w:rPr>
                      <w:color w:val="000000"/>
                      <w:sz w:val="20"/>
                      <w:szCs w:val="20"/>
                      <w:lang w:eastAsia="cs-CZ"/>
                    </w:rPr>
                    <w:t>2016</w:t>
                  </w:r>
                </w:p>
              </w:tc>
              <w:tc>
                <w:tcPr>
                  <w:tcW w:w="1418" w:type="dxa"/>
                  <w:tcBorders>
                    <w:top w:val="single" w:sz="4" w:space="0" w:color="auto"/>
                    <w:left w:val="nil"/>
                    <w:bottom w:val="single" w:sz="4" w:space="0" w:color="auto"/>
                    <w:right w:val="single" w:sz="4" w:space="0" w:color="auto"/>
                  </w:tcBorders>
                  <w:hideMark/>
                </w:tcPr>
                <w:p w:rsidR="00B03249" w:rsidRDefault="00B03249" w:rsidP="00F608F1">
                  <w:pPr>
                    <w:jc w:val="center"/>
                    <w:rPr>
                      <w:color w:val="000000"/>
                      <w:sz w:val="20"/>
                      <w:szCs w:val="20"/>
                      <w:lang w:eastAsia="cs-CZ"/>
                    </w:rPr>
                  </w:pPr>
                  <w:r w:rsidRPr="007941C8">
                    <w:rPr>
                      <w:color w:val="000000"/>
                      <w:sz w:val="20"/>
                      <w:szCs w:val="20"/>
                      <w:lang w:eastAsia="cs-CZ"/>
                    </w:rPr>
                    <w:t xml:space="preserve">Návrh </w:t>
                  </w:r>
                </w:p>
                <w:p w:rsidR="00B03249" w:rsidRPr="007941C8" w:rsidRDefault="00B03249" w:rsidP="00F608F1">
                  <w:pPr>
                    <w:jc w:val="center"/>
                    <w:rPr>
                      <w:color w:val="000000"/>
                      <w:sz w:val="20"/>
                      <w:szCs w:val="20"/>
                      <w:lang w:eastAsia="cs-CZ"/>
                    </w:rPr>
                  </w:pPr>
                  <w:r w:rsidRPr="007941C8">
                    <w:rPr>
                      <w:color w:val="000000"/>
                      <w:sz w:val="20"/>
                      <w:szCs w:val="20"/>
                      <w:lang w:eastAsia="cs-CZ"/>
                    </w:rPr>
                    <w:t>2017</w:t>
                  </w:r>
                </w:p>
              </w:tc>
              <w:tc>
                <w:tcPr>
                  <w:tcW w:w="992" w:type="dxa"/>
                  <w:tcBorders>
                    <w:top w:val="single" w:sz="4" w:space="0" w:color="auto"/>
                    <w:left w:val="nil"/>
                    <w:bottom w:val="single" w:sz="4" w:space="0" w:color="auto"/>
                    <w:right w:val="single" w:sz="4" w:space="0" w:color="auto"/>
                  </w:tcBorders>
                </w:tcPr>
                <w:p w:rsidR="00B03249" w:rsidRDefault="00B03249" w:rsidP="00B03249">
                  <w:pPr>
                    <w:jc w:val="center"/>
                    <w:rPr>
                      <w:color w:val="000000"/>
                      <w:sz w:val="20"/>
                      <w:szCs w:val="20"/>
                      <w:lang w:eastAsia="cs-CZ"/>
                    </w:rPr>
                  </w:pPr>
                  <w:r w:rsidRPr="007941C8">
                    <w:rPr>
                      <w:color w:val="000000"/>
                      <w:sz w:val="20"/>
                      <w:szCs w:val="20"/>
                      <w:lang w:eastAsia="cs-CZ"/>
                    </w:rPr>
                    <w:t xml:space="preserve">Návrh </w:t>
                  </w:r>
                </w:p>
                <w:p w:rsidR="00B03249" w:rsidRPr="007941C8" w:rsidRDefault="00B03249" w:rsidP="00B03249">
                  <w:pPr>
                    <w:jc w:val="center"/>
                    <w:rPr>
                      <w:color w:val="000000"/>
                      <w:sz w:val="20"/>
                      <w:szCs w:val="20"/>
                      <w:lang w:eastAsia="cs-CZ"/>
                    </w:rPr>
                  </w:pPr>
                  <w:r w:rsidRPr="007941C8">
                    <w:rPr>
                      <w:color w:val="000000"/>
                      <w:sz w:val="20"/>
                      <w:szCs w:val="20"/>
                      <w:lang w:eastAsia="cs-CZ"/>
                    </w:rPr>
                    <w:t>201</w:t>
                  </w:r>
                  <w:r>
                    <w:rPr>
                      <w:color w:val="000000"/>
                      <w:sz w:val="20"/>
                      <w:szCs w:val="20"/>
                      <w:lang w:eastAsia="cs-CZ"/>
                    </w:rPr>
                    <w:t>8</w:t>
                  </w:r>
                </w:p>
              </w:tc>
            </w:tr>
            <w:tr w:rsidR="00B03249" w:rsidRPr="007941C8" w:rsidTr="00077907">
              <w:trPr>
                <w:trHeight w:val="300"/>
              </w:trPr>
              <w:tc>
                <w:tcPr>
                  <w:tcW w:w="1358" w:type="dxa"/>
                  <w:tcBorders>
                    <w:top w:val="nil"/>
                    <w:left w:val="single" w:sz="4" w:space="0" w:color="auto"/>
                    <w:bottom w:val="single" w:sz="4" w:space="0" w:color="auto"/>
                    <w:right w:val="single" w:sz="4" w:space="0" w:color="auto"/>
                  </w:tcBorders>
                  <w:noWrap/>
                  <w:vAlign w:val="bottom"/>
                  <w:hideMark/>
                </w:tcPr>
                <w:p w:rsidR="00B03249" w:rsidRPr="007941C8" w:rsidRDefault="00B03249"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B03249" w:rsidRPr="007941C8" w:rsidRDefault="00B03249" w:rsidP="00F608F1">
                  <w:pPr>
                    <w:rPr>
                      <w:color w:val="000000"/>
                      <w:sz w:val="20"/>
                      <w:szCs w:val="20"/>
                      <w:lang w:eastAsia="cs-CZ"/>
                    </w:rPr>
                  </w:pPr>
                  <w:r w:rsidRPr="007941C8">
                    <w:rPr>
                      <w:color w:val="000000"/>
                      <w:sz w:val="20"/>
                      <w:szCs w:val="20"/>
                      <w:lang w:eastAsia="cs-CZ"/>
                    </w:rPr>
                    <w:t>investiční</w:t>
                  </w:r>
                </w:p>
              </w:tc>
              <w:tc>
                <w:tcPr>
                  <w:tcW w:w="1418"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Pr>
                      <w:color w:val="000000"/>
                      <w:sz w:val="20"/>
                      <w:szCs w:val="20"/>
                      <w:lang w:eastAsia="cs-CZ"/>
                    </w:rPr>
                    <w:t>0,0</w:t>
                  </w:r>
                </w:p>
              </w:tc>
              <w:tc>
                <w:tcPr>
                  <w:tcW w:w="1417"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sidRPr="007941C8">
                    <w:rPr>
                      <w:color w:val="000000"/>
                      <w:sz w:val="20"/>
                      <w:szCs w:val="20"/>
                      <w:lang w:eastAsia="cs-CZ"/>
                    </w:rPr>
                    <w:t>13 000,0</w:t>
                  </w:r>
                </w:p>
              </w:tc>
              <w:tc>
                <w:tcPr>
                  <w:tcW w:w="312" w:type="dxa"/>
                  <w:tcBorders>
                    <w:top w:val="nil"/>
                    <w:left w:val="nil"/>
                    <w:bottom w:val="single" w:sz="4" w:space="0" w:color="auto"/>
                    <w:right w:val="nil"/>
                  </w:tcBorders>
                  <w:vAlign w:val="bottom"/>
                  <w:hideMark/>
                </w:tcPr>
                <w:p w:rsidR="00B03249" w:rsidRPr="0038127F" w:rsidRDefault="00B03249" w:rsidP="00F608F1">
                  <w:pPr>
                    <w:rPr>
                      <w:color w:val="000000"/>
                      <w:sz w:val="20"/>
                      <w:szCs w:val="20"/>
                      <w:lang w:eastAsia="cs-CZ"/>
                    </w:rPr>
                  </w:pPr>
                </w:p>
              </w:tc>
              <w:tc>
                <w:tcPr>
                  <w:tcW w:w="1247" w:type="dxa"/>
                  <w:tcBorders>
                    <w:top w:val="nil"/>
                    <w:left w:val="nil"/>
                    <w:bottom w:val="single" w:sz="4" w:space="0" w:color="auto"/>
                    <w:right w:val="single" w:sz="4" w:space="0" w:color="auto"/>
                  </w:tcBorders>
                  <w:noWrap/>
                  <w:vAlign w:val="bottom"/>
                  <w:hideMark/>
                </w:tcPr>
                <w:p w:rsidR="00B03249" w:rsidRPr="0038127F" w:rsidRDefault="00B03249" w:rsidP="00F608F1">
                  <w:pPr>
                    <w:jc w:val="right"/>
                    <w:rPr>
                      <w:sz w:val="20"/>
                      <w:szCs w:val="20"/>
                      <w:lang w:eastAsia="cs-CZ"/>
                    </w:rPr>
                  </w:pPr>
                  <w:r w:rsidRPr="0038127F">
                    <w:rPr>
                      <w:sz w:val="20"/>
                      <w:szCs w:val="20"/>
                      <w:lang w:eastAsia="cs-CZ"/>
                    </w:rPr>
                    <w:t>6 500,0</w:t>
                  </w:r>
                </w:p>
              </w:tc>
              <w:tc>
                <w:tcPr>
                  <w:tcW w:w="1418" w:type="dxa"/>
                  <w:tcBorders>
                    <w:top w:val="nil"/>
                    <w:left w:val="nil"/>
                    <w:bottom w:val="single" w:sz="4" w:space="0" w:color="auto"/>
                    <w:right w:val="single" w:sz="4" w:space="0" w:color="auto"/>
                  </w:tcBorders>
                  <w:vAlign w:val="center"/>
                  <w:hideMark/>
                </w:tcPr>
                <w:p w:rsidR="00B03249" w:rsidRPr="007941C8" w:rsidRDefault="00B03249" w:rsidP="00077907">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992" w:type="dxa"/>
                  <w:tcBorders>
                    <w:top w:val="nil"/>
                    <w:left w:val="nil"/>
                    <w:bottom w:val="single" w:sz="4" w:space="0" w:color="auto"/>
                    <w:right w:val="single" w:sz="4" w:space="0" w:color="auto"/>
                  </w:tcBorders>
                  <w:vAlign w:val="center"/>
                </w:tcPr>
                <w:p w:rsidR="00B03249" w:rsidRPr="007941C8" w:rsidRDefault="00B03249" w:rsidP="00077907">
                  <w:pPr>
                    <w:jc w:val="right"/>
                    <w:rPr>
                      <w:color w:val="000000"/>
                      <w:sz w:val="20"/>
                      <w:szCs w:val="20"/>
                      <w:lang w:eastAsia="cs-CZ"/>
                    </w:rPr>
                  </w:pPr>
                  <w:r>
                    <w:rPr>
                      <w:color w:val="000000"/>
                      <w:sz w:val="20"/>
                      <w:szCs w:val="20"/>
                      <w:lang w:eastAsia="cs-CZ"/>
                    </w:rPr>
                    <w:t>0,0</w:t>
                  </w:r>
                </w:p>
              </w:tc>
            </w:tr>
            <w:tr w:rsidR="00B03249" w:rsidRPr="007941C8" w:rsidTr="00077907">
              <w:trPr>
                <w:trHeight w:val="300"/>
              </w:trPr>
              <w:tc>
                <w:tcPr>
                  <w:tcW w:w="1358" w:type="dxa"/>
                  <w:tcBorders>
                    <w:top w:val="nil"/>
                    <w:left w:val="single" w:sz="4" w:space="0" w:color="auto"/>
                    <w:bottom w:val="single" w:sz="4" w:space="0" w:color="auto"/>
                    <w:right w:val="single" w:sz="4" w:space="0" w:color="auto"/>
                  </w:tcBorders>
                  <w:noWrap/>
                  <w:vAlign w:val="bottom"/>
                  <w:hideMark/>
                </w:tcPr>
                <w:p w:rsidR="00B03249" w:rsidRPr="007941C8" w:rsidRDefault="00B03249"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B03249" w:rsidRPr="007941C8" w:rsidRDefault="00B03249" w:rsidP="00F608F1">
                  <w:pPr>
                    <w:rPr>
                      <w:b/>
                      <w:bCs/>
                      <w:color w:val="000000"/>
                      <w:sz w:val="20"/>
                      <w:szCs w:val="20"/>
                      <w:lang w:eastAsia="cs-CZ"/>
                    </w:rPr>
                  </w:pPr>
                  <w:r w:rsidRPr="007941C8">
                    <w:rPr>
                      <w:b/>
                      <w:bCs/>
                      <w:color w:val="000000"/>
                      <w:sz w:val="20"/>
                      <w:szCs w:val="20"/>
                      <w:lang w:eastAsia="cs-CZ"/>
                    </w:rPr>
                    <w:t>celkem</w:t>
                  </w:r>
                </w:p>
              </w:tc>
              <w:tc>
                <w:tcPr>
                  <w:tcW w:w="1418"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Pr>
                      <w:color w:val="000000"/>
                      <w:sz w:val="20"/>
                      <w:szCs w:val="20"/>
                      <w:lang w:eastAsia="cs-CZ"/>
                    </w:rPr>
                    <w:t>0,0</w:t>
                  </w:r>
                </w:p>
              </w:tc>
              <w:tc>
                <w:tcPr>
                  <w:tcW w:w="1417"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sidRPr="007941C8">
                    <w:rPr>
                      <w:color w:val="000000"/>
                      <w:sz w:val="20"/>
                      <w:szCs w:val="20"/>
                      <w:lang w:eastAsia="cs-CZ"/>
                    </w:rPr>
                    <w:t>13 000,0</w:t>
                  </w:r>
                </w:p>
              </w:tc>
              <w:tc>
                <w:tcPr>
                  <w:tcW w:w="312" w:type="dxa"/>
                  <w:tcBorders>
                    <w:top w:val="nil"/>
                    <w:left w:val="nil"/>
                    <w:bottom w:val="single" w:sz="4" w:space="0" w:color="auto"/>
                    <w:right w:val="nil"/>
                  </w:tcBorders>
                  <w:vAlign w:val="bottom"/>
                  <w:hideMark/>
                </w:tcPr>
                <w:p w:rsidR="00B03249" w:rsidRPr="0038127F" w:rsidRDefault="00B03249" w:rsidP="00F608F1">
                  <w:pPr>
                    <w:rPr>
                      <w:color w:val="000000"/>
                      <w:sz w:val="20"/>
                      <w:szCs w:val="20"/>
                      <w:lang w:eastAsia="cs-CZ"/>
                    </w:rPr>
                  </w:pPr>
                </w:p>
              </w:tc>
              <w:tc>
                <w:tcPr>
                  <w:tcW w:w="1247" w:type="dxa"/>
                  <w:tcBorders>
                    <w:top w:val="nil"/>
                    <w:left w:val="nil"/>
                    <w:bottom w:val="single" w:sz="4" w:space="0" w:color="auto"/>
                    <w:right w:val="single" w:sz="4" w:space="0" w:color="auto"/>
                  </w:tcBorders>
                  <w:noWrap/>
                  <w:vAlign w:val="bottom"/>
                  <w:hideMark/>
                </w:tcPr>
                <w:p w:rsidR="00B03249" w:rsidRPr="0038127F" w:rsidRDefault="00B03249" w:rsidP="00F608F1">
                  <w:pPr>
                    <w:jc w:val="right"/>
                    <w:rPr>
                      <w:sz w:val="20"/>
                      <w:szCs w:val="20"/>
                      <w:lang w:eastAsia="cs-CZ"/>
                    </w:rPr>
                  </w:pPr>
                  <w:r w:rsidRPr="0038127F">
                    <w:rPr>
                      <w:sz w:val="20"/>
                      <w:szCs w:val="20"/>
                      <w:lang w:eastAsia="cs-CZ"/>
                    </w:rPr>
                    <w:t>6.500,0</w:t>
                  </w:r>
                </w:p>
              </w:tc>
              <w:tc>
                <w:tcPr>
                  <w:tcW w:w="1418" w:type="dxa"/>
                  <w:tcBorders>
                    <w:top w:val="nil"/>
                    <w:left w:val="nil"/>
                    <w:bottom w:val="single" w:sz="4" w:space="0" w:color="auto"/>
                    <w:right w:val="single" w:sz="4" w:space="0" w:color="auto"/>
                  </w:tcBorders>
                  <w:vAlign w:val="center"/>
                  <w:hideMark/>
                </w:tcPr>
                <w:p w:rsidR="00B03249" w:rsidRPr="007941C8" w:rsidRDefault="00B03249" w:rsidP="00077907">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992" w:type="dxa"/>
                  <w:tcBorders>
                    <w:top w:val="nil"/>
                    <w:left w:val="nil"/>
                    <w:bottom w:val="single" w:sz="4" w:space="0" w:color="auto"/>
                    <w:right w:val="single" w:sz="4" w:space="0" w:color="auto"/>
                  </w:tcBorders>
                  <w:vAlign w:val="center"/>
                </w:tcPr>
                <w:p w:rsidR="00B03249" w:rsidRPr="007941C8" w:rsidRDefault="00B03249" w:rsidP="00077907">
                  <w:pPr>
                    <w:jc w:val="right"/>
                    <w:rPr>
                      <w:color w:val="000000"/>
                      <w:sz w:val="20"/>
                      <w:szCs w:val="20"/>
                      <w:lang w:eastAsia="cs-CZ"/>
                    </w:rPr>
                  </w:pPr>
                  <w:r>
                    <w:rPr>
                      <w:color w:val="000000"/>
                      <w:sz w:val="20"/>
                      <w:szCs w:val="20"/>
                      <w:lang w:eastAsia="cs-CZ"/>
                    </w:rPr>
                    <w:t>0,0</w:t>
                  </w:r>
                </w:p>
              </w:tc>
            </w:tr>
          </w:tbl>
          <w:p w:rsidR="004571C2" w:rsidRPr="007941C8" w:rsidRDefault="004571C2" w:rsidP="00F608F1">
            <w:pPr>
              <w:rPr>
                <w:rFonts w:ascii="Calibri" w:hAnsi="Calibri"/>
                <w:sz w:val="20"/>
                <w:szCs w:val="20"/>
                <w:lang w:eastAsia="cs-CZ"/>
              </w:rPr>
            </w:pPr>
          </w:p>
        </w:tc>
        <w:tc>
          <w:tcPr>
            <w:tcW w:w="1275" w:type="dxa"/>
            <w:noWrap/>
            <w:vAlign w:val="bottom"/>
            <w:hideMark/>
          </w:tcPr>
          <w:p w:rsidR="004571C2" w:rsidRPr="007941C8" w:rsidRDefault="004571C2" w:rsidP="00F608F1">
            <w:pPr>
              <w:rPr>
                <w:rFonts w:ascii="Calibri" w:hAnsi="Calibri"/>
                <w:sz w:val="20"/>
                <w:szCs w:val="20"/>
                <w:lang w:eastAsia="cs-CZ"/>
              </w:rPr>
            </w:pPr>
          </w:p>
        </w:tc>
        <w:tc>
          <w:tcPr>
            <w:tcW w:w="2410" w:type="dxa"/>
          </w:tcPr>
          <w:p w:rsidR="004571C2" w:rsidRPr="007941C8" w:rsidRDefault="004571C2" w:rsidP="00F608F1">
            <w:pPr>
              <w:jc w:val="right"/>
              <w:rPr>
                <w:color w:val="000000"/>
                <w:sz w:val="20"/>
                <w:szCs w:val="20"/>
                <w:lang w:eastAsia="cs-CZ"/>
              </w:rPr>
            </w:pPr>
          </w:p>
        </w:tc>
        <w:tc>
          <w:tcPr>
            <w:tcW w:w="2410" w:type="dxa"/>
            <w:noWrap/>
            <w:vAlign w:val="bottom"/>
            <w:hideMark/>
          </w:tcPr>
          <w:p w:rsidR="004571C2" w:rsidRPr="007941C8" w:rsidRDefault="004571C2" w:rsidP="00F608F1">
            <w:pPr>
              <w:rPr>
                <w:rFonts w:ascii="Calibri" w:hAnsi="Calibri"/>
                <w:sz w:val="20"/>
                <w:szCs w:val="20"/>
                <w:lang w:eastAsia="cs-CZ"/>
              </w:rPr>
            </w:pPr>
          </w:p>
        </w:tc>
        <w:tc>
          <w:tcPr>
            <w:tcW w:w="1276" w:type="dxa"/>
            <w:noWrap/>
            <w:vAlign w:val="bottom"/>
            <w:hideMark/>
          </w:tcPr>
          <w:p w:rsidR="004571C2" w:rsidRPr="007941C8" w:rsidRDefault="004571C2" w:rsidP="00F608F1">
            <w:pPr>
              <w:rPr>
                <w:rFonts w:ascii="Calibri" w:hAnsi="Calibri"/>
                <w:sz w:val="20"/>
                <w:szCs w:val="20"/>
                <w:lang w:eastAsia="cs-CZ"/>
              </w:rPr>
            </w:pPr>
          </w:p>
        </w:tc>
        <w:tc>
          <w:tcPr>
            <w:tcW w:w="1417" w:type="dxa"/>
            <w:noWrap/>
            <w:vAlign w:val="bottom"/>
            <w:hideMark/>
          </w:tcPr>
          <w:p w:rsidR="004571C2" w:rsidRPr="007941C8" w:rsidRDefault="004571C2" w:rsidP="00F608F1">
            <w:pPr>
              <w:rPr>
                <w:rFonts w:ascii="Calibri" w:hAnsi="Calibri"/>
                <w:sz w:val="20"/>
                <w:szCs w:val="20"/>
                <w:lang w:eastAsia="cs-CZ"/>
              </w:rPr>
            </w:pPr>
          </w:p>
        </w:tc>
        <w:tc>
          <w:tcPr>
            <w:tcW w:w="2952" w:type="dxa"/>
            <w:noWrap/>
            <w:vAlign w:val="bottom"/>
            <w:hideMark/>
          </w:tcPr>
          <w:p w:rsidR="004571C2" w:rsidRPr="007941C8" w:rsidRDefault="004571C2" w:rsidP="00F608F1">
            <w:pPr>
              <w:rPr>
                <w:rFonts w:ascii="Calibri" w:hAnsi="Calibri"/>
                <w:sz w:val="20"/>
                <w:szCs w:val="20"/>
                <w:lang w:eastAsia="cs-CZ"/>
              </w:rPr>
            </w:pPr>
          </w:p>
        </w:tc>
        <w:tc>
          <w:tcPr>
            <w:tcW w:w="1620" w:type="dxa"/>
            <w:noWrap/>
            <w:vAlign w:val="bottom"/>
            <w:hideMark/>
          </w:tcPr>
          <w:p w:rsidR="004571C2" w:rsidRPr="007941C8" w:rsidRDefault="004571C2" w:rsidP="00F608F1">
            <w:pPr>
              <w:rPr>
                <w:rFonts w:ascii="Calibri" w:hAnsi="Calibri"/>
                <w:sz w:val="20"/>
                <w:szCs w:val="20"/>
                <w:lang w:eastAsia="cs-CZ"/>
              </w:rPr>
            </w:pPr>
          </w:p>
        </w:tc>
      </w:tr>
      <w:tr w:rsidR="004571C2" w:rsidRPr="00AA7DCE" w:rsidTr="00F608F1">
        <w:trPr>
          <w:trHeight w:val="300"/>
        </w:trPr>
        <w:tc>
          <w:tcPr>
            <w:tcW w:w="9021" w:type="dxa"/>
            <w:noWrap/>
            <w:vAlign w:val="bottom"/>
            <w:hideMark/>
          </w:tcPr>
          <w:p w:rsidR="004571C2" w:rsidRPr="00AA7DCE" w:rsidRDefault="004571C2" w:rsidP="00F608F1">
            <w:pPr>
              <w:rPr>
                <w:rFonts w:ascii="Calibri" w:hAnsi="Calibri"/>
                <w:sz w:val="22"/>
                <w:szCs w:val="22"/>
                <w:lang w:eastAsia="cs-CZ"/>
              </w:rPr>
            </w:pPr>
          </w:p>
        </w:tc>
        <w:tc>
          <w:tcPr>
            <w:tcW w:w="1275" w:type="dxa"/>
            <w:noWrap/>
            <w:vAlign w:val="bottom"/>
            <w:hideMark/>
          </w:tcPr>
          <w:p w:rsidR="004571C2" w:rsidRPr="00AA7DCE" w:rsidRDefault="004571C2" w:rsidP="00F608F1">
            <w:pPr>
              <w:rPr>
                <w:rFonts w:ascii="Calibri" w:hAnsi="Calibri"/>
                <w:sz w:val="22"/>
                <w:szCs w:val="22"/>
                <w:lang w:eastAsia="cs-CZ"/>
              </w:rPr>
            </w:pPr>
          </w:p>
        </w:tc>
        <w:tc>
          <w:tcPr>
            <w:tcW w:w="2410" w:type="dxa"/>
          </w:tcPr>
          <w:p w:rsidR="004571C2" w:rsidRPr="00AA7DCE" w:rsidRDefault="004571C2" w:rsidP="00F608F1">
            <w:pPr>
              <w:jc w:val="right"/>
              <w:rPr>
                <w:color w:val="000000"/>
                <w:sz w:val="22"/>
                <w:szCs w:val="22"/>
                <w:lang w:eastAsia="cs-CZ"/>
              </w:rPr>
            </w:pPr>
          </w:p>
        </w:tc>
        <w:tc>
          <w:tcPr>
            <w:tcW w:w="2410" w:type="dxa"/>
            <w:noWrap/>
            <w:vAlign w:val="bottom"/>
            <w:hideMark/>
          </w:tcPr>
          <w:p w:rsidR="004571C2" w:rsidRPr="00AA7DCE" w:rsidRDefault="004571C2" w:rsidP="00F608F1">
            <w:pPr>
              <w:rPr>
                <w:rFonts w:ascii="Calibri" w:hAnsi="Calibri"/>
                <w:sz w:val="22"/>
                <w:szCs w:val="22"/>
                <w:lang w:eastAsia="cs-CZ"/>
              </w:rPr>
            </w:pPr>
          </w:p>
        </w:tc>
        <w:tc>
          <w:tcPr>
            <w:tcW w:w="1276" w:type="dxa"/>
            <w:noWrap/>
            <w:vAlign w:val="bottom"/>
            <w:hideMark/>
          </w:tcPr>
          <w:p w:rsidR="004571C2" w:rsidRPr="00AA7DCE" w:rsidRDefault="004571C2" w:rsidP="00F608F1">
            <w:pPr>
              <w:rPr>
                <w:rFonts w:ascii="Calibri" w:hAnsi="Calibri"/>
                <w:sz w:val="22"/>
                <w:szCs w:val="22"/>
                <w:lang w:eastAsia="cs-CZ"/>
              </w:rPr>
            </w:pPr>
          </w:p>
        </w:tc>
        <w:tc>
          <w:tcPr>
            <w:tcW w:w="1417" w:type="dxa"/>
            <w:noWrap/>
            <w:vAlign w:val="bottom"/>
            <w:hideMark/>
          </w:tcPr>
          <w:p w:rsidR="004571C2" w:rsidRPr="00AA7DCE" w:rsidRDefault="004571C2" w:rsidP="00F608F1">
            <w:pPr>
              <w:rPr>
                <w:rFonts w:ascii="Calibri" w:hAnsi="Calibri"/>
                <w:sz w:val="22"/>
                <w:szCs w:val="22"/>
                <w:lang w:eastAsia="cs-CZ"/>
              </w:rPr>
            </w:pPr>
          </w:p>
        </w:tc>
        <w:tc>
          <w:tcPr>
            <w:tcW w:w="2952" w:type="dxa"/>
            <w:noWrap/>
            <w:vAlign w:val="bottom"/>
            <w:hideMark/>
          </w:tcPr>
          <w:p w:rsidR="004571C2" w:rsidRPr="00AA7DCE" w:rsidRDefault="004571C2" w:rsidP="00F608F1">
            <w:pPr>
              <w:rPr>
                <w:rFonts w:ascii="Calibri" w:hAnsi="Calibri"/>
                <w:sz w:val="22"/>
                <w:szCs w:val="22"/>
                <w:lang w:eastAsia="cs-CZ"/>
              </w:rPr>
            </w:pPr>
          </w:p>
        </w:tc>
        <w:tc>
          <w:tcPr>
            <w:tcW w:w="1620" w:type="dxa"/>
            <w:noWrap/>
            <w:vAlign w:val="bottom"/>
            <w:hideMark/>
          </w:tcPr>
          <w:p w:rsidR="004571C2" w:rsidRPr="00AA7DCE" w:rsidRDefault="004571C2" w:rsidP="00F608F1">
            <w:pPr>
              <w:rPr>
                <w:rFonts w:ascii="Calibri" w:hAnsi="Calibri"/>
                <w:sz w:val="22"/>
                <w:szCs w:val="22"/>
                <w:lang w:eastAsia="cs-CZ"/>
              </w:rPr>
            </w:pPr>
          </w:p>
        </w:tc>
      </w:tr>
      <w:tr w:rsidR="004571C2" w:rsidRPr="00AA7DCE" w:rsidTr="00F608F1">
        <w:trPr>
          <w:trHeight w:val="300"/>
        </w:trPr>
        <w:tc>
          <w:tcPr>
            <w:tcW w:w="9021" w:type="dxa"/>
            <w:noWrap/>
            <w:vAlign w:val="bottom"/>
            <w:hideMark/>
          </w:tcPr>
          <w:p w:rsidR="004571C2" w:rsidRPr="005F35FB" w:rsidRDefault="004571C2" w:rsidP="00F608F1">
            <w:pPr>
              <w:rPr>
                <w:rFonts w:ascii="Calibri" w:hAnsi="Calibri"/>
                <w:i/>
                <w:color w:val="000000"/>
                <w:sz w:val="22"/>
                <w:szCs w:val="22"/>
                <w:u w:val="single"/>
                <w:lang w:eastAsia="cs-CZ"/>
              </w:rPr>
            </w:pPr>
            <w:r w:rsidRPr="005F35FB">
              <w:rPr>
                <w:i/>
                <w:color w:val="000000"/>
                <w:sz w:val="22"/>
                <w:szCs w:val="22"/>
                <w:u w:val="single"/>
                <w:lang w:eastAsia="cs-CZ"/>
              </w:rPr>
              <w:t xml:space="preserve">Návrh na investiční akce: </w:t>
            </w:r>
          </w:p>
          <w:p w:rsidR="004571C2" w:rsidRPr="00AA7DCE" w:rsidRDefault="004571C2" w:rsidP="00F608F1">
            <w:pPr>
              <w:rPr>
                <w:color w:val="000000"/>
                <w:sz w:val="22"/>
                <w:szCs w:val="22"/>
                <w:lang w:eastAsia="cs-CZ"/>
              </w:rPr>
            </w:pPr>
            <w:r w:rsidRPr="00AA7DCE">
              <w:rPr>
                <w:color w:val="000000"/>
                <w:sz w:val="22"/>
                <w:szCs w:val="22"/>
                <w:lang w:eastAsia="cs-CZ"/>
              </w:rPr>
              <w:t>2015: Lanové centrum Tichnova</w:t>
            </w:r>
          </w:p>
        </w:tc>
        <w:tc>
          <w:tcPr>
            <w:tcW w:w="1275" w:type="dxa"/>
            <w:noWrap/>
            <w:vAlign w:val="bottom"/>
            <w:hideMark/>
          </w:tcPr>
          <w:p w:rsidR="004571C2" w:rsidRPr="00AA7DCE" w:rsidRDefault="004571C2" w:rsidP="00F608F1">
            <w:pPr>
              <w:rPr>
                <w:rFonts w:ascii="Calibri" w:hAnsi="Calibri"/>
                <w:sz w:val="22"/>
                <w:szCs w:val="22"/>
                <w:lang w:eastAsia="cs-CZ"/>
              </w:rPr>
            </w:pPr>
          </w:p>
        </w:tc>
        <w:tc>
          <w:tcPr>
            <w:tcW w:w="2410" w:type="dxa"/>
          </w:tcPr>
          <w:p w:rsidR="004571C2" w:rsidRPr="00AA7DCE" w:rsidRDefault="004571C2" w:rsidP="00F608F1">
            <w:pPr>
              <w:jc w:val="right"/>
              <w:rPr>
                <w:b/>
                <w:bCs/>
                <w:color w:val="000000"/>
                <w:sz w:val="22"/>
                <w:szCs w:val="22"/>
                <w:lang w:eastAsia="cs-CZ"/>
              </w:rPr>
            </w:pPr>
          </w:p>
        </w:tc>
        <w:tc>
          <w:tcPr>
            <w:tcW w:w="2410" w:type="dxa"/>
            <w:noWrap/>
            <w:vAlign w:val="bottom"/>
            <w:hideMark/>
          </w:tcPr>
          <w:p w:rsidR="004571C2" w:rsidRPr="00AA7DCE" w:rsidRDefault="004571C2" w:rsidP="00F608F1">
            <w:pPr>
              <w:rPr>
                <w:rFonts w:ascii="Calibri" w:hAnsi="Calibri"/>
                <w:sz w:val="22"/>
                <w:szCs w:val="22"/>
                <w:lang w:eastAsia="cs-CZ"/>
              </w:rPr>
            </w:pPr>
          </w:p>
        </w:tc>
        <w:tc>
          <w:tcPr>
            <w:tcW w:w="1276" w:type="dxa"/>
            <w:noWrap/>
            <w:vAlign w:val="bottom"/>
            <w:hideMark/>
          </w:tcPr>
          <w:p w:rsidR="004571C2" w:rsidRPr="00AA7DCE" w:rsidRDefault="004571C2" w:rsidP="00F608F1">
            <w:pPr>
              <w:rPr>
                <w:rFonts w:ascii="Calibri" w:hAnsi="Calibri"/>
                <w:sz w:val="22"/>
                <w:szCs w:val="22"/>
                <w:lang w:eastAsia="cs-CZ"/>
              </w:rPr>
            </w:pPr>
          </w:p>
        </w:tc>
        <w:tc>
          <w:tcPr>
            <w:tcW w:w="1417" w:type="dxa"/>
            <w:noWrap/>
            <w:vAlign w:val="bottom"/>
            <w:hideMark/>
          </w:tcPr>
          <w:p w:rsidR="004571C2" w:rsidRPr="00AA7DCE" w:rsidRDefault="004571C2" w:rsidP="00F608F1">
            <w:pPr>
              <w:rPr>
                <w:rFonts w:ascii="Calibri" w:hAnsi="Calibri"/>
                <w:sz w:val="22"/>
                <w:szCs w:val="22"/>
                <w:lang w:eastAsia="cs-CZ"/>
              </w:rPr>
            </w:pPr>
          </w:p>
        </w:tc>
        <w:tc>
          <w:tcPr>
            <w:tcW w:w="2952" w:type="dxa"/>
            <w:noWrap/>
            <w:vAlign w:val="bottom"/>
            <w:hideMark/>
          </w:tcPr>
          <w:p w:rsidR="004571C2" w:rsidRPr="00AA7DCE" w:rsidRDefault="004571C2" w:rsidP="00F608F1">
            <w:pPr>
              <w:rPr>
                <w:rFonts w:ascii="Calibri" w:hAnsi="Calibri"/>
                <w:sz w:val="22"/>
                <w:szCs w:val="22"/>
                <w:lang w:eastAsia="cs-CZ"/>
              </w:rPr>
            </w:pPr>
          </w:p>
        </w:tc>
        <w:tc>
          <w:tcPr>
            <w:tcW w:w="1620" w:type="dxa"/>
            <w:noWrap/>
            <w:vAlign w:val="bottom"/>
            <w:hideMark/>
          </w:tcPr>
          <w:p w:rsidR="004571C2" w:rsidRPr="00AA7DCE" w:rsidRDefault="004571C2" w:rsidP="00F608F1">
            <w:pPr>
              <w:rPr>
                <w:rFonts w:ascii="Calibri" w:hAnsi="Calibri"/>
                <w:sz w:val="22"/>
                <w:szCs w:val="22"/>
                <w:lang w:eastAsia="cs-CZ"/>
              </w:rPr>
            </w:pPr>
          </w:p>
        </w:tc>
      </w:tr>
    </w:tbl>
    <w:p w:rsidR="003C6B1E" w:rsidRDefault="004571C2" w:rsidP="004571C2">
      <w:pPr>
        <w:rPr>
          <w:rFonts w:ascii="Calibri" w:hAnsi="Calibri"/>
          <w:sz w:val="22"/>
          <w:szCs w:val="22"/>
          <w:lang w:eastAsia="en-US"/>
        </w:rPr>
      </w:pPr>
      <w:r>
        <w:rPr>
          <w:sz w:val="22"/>
          <w:szCs w:val="22"/>
        </w:rPr>
        <w:t xml:space="preserve"> </w:t>
      </w:r>
      <w:r w:rsidRPr="00AA7DCE">
        <w:rPr>
          <w:sz w:val="22"/>
          <w:szCs w:val="22"/>
        </w:rPr>
        <w:t>2016: Lanové centrum Wassermannova</w:t>
      </w:r>
      <w:r>
        <w:rPr>
          <w:sz w:val="22"/>
          <w:szCs w:val="22"/>
        </w:rPr>
        <w:t>,</w:t>
      </w:r>
      <w:r w:rsidRPr="00AA7DCE">
        <w:rPr>
          <w:sz w:val="22"/>
          <w:szCs w:val="22"/>
        </w:rPr>
        <w:t xml:space="preserve"> parc. </w:t>
      </w:r>
      <w:r>
        <w:rPr>
          <w:sz w:val="22"/>
          <w:szCs w:val="22"/>
        </w:rPr>
        <w:t>č</w:t>
      </w:r>
      <w:r w:rsidRPr="00AA7DCE">
        <w:rPr>
          <w:sz w:val="22"/>
          <w:szCs w:val="22"/>
        </w:rPr>
        <w:t>. 1798/4, Hlubočepy</w:t>
      </w:r>
    </w:p>
    <w:p w:rsidR="00311C40" w:rsidRDefault="00311C40" w:rsidP="004571C2">
      <w:pPr>
        <w:rPr>
          <w:b/>
          <w:sz w:val="20"/>
          <w:szCs w:val="20"/>
          <w:u w:val="single"/>
        </w:rPr>
      </w:pPr>
    </w:p>
    <w:p w:rsidR="004571C2" w:rsidRPr="003C6B1E" w:rsidRDefault="004571C2" w:rsidP="004571C2">
      <w:pPr>
        <w:rPr>
          <w:rFonts w:ascii="Calibri" w:hAnsi="Calibri"/>
          <w:sz w:val="22"/>
          <w:szCs w:val="22"/>
          <w:lang w:eastAsia="en-US"/>
        </w:rPr>
      </w:pPr>
      <w:r w:rsidRPr="007941C8">
        <w:rPr>
          <w:b/>
          <w:sz w:val="20"/>
          <w:szCs w:val="20"/>
          <w:u w:val="single"/>
        </w:rPr>
        <w:lastRenderedPageBreak/>
        <w:t>Kapitola 04</w:t>
      </w:r>
      <w:r>
        <w:rPr>
          <w:b/>
          <w:sz w:val="20"/>
          <w:szCs w:val="20"/>
          <w:u w:val="single"/>
        </w:rPr>
        <w:t xml:space="preserve"> </w:t>
      </w:r>
      <w:r w:rsidRPr="007941C8">
        <w:rPr>
          <w:b/>
          <w:sz w:val="20"/>
          <w:szCs w:val="20"/>
          <w:u w:val="single"/>
        </w:rPr>
        <w:t>- Školství</w:t>
      </w:r>
    </w:p>
    <w:tbl>
      <w:tblPr>
        <w:tblW w:w="13092" w:type="dxa"/>
        <w:tblInd w:w="55" w:type="dxa"/>
        <w:tblCellMar>
          <w:left w:w="70" w:type="dxa"/>
          <w:right w:w="70" w:type="dxa"/>
        </w:tblCellMar>
        <w:tblLook w:val="04A0"/>
      </w:tblPr>
      <w:tblGrid>
        <w:gridCol w:w="10866"/>
        <w:gridCol w:w="1275"/>
        <w:gridCol w:w="2410"/>
        <w:gridCol w:w="1276"/>
        <w:gridCol w:w="1417"/>
        <w:gridCol w:w="2952"/>
        <w:gridCol w:w="1620"/>
      </w:tblGrid>
      <w:tr w:rsidR="004571C2" w:rsidRPr="007941C8" w:rsidTr="00F608F1">
        <w:trPr>
          <w:trHeight w:val="300"/>
        </w:trPr>
        <w:tc>
          <w:tcPr>
            <w:tcW w:w="2142" w:type="dxa"/>
            <w:noWrap/>
            <w:vAlign w:val="bottom"/>
            <w:hideMark/>
          </w:tcPr>
          <w:p w:rsidR="004571C2" w:rsidRPr="007941C8" w:rsidRDefault="004571C2" w:rsidP="00F608F1">
            <w:pPr>
              <w:rPr>
                <w:rFonts w:ascii="Calibri" w:hAnsi="Calibri"/>
                <w:sz w:val="20"/>
                <w:szCs w:val="20"/>
                <w:lang w:eastAsia="cs-CZ"/>
              </w:rPr>
            </w:pPr>
          </w:p>
        </w:tc>
        <w:tc>
          <w:tcPr>
            <w:tcW w:w="1275" w:type="dxa"/>
            <w:noWrap/>
            <w:vAlign w:val="bottom"/>
            <w:hideMark/>
          </w:tcPr>
          <w:p w:rsidR="004571C2" w:rsidRPr="007941C8" w:rsidRDefault="004571C2" w:rsidP="00F608F1">
            <w:pPr>
              <w:rPr>
                <w:rFonts w:ascii="Calibri" w:hAnsi="Calibri"/>
                <w:sz w:val="20"/>
                <w:szCs w:val="20"/>
                <w:lang w:eastAsia="cs-CZ"/>
              </w:rPr>
            </w:pPr>
          </w:p>
        </w:tc>
        <w:tc>
          <w:tcPr>
            <w:tcW w:w="2410" w:type="dxa"/>
            <w:noWrap/>
            <w:vAlign w:val="bottom"/>
            <w:hideMark/>
          </w:tcPr>
          <w:p w:rsidR="004571C2" w:rsidRPr="007941C8" w:rsidRDefault="004571C2" w:rsidP="00F608F1">
            <w:pPr>
              <w:rPr>
                <w:rFonts w:ascii="Calibri" w:hAnsi="Calibri"/>
                <w:sz w:val="20"/>
                <w:szCs w:val="20"/>
                <w:lang w:eastAsia="cs-CZ"/>
              </w:rPr>
            </w:pPr>
          </w:p>
        </w:tc>
        <w:tc>
          <w:tcPr>
            <w:tcW w:w="1276" w:type="dxa"/>
            <w:noWrap/>
            <w:vAlign w:val="bottom"/>
            <w:hideMark/>
          </w:tcPr>
          <w:p w:rsidR="004571C2" w:rsidRPr="007941C8" w:rsidRDefault="004571C2" w:rsidP="00F608F1">
            <w:pPr>
              <w:rPr>
                <w:rFonts w:ascii="Calibri" w:hAnsi="Calibri"/>
                <w:sz w:val="20"/>
                <w:szCs w:val="20"/>
                <w:lang w:eastAsia="cs-CZ"/>
              </w:rPr>
            </w:pPr>
          </w:p>
        </w:tc>
        <w:tc>
          <w:tcPr>
            <w:tcW w:w="1417" w:type="dxa"/>
            <w:noWrap/>
            <w:vAlign w:val="bottom"/>
            <w:hideMark/>
          </w:tcPr>
          <w:p w:rsidR="004571C2" w:rsidRPr="007941C8" w:rsidRDefault="004571C2" w:rsidP="00F608F1">
            <w:pPr>
              <w:rPr>
                <w:rFonts w:ascii="Calibri" w:hAnsi="Calibri"/>
                <w:sz w:val="20"/>
                <w:szCs w:val="20"/>
                <w:lang w:eastAsia="cs-CZ"/>
              </w:rPr>
            </w:pPr>
          </w:p>
        </w:tc>
        <w:tc>
          <w:tcPr>
            <w:tcW w:w="2952" w:type="dxa"/>
            <w:noWrap/>
            <w:vAlign w:val="bottom"/>
            <w:hideMark/>
          </w:tcPr>
          <w:p w:rsidR="004571C2" w:rsidRPr="007941C8" w:rsidRDefault="004571C2" w:rsidP="00F608F1">
            <w:pPr>
              <w:rPr>
                <w:rFonts w:ascii="Calibri" w:hAnsi="Calibri"/>
                <w:sz w:val="20"/>
                <w:szCs w:val="20"/>
                <w:lang w:eastAsia="cs-CZ"/>
              </w:rPr>
            </w:pPr>
          </w:p>
        </w:tc>
        <w:tc>
          <w:tcPr>
            <w:tcW w:w="1620" w:type="dxa"/>
            <w:noWrap/>
            <w:vAlign w:val="bottom"/>
            <w:hideMark/>
          </w:tcPr>
          <w:p w:rsidR="004571C2" w:rsidRPr="007941C8" w:rsidRDefault="004571C2" w:rsidP="00F608F1">
            <w:pPr>
              <w:rPr>
                <w:rFonts w:ascii="Calibri" w:hAnsi="Calibri"/>
                <w:sz w:val="20"/>
                <w:szCs w:val="20"/>
                <w:lang w:eastAsia="cs-CZ"/>
              </w:rPr>
            </w:pPr>
          </w:p>
        </w:tc>
      </w:tr>
      <w:tr w:rsidR="004571C2" w:rsidRPr="007941C8" w:rsidTr="00F608F1">
        <w:trPr>
          <w:trHeight w:val="300"/>
        </w:trPr>
        <w:tc>
          <w:tcPr>
            <w:tcW w:w="2142" w:type="dxa"/>
            <w:noWrap/>
            <w:vAlign w:val="bottom"/>
            <w:hideMark/>
          </w:tcPr>
          <w:tbl>
            <w:tblPr>
              <w:tblW w:w="10716" w:type="dxa"/>
              <w:tblCellMar>
                <w:left w:w="70" w:type="dxa"/>
                <w:right w:w="70" w:type="dxa"/>
              </w:tblCellMar>
              <w:tblLook w:val="04A0"/>
            </w:tblPr>
            <w:tblGrid>
              <w:gridCol w:w="1358"/>
              <w:gridCol w:w="1559"/>
              <w:gridCol w:w="1418"/>
              <w:gridCol w:w="1559"/>
              <w:gridCol w:w="1417"/>
              <w:gridCol w:w="202"/>
              <w:gridCol w:w="935"/>
              <w:gridCol w:w="1273"/>
              <w:gridCol w:w="995"/>
            </w:tblGrid>
            <w:tr w:rsidR="00561DB1" w:rsidRPr="007941C8" w:rsidTr="008B53B6">
              <w:trPr>
                <w:gridAfter w:val="1"/>
                <w:wAfter w:w="995" w:type="dxa"/>
                <w:trHeight w:val="300"/>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561DB1" w:rsidRPr="007941C8" w:rsidRDefault="00561DB1" w:rsidP="00F608F1">
                  <w:pPr>
                    <w:jc w:val="center"/>
                    <w:rPr>
                      <w:color w:val="000000"/>
                      <w:sz w:val="20"/>
                      <w:szCs w:val="20"/>
                      <w:lang w:eastAsia="cs-CZ"/>
                    </w:rPr>
                  </w:pPr>
                  <w:r w:rsidRPr="007941C8">
                    <w:rPr>
                      <w:color w:val="000000"/>
                      <w:sz w:val="20"/>
                      <w:szCs w:val="20"/>
                      <w:lang w:eastAsia="cs-CZ"/>
                    </w:rPr>
                    <w:t>V Ý D A J E</w:t>
                  </w:r>
                </w:p>
              </w:tc>
              <w:tc>
                <w:tcPr>
                  <w:tcW w:w="1559" w:type="dxa"/>
                  <w:tcBorders>
                    <w:top w:val="single" w:sz="4" w:space="0" w:color="auto"/>
                    <w:left w:val="nil"/>
                    <w:bottom w:val="single" w:sz="4" w:space="0" w:color="auto"/>
                    <w:right w:val="single" w:sz="4" w:space="0" w:color="auto"/>
                  </w:tcBorders>
                  <w:noWrap/>
                  <w:vAlign w:val="center"/>
                  <w:hideMark/>
                </w:tcPr>
                <w:p w:rsidR="00561DB1" w:rsidRPr="007941C8" w:rsidRDefault="00561DB1" w:rsidP="00F608F1">
                  <w:pPr>
                    <w:jc w:val="center"/>
                    <w:rPr>
                      <w:color w:val="000000"/>
                      <w:sz w:val="20"/>
                      <w:szCs w:val="20"/>
                      <w:lang w:eastAsia="cs-CZ"/>
                    </w:rPr>
                  </w:pPr>
                  <w:r w:rsidRPr="007941C8">
                    <w:rPr>
                      <w:color w:val="000000"/>
                      <w:sz w:val="20"/>
                      <w:szCs w:val="20"/>
                      <w:lang w:eastAsia="cs-CZ"/>
                    </w:rPr>
                    <w:t>Druh výdajů</w:t>
                  </w:r>
                </w:p>
              </w:tc>
              <w:tc>
                <w:tcPr>
                  <w:tcW w:w="1418" w:type="dxa"/>
                  <w:tcBorders>
                    <w:top w:val="single" w:sz="4" w:space="0" w:color="auto"/>
                    <w:left w:val="nil"/>
                    <w:bottom w:val="single" w:sz="4" w:space="0" w:color="auto"/>
                    <w:right w:val="single" w:sz="4" w:space="0" w:color="auto"/>
                  </w:tcBorders>
                  <w:noWrap/>
                  <w:vAlign w:val="bottom"/>
                  <w:hideMark/>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2016</w:t>
                  </w:r>
                </w:p>
              </w:tc>
              <w:tc>
                <w:tcPr>
                  <w:tcW w:w="202" w:type="dxa"/>
                  <w:tcBorders>
                    <w:top w:val="single" w:sz="4" w:space="0" w:color="auto"/>
                    <w:left w:val="nil"/>
                    <w:bottom w:val="single" w:sz="4" w:space="0" w:color="auto"/>
                    <w:right w:val="nil"/>
                  </w:tcBorders>
                  <w:vAlign w:val="center"/>
                  <w:hideMark/>
                </w:tcPr>
                <w:p w:rsidR="00561DB1" w:rsidRPr="007941C8" w:rsidRDefault="00561DB1" w:rsidP="00F608F1">
                  <w:pPr>
                    <w:jc w:val="center"/>
                    <w:rPr>
                      <w:color w:val="000000"/>
                      <w:sz w:val="20"/>
                      <w:szCs w:val="20"/>
                      <w:lang w:eastAsia="cs-CZ"/>
                    </w:rPr>
                  </w:pPr>
                </w:p>
              </w:tc>
              <w:tc>
                <w:tcPr>
                  <w:tcW w:w="935" w:type="dxa"/>
                  <w:tcBorders>
                    <w:top w:val="single" w:sz="4" w:space="0" w:color="auto"/>
                    <w:left w:val="nil"/>
                    <w:bottom w:val="single" w:sz="4" w:space="0" w:color="auto"/>
                    <w:right w:val="single" w:sz="4" w:space="0" w:color="auto"/>
                  </w:tcBorders>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2017</w:t>
                  </w:r>
                </w:p>
              </w:tc>
              <w:tc>
                <w:tcPr>
                  <w:tcW w:w="1273" w:type="dxa"/>
                  <w:tcBorders>
                    <w:top w:val="single" w:sz="4" w:space="0" w:color="auto"/>
                    <w:left w:val="nil"/>
                    <w:bottom w:val="single" w:sz="4" w:space="0" w:color="auto"/>
                    <w:right w:val="single" w:sz="4" w:space="0" w:color="auto"/>
                  </w:tcBorders>
                </w:tcPr>
                <w:p w:rsidR="00561DB1" w:rsidRDefault="00561DB1" w:rsidP="00561DB1">
                  <w:pPr>
                    <w:jc w:val="center"/>
                    <w:rPr>
                      <w:color w:val="000000"/>
                      <w:sz w:val="20"/>
                      <w:szCs w:val="20"/>
                      <w:lang w:eastAsia="cs-CZ"/>
                    </w:rPr>
                  </w:pPr>
                  <w:r w:rsidRPr="007941C8">
                    <w:rPr>
                      <w:color w:val="000000"/>
                      <w:sz w:val="20"/>
                      <w:szCs w:val="20"/>
                      <w:lang w:eastAsia="cs-CZ"/>
                    </w:rPr>
                    <w:t>Návrh</w:t>
                  </w:r>
                </w:p>
                <w:p w:rsidR="00561DB1" w:rsidRPr="007941C8" w:rsidRDefault="00561DB1" w:rsidP="00561DB1">
                  <w:pPr>
                    <w:jc w:val="center"/>
                    <w:rPr>
                      <w:color w:val="000000"/>
                      <w:sz w:val="20"/>
                      <w:szCs w:val="20"/>
                      <w:lang w:eastAsia="cs-CZ"/>
                    </w:rPr>
                  </w:pPr>
                  <w:r w:rsidRPr="007941C8">
                    <w:rPr>
                      <w:color w:val="000000"/>
                      <w:sz w:val="20"/>
                      <w:szCs w:val="20"/>
                      <w:lang w:eastAsia="cs-CZ"/>
                    </w:rPr>
                    <w:t>201</w:t>
                  </w:r>
                  <w:r>
                    <w:rPr>
                      <w:color w:val="000000"/>
                      <w:sz w:val="20"/>
                      <w:szCs w:val="20"/>
                      <w:lang w:eastAsia="cs-CZ"/>
                    </w:rPr>
                    <w:t>8</w:t>
                  </w:r>
                </w:p>
              </w:tc>
            </w:tr>
            <w:tr w:rsidR="00561DB1" w:rsidRPr="007941C8" w:rsidTr="008B53B6">
              <w:trPr>
                <w:trHeight w:val="300"/>
              </w:trPr>
              <w:tc>
                <w:tcPr>
                  <w:tcW w:w="1358" w:type="dxa"/>
                  <w:tcBorders>
                    <w:top w:val="nil"/>
                    <w:left w:val="single" w:sz="4" w:space="0" w:color="auto"/>
                    <w:bottom w:val="single" w:sz="4" w:space="0" w:color="auto"/>
                    <w:right w:val="single" w:sz="4" w:space="0" w:color="auto"/>
                  </w:tcBorders>
                  <w:noWrap/>
                  <w:vAlign w:val="bottom"/>
                  <w:hideMark/>
                </w:tcPr>
                <w:p w:rsidR="00561DB1" w:rsidRPr="007941C8" w:rsidRDefault="00561DB1"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rPr>
                      <w:color w:val="000000"/>
                      <w:sz w:val="20"/>
                      <w:szCs w:val="20"/>
                      <w:lang w:eastAsia="cs-CZ"/>
                    </w:rPr>
                  </w:pPr>
                  <w:r w:rsidRPr="007941C8">
                    <w:rPr>
                      <w:color w:val="000000"/>
                      <w:sz w:val="20"/>
                      <w:szCs w:val="20"/>
                      <w:lang w:eastAsia="cs-CZ"/>
                    </w:rPr>
                    <w:t>investiční</w:t>
                  </w:r>
                </w:p>
              </w:tc>
              <w:tc>
                <w:tcPr>
                  <w:tcW w:w="1418"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417"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137" w:type="dxa"/>
                  <w:gridSpan w:val="2"/>
                  <w:tcBorders>
                    <w:top w:val="nil"/>
                    <w:left w:val="nil"/>
                    <w:bottom w:val="single" w:sz="4" w:space="0" w:color="auto"/>
                    <w:right w:val="single" w:sz="4" w:space="0" w:color="auto"/>
                  </w:tcBorders>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273" w:type="dxa"/>
                  <w:tcBorders>
                    <w:top w:val="nil"/>
                    <w:left w:val="nil"/>
                    <w:bottom w:val="single" w:sz="4" w:space="0" w:color="auto"/>
                    <w:right w:val="single" w:sz="4" w:space="0" w:color="auto"/>
                  </w:tcBorders>
                  <w:vAlign w:val="center"/>
                </w:tcPr>
                <w:p w:rsidR="00561DB1" w:rsidRPr="007941C8" w:rsidRDefault="00561DB1" w:rsidP="00561DB1">
                  <w:pPr>
                    <w:jc w:val="right"/>
                    <w:rPr>
                      <w:color w:val="000000"/>
                      <w:sz w:val="20"/>
                      <w:szCs w:val="20"/>
                      <w:lang w:eastAsia="cs-CZ"/>
                    </w:rPr>
                  </w:pPr>
                  <w:r>
                    <w:rPr>
                      <w:color w:val="000000"/>
                      <w:sz w:val="20"/>
                      <w:szCs w:val="20"/>
                      <w:lang w:eastAsia="cs-CZ"/>
                    </w:rPr>
                    <w:t>29 000,0</w:t>
                  </w:r>
                </w:p>
              </w:tc>
              <w:tc>
                <w:tcPr>
                  <w:tcW w:w="995" w:type="dxa"/>
                  <w:vAlign w:val="bottom"/>
                </w:tcPr>
                <w:p w:rsidR="00561DB1" w:rsidRPr="007941C8" w:rsidRDefault="00561DB1" w:rsidP="000F31F1">
                  <w:pPr>
                    <w:jc w:val="right"/>
                    <w:rPr>
                      <w:color w:val="000000"/>
                      <w:sz w:val="20"/>
                      <w:szCs w:val="20"/>
                      <w:lang w:eastAsia="cs-CZ"/>
                    </w:rPr>
                  </w:pPr>
                </w:p>
              </w:tc>
            </w:tr>
            <w:tr w:rsidR="00561DB1" w:rsidRPr="007941C8" w:rsidTr="008B53B6">
              <w:trPr>
                <w:gridAfter w:val="1"/>
                <w:wAfter w:w="995" w:type="dxa"/>
                <w:trHeight w:val="300"/>
              </w:trPr>
              <w:tc>
                <w:tcPr>
                  <w:tcW w:w="1358" w:type="dxa"/>
                  <w:tcBorders>
                    <w:top w:val="nil"/>
                    <w:left w:val="single" w:sz="4" w:space="0" w:color="auto"/>
                    <w:bottom w:val="single" w:sz="4" w:space="0" w:color="auto"/>
                    <w:right w:val="single" w:sz="4" w:space="0" w:color="auto"/>
                  </w:tcBorders>
                  <w:noWrap/>
                  <w:vAlign w:val="bottom"/>
                  <w:hideMark/>
                </w:tcPr>
                <w:p w:rsidR="00561DB1" w:rsidRPr="007941C8" w:rsidRDefault="00561DB1"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rPr>
                      <w:b/>
                      <w:bCs/>
                      <w:color w:val="000000"/>
                      <w:sz w:val="20"/>
                      <w:szCs w:val="20"/>
                      <w:lang w:eastAsia="cs-CZ"/>
                    </w:rPr>
                  </w:pPr>
                  <w:r w:rsidRPr="007941C8">
                    <w:rPr>
                      <w:b/>
                      <w:bCs/>
                      <w:color w:val="000000"/>
                      <w:sz w:val="20"/>
                      <w:szCs w:val="20"/>
                      <w:lang w:eastAsia="cs-CZ"/>
                    </w:rPr>
                    <w:t>celkem</w:t>
                  </w:r>
                </w:p>
              </w:tc>
              <w:tc>
                <w:tcPr>
                  <w:tcW w:w="1418"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417"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202" w:type="dxa"/>
                  <w:tcBorders>
                    <w:top w:val="nil"/>
                    <w:left w:val="nil"/>
                    <w:bottom w:val="single" w:sz="4" w:space="0" w:color="auto"/>
                    <w:right w:val="nil"/>
                  </w:tcBorders>
                  <w:vAlign w:val="bottom"/>
                  <w:hideMark/>
                </w:tcPr>
                <w:p w:rsidR="00561DB1" w:rsidRPr="007941C8" w:rsidRDefault="00561DB1" w:rsidP="00F608F1">
                  <w:pPr>
                    <w:rPr>
                      <w:color w:val="000000"/>
                      <w:sz w:val="20"/>
                      <w:szCs w:val="20"/>
                      <w:lang w:eastAsia="cs-CZ"/>
                    </w:rPr>
                  </w:pPr>
                </w:p>
              </w:tc>
              <w:tc>
                <w:tcPr>
                  <w:tcW w:w="935" w:type="dxa"/>
                  <w:tcBorders>
                    <w:top w:val="nil"/>
                    <w:left w:val="nil"/>
                    <w:bottom w:val="single" w:sz="4" w:space="0" w:color="auto"/>
                    <w:right w:val="single" w:sz="4" w:space="0" w:color="auto"/>
                  </w:tcBorders>
                  <w:vAlign w:val="bottom"/>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273" w:type="dxa"/>
                  <w:tcBorders>
                    <w:top w:val="nil"/>
                    <w:left w:val="nil"/>
                    <w:bottom w:val="single" w:sz="4" w:space="0" w:color="auto"/>
                    <w:right w:val="single" w:sz="4" w:space="0" w:color="auto"/>
                  </w:tcBorders>
                  <w:vAlign w:val="bottom"/>
                </w:tcPr>
                <w:p w:rsidR="00561DB1" w:rsidRPr="007941C8" w:rsidRDefault="00561DB1" w:rsidP="000F31F1">
                  <w:pPr>
                    <w:jc w:val="right"/>
                    <w:rPr>
                      <w:color w:val="000000"/>
                      <w:sz w:val="20"/>
                      <w:szCs w:val="20"/>
                      <w:lang w:eastAsia="cs-CZ"/>
                    </w:rPr>
                  </w:pPr>
                  <w:r w:rsidRPr="007941C8">
                    <w:rPr>
                      <w:color w:val="000000"/>
                      <w:sz w:val="20"/>
                      <w:szCs w:val="20"/>
                      <w:lang w:eastAsia="cs-CZ"/>
                    </w:rPr>
                    <w:t>29 000,0</w:t>
                  </w:r>
                </w:p>
              </w:tc>
            </w:tr>
          </w:tbl>
          <w:p w:rsidR="004571C2" w:rsidRPr="007941C8" w:rsidRDefault="004571C2" w:rsidP="00F608F1">
            <w:pPr>
              <w:rPr>
                <w:rFonts w:ascii="Calibri" w:hAnsi="Calibri"/>
                <w:sz w:val="20"/>
                <w:szCs w:val="20"/>
                <w:lang w:eastAsia="cs-CZ"/>
              </w:rPr>
            </w:pPr>
          </w:p>
        </w:tc>
        <w:tc>
          <w:tcPr>
            <w:tcW w:w="1275" w:type="dxa"/>
            <w:noWrap/>
            <w:vAlign w:val="bottom"/>
            <w:hideMark/>
          </w:tcPr>
          <w:p w:rsidR="004571C2" w:rsidRPr="007941C8" w:rsidRDefault="004571C2" w:rsidP="00F608F1">
            <w:pPr>
              <w:rPr>
                <w:rFonts w:ascii="Calibri" w:hAnsi="Calibri"/>
                <w:sz w:val="20"/>
                <w:szCs w:val="20"/>
                <w:lang w:eastAsia="cs-CZ"/>
              </w:rPr>
            </w:pPr>
          </w:p>
        </w:tc>
        <w:tc>
          <w:tcPr>
            <w:tcW w:w="2410" w:type="dxa"/>
            <w:noWrap/>
            <w:vAlign w:val="bottom"/>
            <w:hideMark/>
          </w:tcPr>
          <w:p w:rsidR="004571C2" w:rsidRPr="007941C8" w:rsidRDefault="004571C2" w:rsidP="00F608F1">
            <w:pPr>
              <w:rPr>
                <w:rFonts w:ascii="Calibri" w:hAnsi="Calibri"/>
                <w:sz w:val="20"/>
                <w:szCs w:val="20"/>
                <w:lang w:eastAsia="cs-CZ"/>
              </w:rPr>
            </w:pPr>
          </w:p>
        </w:tc>
        <w:tc>
          <w:tcPr>
            <w:tcW w:w="1276" w:type="dxa"/>
            <w:noWrap/>
            <w:vAlign w:val="bottom"/>
            <w:hideMark/>
          </w:tcPr>
          <w:p w:rsidR="004571C2" w:rsidRPr="007941C8" w:rsidRDefault="004571C2" w:rsidP="00F608F1">
            <w:pPr>
              <w:rPr>
                <w:rFonts w:ascii="Calibri" w:hAnsi="Calibri"/>
                <w:sz w:val="20"/>
                <w:szCs w:val="20"/>
                <w:lang w:eastAsia="cs-CZ"/>
              </w:rPr>
            </w:pPr>
          </w:p>
        </w:tc>
        <w:tc>
          <w:tcPr>
            <w:tcW w:w="1417" w:type="dxa"/>
            <w:noWrap/>
            <w:vAlign w:val="bottom"/>
            <w:hideMark/>
          </w:tcPr>
          <w:p w:rsidR="004571C2" w:rsidRPr="007941C8" w:rsidRDefault="004571C2" w:rsidP="00F608F1">
            <w:pPr>
              <w:rPr>
                <w:rFonts w:ascii="Calibri" w:hAnsi="Calibri"/>
                <w:sz w:val="20"/>
                <w:szCs w:val="20"/>
                <w:lang w:eastAsia="cs-CZ"/>
              </w:rPr>
            </w:pPr>
          </w:p>
        </w:tc>
        <w:tc>
          <w:tcPr>
            <w:tcW w:w="2952" w:type="dxa"/>
            <w:noWrap/>
            <w:vAlign w:val="bottom"/>
            <w:hideMark/>
          </w:tcPr>
          <w:p w:rsidR="004571C2" w:rsidRPr="007941C8" w:rsidRDefault="004571C2" w:rsidP="00F608F1">
            <w:pPr>
              <w:rPr>
                <w:rFonts w:ascii="Calibri" w:hAnsi="Calibri"/>
                <w:sz w:val="20"/>
                <w:szCs w:val="20"/>
                <w:lang w:eastAsia="cs-CZ"/>
              </w:rPr>
            </w:pPr>
          </w:p>
        </w:tc>
        <w:tc>
          <w:tcPr>
            <w:tcW w:w="1620" w:type="dxa"/>
            <w:noWrap/>
            <w:vAlign w:val="bottom"/>
            <w:hideMark/>
          </w:tcPr>
          <w:p w:rsidR="004571C2" w:rsidRPr="007941C8" w:rsidRDefault="004571C2" w:rsidP="00F608F1">
            <w:pPr>
              <w:rPr>
                <w:rFonts w:ascii="Calibri" w:hAnsi="Calibri"/>
                <w:sz w:val="20"/>
                <w:szCs w:val="20"/>
                <w:lang w:eastAsia="cs-CZ"/>
              </w:rPr>
            </w:pPr>
          </w:p>
        </w:tc>
      </w:tr>
      <w:tr w:rsidR="004571C2" w:rsidRPr="00AA7DCE" w:rsidTr="00F608F1">
        <w:trPr>
          <w:trHeight w:val="300"/>
        </w:trPr>
        <w:tc>
          <w:tcPr>
            <w:tcW w:w="2142" w:type="dxa"/>
            <w:noWrap/>
            <w:vAlign w:val="bottom"/>
            <w:hideMark/>
          </w:tcPr>
          <w:p w:rsidR="004571C2" w:rsidRPr="00AA7DCE" w:rsidRDefault="004571C2" w:rsidP="00F608F1">
            <w:pPr>
              <w:rPr>
                <w:rFonts w:ascii="Calibri" w:hAnsi="Calibri"/>
                <w:sz w:val="22"/>
                <w:szCs w:val="22"/>
                <w:lang w:eastAsia="cs-CZ"/>
              </w:rPr>
            </w:pPr>
          </w:p>
        </w:tc>
        <w:tc>
          <w:tcPr>
            <w:tcW w:w="1275" w:type="dxa"/>
            <w:noWrap/>
            <w:vAlign w:val="bottom"/>
            <w:hideMark/>
          </w:tcPr>
          <w:p w:rsidR="004571C2" w:rsidRPr="00AA7DCE" w:rsidRDefault="004571C2" w:rsidP="00F608F1">
            <w:pPr>
              <w:rPr>
                <w:rFonts w:ascii="Calibri" w:hAnsi="Calibri"/>
                <w:sz w:val="22"/>
                <w:szCs w:val="22"/>
                <w:lang w:eastAsia="cs-CZ"/>
              </w:rPr>
            </w:pPr>
          </w:p>
        </w:tc>
        <w:tc>
          <w:tcPr>
            <w:tcW w:w="2410" w:type="dxa"/>
            <w:noWrap/>
            <w:vAlign w:val="bottom"/>
            <w:hideMark/>
          </w:tcPr>
          <w:p w:rsidR="004571C2" w:rsidRPr="00AA7DCE" w:rsidRDefault="004571C2" w:rsidP="00F608F1">
            <w:pPr>
              <w:rPr>
                <w:rFonts w:ascii="Calibri" w:hAnsi="Calibri"/>
                <w:sz w:val="22"/>
                <w:szCs w:val="22"/>
                <w:lang w:eastAsia="cs-CZ"/>
              </w:rPr>
            </w:pPr>
          </w:p>
        </w:tc>
        <w:tc>
          <w:tcPr>
            <w:tcW w:w="1276" w:type="dxa"/>
            <w:noWrap/>
            <w:vAlign w:val="bottom"/>
            <w:hideMark/>
          </w:tcPr>
          <w:p w:rsidR="004571C2" w:rsidRPr="00AA7DCE" w:rsidRDefault="004571C2" w:rsidP="00F608F1">
            <w:pPr>
              <w:rPr>
                <w:rFonts w:ascii="Calibri" w:hAnsi="Calibri"/>
                <w:sz w:val="22"/>
                <w:szCs w:val="22"/>
                <w:lang w:eastAsia="cs-CZ"/>
              </w:rPr>
            </w:pPr>
          </w:p>
        </w:tc>
        <w:tc>
          <w:tcPr>
            <w:tcW w:w="1417" w:type="dxa"/>
            <w:noWrap/>
            <w:vAlign w:val="bottom"/>
            <w:hideMark/>
          </w:tcPr>
          <w:p w:rsidR="004571C2" w:rsidRPr="00AA7DCE" w:rsidRDefault="004571C2" w:rsidP="00F608F1">
            <w:pPr>
              <w:rPr>
                <w:rFonts w:ascii="Calibri" w:hAnsi="Calibri"/>
                <w:sz w:val="22"/>
                <w:szCs w:val="22"/>
                <w:lang w:eastAsia="cs-CZ"/>
              </w:rPr>
            </w:pPr>
          </w:p>
        </w:tc>
        <w:tc>
          <w:tcPr>
            <w:tcW w:w="2952" w:type="dxa"/>
            <w:noWrap/>
            <w:vAlign w:val="bottom"/>
            <w:hideMark/>
          </w:tcPr>
          <w:p w:rsidR="004571C2" w:rsidRPr="00AA7DCE" w:rsidRDefault="004571C2" w:rsidP="00F608F1">
            <w:pPr>
              <w:rPr>
                <w:rFonts w:ascii="Calibri" w:hAnsi="Calibri"/>
                <w:sz w:val="22"/>
                <w:szCs w:val="22"/>
                <w:lang w:eastAsia="cs-CZ"/>
              </w:rPr>
            </w:pPr>
          </w:p>
        </w:tc>
        <w:tc>
          <w:tcPr>
            <w:tcW w:w="1620" w:type="dxa"/>
            <w:noWrap/>
            <w:vAlign w:val="bottom"/>
            <w:hideMark/>
          </w:tcPr>
          <w:p w:rsidR="004571C2" w:rsidRPr="00AA7DCE" w:rsidRDefault="004571C2" w:rsidP="00F608F1">
            <w:pPr>
              <w:rPr>
                <w:rFonts w:ascii="Calibri" w:hAnsi="Calibri"/>
                <w:sz w:val="22"/>
                <w:szCs w:val="22"/>
                <w:lang w:eastAsia="cs-CZ"/>
              </w:rPr>
            </w:pPr>
          </w:p>
        </w:tc>
      </w:tr>
      <w:tr w:rsidR="004571C2" w:rsidRPr="004D36D3" w:rsidTr="00F608F1">
        <w:trPr>
          <w:trHeight w:val="300"/>
        </w:trPr>
        <w:tc>
          <w:tcPr>
            <w:tcW w:w="2142" w:type="dxa"/>
            <w:noWrap/>
            <w:vAlign w:val="bottom"/>
            <w:hideMark/>
          </w:tcPr>
          <w:p w:rsidR="004571C2" w:rsidRPr="003C6B1E" w:rsidRDefault="004571C2" w:rsidP="002F1E18">
            <w:pPr>
              <w:ind w:right="1000"/>
              <w:rPr>
                <w:rFonts w:ascii="Calibri" w:hAnsi="Calibri"/>
                <w:sz w:val="22"/>
                <w:szCs w:val="22"/>
                <w:u w:val="single"/>
                <w:lang w:eastAsia="cs-CZ"/>
              </w:rPr>
            </w:pPr>
            <w:r w:rsidRPr="003C6B1E">
              <w:rPr>
                <w:sz w:val="22"/>
                <w:szCs w:val="22"/>
                <w:u w:val="single"/>
                <w:lang w:eastAsia="cs-CZ"/>
              </w:rPr>
              <w:t xml:space="preserve">Návrh na investiční akce: </w:t>
            </w:r>
          </w:p>
          <w:p w:rsidR="002F1E18" w:rsidRDefault="004571C2" w:rsidP="002F1E18">
            <w:pPr>
              <w:ind w:right="1000"/>
              <w:rPr>
                <w:sz w:val="22"/>
                <w:szCs w:val="22"/>
                <w:lang w:eastAsia="cs-CZ"/>
              </w:rPr>
            </w:pPr>
            <w:r w:rsidRPr="004D36D3">
              <w:rPr>
                <w:sz w:val="22"/>
                <w:szCs w:val="22"/>
                <w:lang w:eastAsia="cs-CZ"/>
              </w:rPr>
              <w:t>2014: ZŠ Podbělohorská/zateplení půdy a učebnového pavilonu s výměnou oken/, ZŠ Weberova /modernizace kotelny/, MŠ Kudrnova 235 /výměna oken a zateplení fasády a střechy/, MŠ Podbělohorská /odvlhčení objektu/, MŠ Kurandové /proj. dokumentace/, MŠ U Železničního mostu /Oprava a zateplení střechy, fasády, výměna oken/</w:t>
            </w:r>
          </w:p>
          <w:p w:rsidR="002F1E18" w:rsidRDefault="004571C2" w:rsidP="002F1E18">
            <w:pPr>
              <w:ind w:right="1000"/>
              <w:rPr>
                <w:sz w:val="22"/>
                <w:szCs w:val="22"/>
                <w:lang w:eastAsia="cs-CZ"/>
              </w:rPr>
            </w:pPr>
            <w:r w:rsidRPr="004D36D3">
              <w:rPr>
                <w:sz w:val="22"/>
                <w:szCs w:val="22"/>
                <w:lang w:eastAsia="cs-CZ"/>
              </w:rPr>
              <w:t>2015: ZŠ a MŠ U Santošky /zateplení půdního prostoru/, ZŠ Weberova /dokončení rekonstrukce fasád pavilonu E/, MŠ Kurandové /dokončení výměny oken, zateplení fasády a střechy/</w:t>
            </w:r>
          </w:p>
          <w:p w:rsidR="004571C2" w:rsidRPr="004D36D3" w:rsidRDefault="004571C2" w:rsidP="002F1E18">
            <w:pPr>
              <w:ind w:right="1000"/>
              <w:rPr>
                <w:sz w:val="22"/>
                <w:szCs w:val="22"/>
                <w:lang w:eastAsia="cs-CZ"/>
              </w:rPr>
            </w:pPr>
            <w:r w:rsidRPr="004D36D3">
              <w:rPr>
                <w:sz w:val="22"/>
                <w:szCs w:val="22"/>
                <w:lang w:eastAsia="cs-CZ"/>
              </w:rPr>
              <w:t>2016: ZŠ a MŠ Grafická /výměna oken, zateplení dvorní fasády s půdou/, MŠ Holečkova /projekt. dokumentace/, ZŠ Nepomucká /rekonstrukce technického pavilonu/, ZŠ a MŠ Tyršova /projekt. dokumentace/</w:t>
            </w:r>
          </w:p>
          <w:p w:rsidR="004571C2" w:rsidRPr="004D36D3" w:rsidRDefault="004571C2" w:rsidP="002F1E18">
            <w:pPr>
              <w:ind w:right="1000"/>
              <w:rPr>
                <w:sz w:val="22"/>
                <w:szCs w:val="22"/>
                <w:lang w:eastAsia="cs-CZ"/>
              </w:rPr>
            </w:pPr>
            <w:r w:rsidRPr="004D36D3">
              <w:rPr>
                <w:sz w:val="22"/>
                <w:szCs w:val="22"/>
                <w:lang w:eastAsia="cs-CZ"/>
              </w:rPr>
              <w:t>2017: ZŠ a MŠ Grafická /výměna střešní krytiny a zateplení půdy, výměna oken/, ZŠ Nepomucká /projekt.dokumentace/, ZŠ a MŠ Tyršova /výměna oken a klempířských prvků/, MŠ Nám. 14. října /projektová dokumentace/</w:t>
            </w:r>
          </w:p>
        </w:tc>
        <w:tc>
          <w:tcPr>
            <w:tcW w:w="1275" w:type="dxa"/>
            <w:noWrap/>
            <w:vAlign w:val="bottom"/>
            <w:hideMark/>
          </w:tcPr>
          <w:p w:rsidR="004571C2" w:rsidRPr="004D36D3" w:rsidRDefault="004571C2" w:rsidP="004D36D3">
            <w:pPr>
              <w:rPr>
                <w:rFonts w:ascii="Calibri" w:hAnsi="Calibri"/>
                <w:sz w:val="22"/>
                <w:szCs w:val="22"/>
                <w:lang w:eastAsia="cs-CZ"/>
              </w:rPr>
            </w:pPr>
          </w:p>
        </w:tc>
        <w:tc>
          <w:tcPr>
            <w:tcW w:w="2410" w:type="dxa"/>
            <w:noWrap/>
            <w:vAlign w:val="bottom"/>
            <w:hideMark/>
          </w:tcPr>
          <w:p w:rsidR="004571C2" w:rsidRPr="004D36D3" w:rsidRDefault="004571C2" w:rsidP="004D36D3">
            <w:pPr>
              <w:rPr>
                <w:rFonts w:ascii="Calibri" w:hAnsi="Calibri"/>
                <w:sz w:val="22"/>
                <w:szCs w:val="22"/>
                <w:lang w:eastAsia="cs-CZ"/>
              </w:rPr>
            </w:pPr>
          </w:p>
        </w:tc>
        <w:tc>
          <w:tcPr>
            <w:tcW w:w="1276" w:type="dxa"/>
            <w:noWrap/>
            <w:vAlign w:val="bottom"/>
            <w:hideMark/>
          </w:tcPr>
          <w:p w:rsidR="004571C2" w:rsidRPr="004D36D3" w:rsidRDefault="004571C2" w:rsidP="004D36D3">
            <w:pPr>
              <w:rPr>
                <w:rFonts w:ascii="Calibri" w:hAnsi="Calibri"/>
                <w:sz w:val="22"/>
                <w:szCs w:val="22"/>
                <w:lang w:eastAsia="cs-CZ"/>
              </w:rPr>
            </w:pPr>
          </w:p>
        </w:tc>
        <w:tc>
          <w:tcPr>
            <w:tcW w:w="1417" w:type="dxa"/>
            <w:noWrap/>
            <w:vAlign w:val="bottom"/>
            <w:hideMark/>
          </w:tcPr>
          <w:p w:rsidR="004571C2" w:rsidRPr="004D36D3" w:rsidRDefault="004571C2" w:rsidP="004D36D3">
            <w:pPr>
              <w:rPr>
                <w:rFonts w:ascii="Calibri" w:hAnsi="Calibri"/>
                <w:sz w:val="22"/>
                <w:szCs w:val="22"/>
                <w:lang w:eastAsia="cs-CZ"/>
              </w:rPr>
            </w:pPr>
          </w:p>
        </w:tc>
        <w:tc>
          <w:tcPr>
            <w:tcW w:w="2952" w:type="dxa"/>
            <w:noWrap/>
            <w:vAlign w:val="bottom"/>
            <w:hideMark/>
          </w:tcPr>
          <w:p w:rsidR="004571C2" w:rsidRPr="004D36D3" w:rsidRDefault="004571C2" w:rsidP="004D36D3">
            <w:pPr>
              <w:rPr>
                <w:rFonts w:ascii="Calibri" w:hAnsi="Calibri"/>
                <w:sz w:val="22"/>
                <w:szCs w:val="22"/>
                <w:lang w:eastAsia="cs-CZ"/>
              </w:rPr>
            </w:pPr>
          </w:p>
        </w:tc>
        <w:tc>
          <w:tcPr>
            <w:tcW w:w="1620" w:type="dxa"/>
            <w:noWrap/>
            <w:vAlign w:val="bottom"/>
            <w:hideMark/>
          </w:tcPr>
          <w:p w:rsidR="004571C2" w:rsidRPr="004D36D3" w:rsidRDefault="004571C2" w:rsidP="004D36D3">
            <w:pPr>
              <w:rPr>
                <w:rFonts w:ascii="Calibri" w:hAnsi="Calibri"/>
                <w:sz w:val="22"/>
                <w:szCs w:val="22"/>
                <w:lang w:eastAsia="cs-CZ"/>
              </w:rPr>
            </w:pPr>
          </w:p>
        </w:tc>
      </w:tr>
    </w:tbl>
    <w:p w:rsidR="00077907" w:rsidRPr="007941C8" w:rsidRDefault="00077907" w:rsidP="004571C2">
      <w:pPr>
        <w:rPr>
          <w:rFonts w:ascii="Calibri" w:hAnsi="Calibri"/>
          <w:sz w:val="20"/>
          <w:szCs w:val="20"/>
          <w:lang w:eastAsia="en-US"/>
        </w:rPr>
      </w:pPr>
    </w:p>
    <w:p w:rsidR="004571C2" w:rsidRPr="007941C8" w:rsidRDefault="004571C2" w:rsidP="004571C2">
      <w:pPr>
        <w:rPr>
          <w:b/>
          <w:sz w:val="20"/>
          <w:szCs w:val="20"/>
          <w:u w:val="single"/>
        </w:rPr>
      </w:pPr>
      <w:r w:rsidRPr="007941C8">
        <w:rPr>
          <w:b/>
          <w:sz w:val="20"/>
          <w:szCs w:val="20"/>
          <w:u w:val="single"/>
        </w:rPr>
        <w:t>Kapitola 05</w:t>
      </w:r>
      <w:r>
        <w:rPr>
          <w:b/>
          <w:sz w:val="20"/>
          <w:szCs w:val="20"/>
          <w:u w:val="single"/>
        </w:rPr>
        <w:t xml:space="preserve"> </w:t>
      </w:r>
      <w:r w:rsidRPr="007941C8">
        <w:rPr>
          <w:b/>
          <w:sz w:val="20"/>
          <w:szCs w:val="20"/>
          <w:u w:val="single"/>
        </w:rPr>
        <w:t>- Sociální věci a zdravotnictví</w:t>
      </w:r>
    </w:p>
    <w:p w:rsidR="004571C2" w:rsidRPr="007941C8" w:rsidRDefault="004571C2" w:rsidP="004571C2">
      <w:pPr>
        <w:rPr>
          <w:sz w:val="20"/>
          <w:szCs w:val="20"/>
        </w:rPr>
      </w:pPr>
    </w:p>
    <w:tbl>
      <w:tblPr>
        <w:tblW w:w="9639" w:type="dxa"/>
        <w:tblInd w:w="70" w:type="dxa"/>
        <w:tblCellMar>
          <w:left w:w="70" w:type="dxa"/>
          <w:right w:w="70" w:type="dxa"/>
        </w:tblCellMar>
        <w:tblLook w:val="04A0"/>
      </w:tblPr>
      <w:tblGrid>
        <w:gridCol w:w="1418"/>
        <w:gridCol w:w="1701"/>
        <w:gridCol w:w="1276"/>
        <w:gridCol w:w="1559"/>
        <w:gridCol w:w="1417"/>
        <w:gridCol w:w="1134"/>
        <w:gridCol w:w="1134"/>
      </w:tblGrid>
      <w:tr w:rsidR="00621693" w:rsidRPr="007941C8" w:rsidTr="00621693">
        <w:trPr>
          <w:trHeight w:val="30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621693" w:rsidRPr="007941C8" w:rsidRDefault="00621693" w:rsidP="00F608F1">
            <w:pPr>
              <w:jc w:val="center"/>
              <w:rPr>
                <w:color w:val="000000"/>
                <w:sz w:val="20"/>
                <w:szCs w:val="20"/>
                <w:lang w:eastAsia="cs-CZ"/>
              </w:rPr>
            </w:pPr>
            <w:r w:rsidRPr="007941C8">
              <w:rPr>
                <w:color w:val="000000"/>
                <w:sz w:val="20"/>
                <w:szCs w:val="20"/>
                <w:lang w:eastAsia="cs-CZ"/>
              </w:rPr>
              <w:t>V Ý D A J E</w:t>
            </w:r>
          </w:p>
        </w:tc>
        <w:tc>
          <w:tcPr>
            <w:tcW w:w="1701" w:type="dxa"/>
            <w:tcBorders>
              <w:top w:val="single" w:sz="4" w:space="0" w:color="auto"/>
              <w:left w:val="nil"/>
              <w:bottom w:val="single" w:sz="4" w:space="0" w:color="auto"/>
              <w:right w:val="single" w:sz="4" w:space="0" w:color="auto"/>
            </w:tcBorders>
            <w:noWrap/>
            <w:vAlign w:val="center"/>
            <w:hideMark/>
          </w:tcPr>
          <w:p w:rsidR="00621693" w:rsidRPr="007941C8" w:rsidRDefault="00621693" w:rsidP="00F608F1">
            <w:pPr>
              <w:jc w:val="center"/>
              <w:rPr>
                <w:color w:val="000000"/>
                <w:sz w:val="20"/>
                <w:szCs w:val="20"/>
                <w:lang w:eastAsia="cs-CZ"/>
              </w:rPr>
            </w:pPr>
            <w:r w:rsidRPr="007941C8">
              <w:rPr>
                <w:color w:val="000000"/>
                <w:sz w:val="20"/>
                <w:szCs w:val="20"/>
                <w:lang w:eastAsia="cs-CZ"/>
              </w:rPr>
              <w:t>Druh výdajů</w:t>
            </w:r>
          </w:p>
        </w:tc>
        <w:tc>
          <w:tcPr>
            <w:tcW w:w="1276"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621693" w:rsidRDefault="00621693" w:rsidP="00621693">
            <w:pPr>
              <w:jc w:val="center"/>
              <w:rPr>
                <w:color w:val="000000"/>
                <w:sz w:val="20"/>
                <w:szCs w:val="20"/>
                <w:lang w:eastAsia="cs-CZ"/>
              </w:rPr>
            </w:pPr>
            <w:r w:rsidRPr="007941C8">
              <w:rPr>
                <w:color w:val="000000"/>
                <w:sz w:val="20"/>
                <w:szCs w:val="20"/>
                <w:lang w:eastAsia="cs-CZ"/>
              </w:rPr>
              <w:t>Návrh</w:t>
            </w:r>
          </w:p>
          <w:p w:rsidR="00621693" w:rsidRPr="007941C8" w:rsidRDefault="00621693" w:rsidP="00621693">
            <w:pPr>
              <w:jc w:val="center"/>
              <w:rPr>
                <w:color w:val="000000"/>
                <w:sz w:val="20"/>
                <w:szCs w:val="20"/>
                <w:lang w:eastAsia="cs-CZ"/>
              </w:rPr>
            </w:pPr>
            <w:r w:rsidRPr="007941C8">
              <w:rPr>
                <w:color w:val="000000"/>
                <w:sz w:val="20"/>
                <w:szCs w:val="20"/>
                <w:lang w:eastAsia="cs-CZ"/>
              </w:rPr>
              <w:t>201</w:t>
            </w:r>
            <w:r>
              <w:rPr>
                <w:color w:val="000000"/>
                <w:sz w:val="20"/>
                <w:szCs w:val="20"/>
                <w:lang w:eastAsia="cs-CZ"/>
              </w:rPr>
              <w:t>8</w:t>
            </w:r>
          </w:p>
        </w:tc>
      </w:tr>
      <w:tr w:rsidR="00621693" w:rsidRPr="007941C8" w:rsidTr="00621693">
        <w:trPr>
          <w:trHeight w:val="300"/>
        </w:trPr>
        <w:tc>
          <w:tcPr>
            <w:tcW w:w="1418" w:type="dxa"/>
            <w:tcBorders>
              <w:top w:val="nil"/>
              <w:left w:val="single" w:sz="4" w:space="0" w:color="auto"/>
              <w:bottom w:val="single" w:sz="4" w:space="0" w:color="auto"/>
              <w:right w:val="single" w:sz="4" w:space="0" w:color="auto"/>
            </w:tcBorders>
            <w:noWrap/>
            <w:vAlign w:val="bottom"/>
            <w:hideMark/>
          </w:tcPr>
          <w:p w:rsidR="00621693" w:rsidRPr="007941C8" w:rsidRDefault="00621693" w:rsidP="00F608F1">
            <w:pPr>
              <w:rPr>
                <w:rFonts w:ascii="Calibri" w:hAnsi="Calibri"/>
                <w:sz w:val="20"/>
                <w:szCs w:val="20"/>
                <w:lang w:eastAsia="cs-CZ"/>
              </w:rPr>
            </w:pPr>
          </w:p>
        </w:tc>
        <w:tc>
          <w:tcPr>
            <w:tcW w:w="1701" w:type="dxa"/>
            <w:tcBorders>
              <w:top w:val="nil"/>
              <w:left w:val="nil"/>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investiční</w:t>
            </w:r>
          </w:p>
        </w:tc>
        <w:tc>
          <w:tcPr>
            <w:tcW w:w="1276"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3 300,0</w:t>
            </w:r>
          </w:p>
        </w:tc>
        <w:tc>
          <w:tcPr>
            <w:tcW w:w="1559"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4 000,0</w:t>
            </w:r>
          </w:p>
        </w:tc>
        <w:tc>
          <w:tcPr>
            <w:tcW w:w="1417"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0</w:t>
            </w:r>
            <w:r>
              <w:rPr>
                <w:color w:val="000000"/>
                <w:sz w:val="20"/>
                <w:szCs w:val="20"/>
                <w:lang w:eastAsia="cs-CZ"/>
              </w:rPr>
              <w:t>,0</w:t>
            </w:r>
          </w:p>
        </w:tc>
        <w:tc>
          <w:tcPr>
            <w:tcW w:w="1134" w:type="dxa"/>
            <w:tcBorders>
              <w:top w:val="nil"/>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1134" w:type="dxa"/>
            <w:tcBorders>
              <w:top w:val="nil"/>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0,0</w:t>
            </w:r>
          </w:p>
        </w:tc>
      </w:tr>
      <w:tr w:rsidR="00621693" w:rsidRPr="007941C8" w:rsidTr="00621693">
        <w:trPr>
          <w:trHeight w:val="300"/>
        </w:trPr>
        <w:tc>
          <w:tcPr>
            <w:tcW w:w="1418" w:type="dxa"/>
            <w:tcBorders>
              <w:top w:val="nil"/>
              <w:left w:val="single" w:sz="4" w:space="0" w:color="auto"/>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 </w:t>
            </w:r>
          </w:p>
        </w:tc>
        <w:tc>
          <w:tcPr>
            <w:tcW w:w="1701" w:type="dxa"/>
            <w:tcBorders>
              <w:top w:val="nil"/>
              <w:left w:val="nil"/>
              <w:bottom w:val="single" w:sz="4" w:space="0" w:color="auto"/>
              <w:right w:val="single" w:sz="4" w:space="0" w:color="auto"/>
            </w:tcBorders>
            <w:noWrap/>
            <w:vAlign w:val="bottom"/>
            <w:hideMark/>
          </w:tcPr>
          <w:p w:rsidR="00621693" w:rsidRPr="007941C8" w:rsidRDefault="00621693" w:rsidP="00F608F1">
            <w:pPr>
              <w:rPr>
                <w:b/>
                <w:bCs/>
                <w:color w:val="000000"/>
                <w:sz w:val="20"/>
                <w:szCs w:val="20"/>
                <w:lang w:eastAsia="cs-CZ"/>
              </w:rPr>
            </w:pPr>
            <w:r w:rsidRPr="007941C8">
              <w:rPr>
                <w:b/>
                <w:bCs/>
                <w:color w:val="000000"/>
                <w:sz w:val="20"/>
                <w:szCs w:val="20"/>
                <w:lang w:eastAsia="cs-CZ"/>
              </w:rPr>
              <w:t>celkem</w:t>
            </w:r>
          </w:p>
        </w:tc>
        <w:tc>
          <w:tcPr>
            <w:tcW w:w="1276"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3 300,0</w:t>
            </w:r>
          </w:p>
        </w:tc>
        <w:tc>
          <w:tcPr>
            <w:tcW w:w="1559"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4 000,0</w:t>
            </w:r>
          </w:p>
        </w:tc>
        <w:tc>
          <w:tcPr>
            <w:tcW w:w="1417"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0</w:t>
            </w:r>
            <w:r>
              <w:rPr>
                <w:color w:val="000000"/>
                <w:sz w:val="20"/>
                <w:szCs w:val="20"/>
                <w:lang w:eastAsia="cs-CZ"/>
              </w:rPr>
              <w:t>,0</w:t>
            </w:r>
          </w:p>
        </w:tc>
        <w:tc>
          <w:tcPr>
            <w:tcW w:w="1134" w:type="dxa"/>
            <w:tcBorders>
              <w:top w:val="nil"/>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1134" w:type="dxa"/>
            <w:tcBorders>
              <w:top w:val="nil"/>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0,0</w:t>
            </w:r>
          </w:p>
        </w:tc>
      </w:tr>
    </w:tbl>
    <w:p w:rsidR="004571C2" w:rsidRPr="007941C8" w:rsidRDefault="004571C2" w:rsidP="004571C2">
      <w:pPr>
        <w:rPr>
          <w:rFonts w:ascii="Calibri" w:hAnsi="Calibri"/>
          <w:sz w:val="20"/>
          <w:szCs w:val="20"/>
          <w:lang w:eastAsia="en-US"/>
        </w:rPr>
      </w:pPr>
    </w:p>
    <w:p w:rsidR="004571C2" w:rsidRPr="005F35FB" w:rsidRDefault="004571C2" w:rsidP="004571C2">
      <w:pPr>
        <w:rPr>
          <w:color w:val="000000"/>
          <w:sz w:val="22"/>
          <w:szCs w:val="22"/>
          <w:u w:val="single"/>
          <w:lang w:eastAsia="cs-CZ"/>
        </w:rPr>
      </w:pPr>
      <w:r w:rsidRPr="005F35FB">
        <w:rPr>
          <w:color w:val="000000"/>
          <w:sz w:val="22"/>
          <w:szCs w:val="22"/>
          <w:u w:val="single"/>
          <w:lang w:eastAsia="cs-CZ"/>
        </w:rPr>
        <w:t>Návrh na investiční akce:</w:t>
      </w:r>
    </w:p>
    <w:p w:rsidR="004571C2" w:rsidRPr="00AA7DCE" w:rsidRDefault="004571C2" w:rsidP="004571C2">
      <w:pPr>
        <w:rPr>
          <w:color w:val="000000"/>
          <w:sz w:val="22"/>
          <w:szCs w:val="22"/>
          <w:lang w:eastAsia="cs-CZ"/>
        </w:rPr>
      </w:pPr>
      <w:r w:rsidRPr="00AA7DCE">
        <w:rPr>
          <w:color w:val="000000"/>
          <w:sz w:val="22"/>
          <w:szCs w:val="22"/>
          <w:lang w:eastAsia="cs-CZ"/>
        </w:rPr>
        <w:t xml:space="preserve">2014 : ZZ Kartouzská </w:t>
      </w:r>
      <w:r>
        <w:rPr>
          <w:color w:val="000000"/>
          <w:sz w:val="22"/>
          <w:szCs w:val="22"/>
          <w:lang w:eastAsia="cs-CZ"/>
        </w:rPr>
        <w:t xml:space="preserve">- </w:t>
      </w:r>
      <w:r w:rsidRPr="00AA7DCE">
        <w:rPr>
          <w:color w:val="000000"/>
          <w:sz w:val="22"/>
          <w:szCs w:val="22"/>
          <w:lang w:eastAsia="cs-CZ"/>
        </w:rPr>
        <w:t>rekonstrukce spol. prostor ve 4.</w:t>
      </w:r>
      <w:r>
        <w:rPr>
          <w:color w:val="000000"/>
          <w:sz w:val="22"/>
          <w:szCs w:val="22"/>
          <w:lang w:eastAsia="cs-CZ"/>
        </w:rPr>
        <w:t xml:space="preserve"> </w:t>
      </w:r>
      <w:r w:rsidRPr="00AA7DCE">
        <w:rPr>
          <w:color w:val="000000"/>
          <w:sz w:val="22"/>
          <w:szCs w:val="22"/>
          <w:lang w:eastAsia="cs-CZ"/>
        </w:rPr>
        <w:t>patře, zateplení střechy pavilonu A</w:t>
      </w:r>
    </w:p>
    <w:p w:rsidR="004571C2" w:rsidRPr="00AA7DCE" w:rsidRDefault="004571C2" w:rsidP="004571C2">
      <w:pPr>
        <w:rPr>
          <w:color w:val="000000"/>
          <w:sz w:val="22"/>
          <w:szCs w:val="22"/>
          <w:lang w:eastAsia="cs-CZ"/>
        </w:rPr>
      </w:pPr>
      <w:r w:rsidRPr="00AA7DCE">
        <w:rPr>
          <w:color w:val="000000"/>
          <w:sz w:val="22"/>
          <w:szCs w:val="22"/>
          <w:lang w:eastAsia="cs-CZ"/>
        </w:rPr>
        <w:t xml:space="preserve">2015: ZZ Kartouzská </w:t>
      </w:r>
      <w:r>
        <w:rPr>
          <w:color w:val="000000"/>
          <w:sz w:val="22"/>
          <w:szCs w:val="22"/>
          <w:lang w:eastAsia="cs-CZ"/>
        </w:rPr>
        <w:t xml:space="preserve">- </w:t>
      </w:r>
      <w:r w:rsidRPr="00AA7DCE">
        <w:rPr>
          <w:color w:val="000000"/>
          <w:sz w:val="22"/>
          <w:szCs w:val="22"/>
          <w:lang w:eastAsia="cs-CZ"/>
        </w:rPr>
        <w:t>rekonstrukce rozvodů dešťové a splaškové kanalizace</w:t>
      </w:r>
    </w:p>
    <w:p w:rsidR="004571C2" w:rsidRPr="007941C8" w:rsidRDefault="004571C2" w:rsidP="004571C2">
      <w:pPr>
        <w:rPr>
          <w:color w:val="000000"/>
          <w:sz w:val="20"/>
          <w:szCs w:val="20"/>
          <w:lang w:eastAsia="cs-CZ"/>
        </w:rPr>
      </w:pPr>
    </w:p>
    <w:p w:rsidR="004571C2" w:rsidRPr="007941C8" w:rsidRDefault="004571C2" w:rsidP="004571C2">
      <w:pPr>
        <w:rPr>
          <w:b/>
          <w:sz w:val="20"/>
          <w:szCs w:val="20"/>
          <w:u w:val="single"/>
        </w:rPr>
      </w:pPr>
      <w:r w:rsidRPr="007941C8">
        <w:rPr>
          <w:b/>
          <w:sz w:val="20"/>
          <w:szCs w:val="20"/>
          <w:u w:val="single"/>
        </w:rPr>
        <w:t>Kapitola 06</w:t>
      </w:r>
      <w:r>
        <w:rPr>
          <w:b/>
          <w:sz w:val="20"/>
          <w:szCs w:val="20"/>
          <w:u w:val="single"/>
        </w:rPr>
        <w:t xml:space="preserve"> </w:t>
      </w:r>
      <w:r w:rsidRPr="007941C8">
        <w:rPr>
          <w:b/>
          <w:sz w:val="20"/>
          <w:szCs w:val="20"/>
          <w:u w:val="single"/>
        </w:rPr>
        <w:t>- Kultura a tělovýchova</w:t>
      </w:r>
    </w:p>
    <w:p w:rsidR="004571C2" w:rsidRPr="007941C8" w:rsidRDefault="004571C2" w:rsidP="004571C2">
      <w:pPr>
        <w:rPr>
          <w:b/>
          <w:sz w:val="20"/>
          <w:szCs w:val="20"/>
          <w:u w:val="single"/>
        </w:rPr>
      </w:pPr>
    </w:p>
    <w:tbl>
      <w:tblPr>
        <w:tblW w:w="9654" w:type="dxa"/>
        <w:tblInd w:w="55" w:type="dxa"/>
        <w:tblCellMar>
          <w:left w:w="70" w:type="dxa"/>
          <w:right w:w="70" w:type="dxa"/>
        </w:tblCellMar>
        <w:tblLook w:val="04A0"/>
      </w:tblPr>
      <w:tblGrid>
        <w:gridCol w:w="1433"/>
        <w:gridCol w:w="1701"/>
        <w:gridCol w:w="1276"/>
        <w:gridCol w:w="1559"/>
        <w:gridCol w:w="1417"/>
        <w:gridCol w:w="1134"/>
        <w:gridCol w:w="1134"/>
      </w:tblGrid>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621693" w:rsidRPr="007941C8" w:rsidRDefault="00621693" w:rsidP="00F608F1">
            <w:pPr>
              <w:jc w:val="left"/>
              <w:rPr>
                <w:color w:val="000000"/>
                <w:sz w:val="20"/>
                <w:szCs w:val="20"/>
                <w:lang w:eastAsia="cs-CZ"/>
              </w:rPr>
            </w:pPr>
            <w:r w:rsidRPr="007941C8">
              <w:rPr>
                <w:color w:val="000000"/>
                <w:sz w:val="20"/>
                <w:szCs w:val="20"/>
                <w:lang w:eastAsia="cs-CZ"/>
              </w:rPr>
              <w:t>V Ý D A J E</w:t>
            </w:r>
          </w:p>
        </w:tc>
        <w:tc>
          <w:tcPr>
            <w:tcW w:w="1701" w:type="dxa"/>
            <w:tcBorders>
              <w:top w:val="single" w:sz="4" w:space="0" w:color="auto"/>
              <w:left w:val="nil"/>
              <w:bottom w:val="single" w:sz="4" w:space="0" w:color="auto"/>
              <w:right w:val="single" w:sz="4" w:space="0" w:color="auto"/>
            </w:tcBorders>
            <w:noWrap/>
            <w:vAlign w:val="center"/>
            <w:hideMark/>
          </w:tcPr>
          <w:p w:rsidR="00621693" w:rsidRPr="007941C8" w:rsidRDefault="00621693" w:rsidP="00F608F1">
            <w:pPr>
              <w:jc w:val="left"/>
              <w:rPr>
                <w:color w:val="000000"/>
                <w:sz w:val="20"/>
                <w:szCs w:val="20"/>
                <w:lang w:eastAsia="cs-CZ"/>
              </w:rPr>
            </w:pPr>
            <w:r w:rsidRPr="007941C8">
              <w:rPr>
                <w:color w:val="000000"/>
                <w:sz w:val="20"/>
                <w:szCs w:val="20"/>
                <w:lang w:eastAsia="cs-CZ"/>
              </w:rPr>
              <w:t>Druh výdajů</w:t>
            </w:r>
          </w:p>
        </w:tc>
        <w:tc>
          <w:tcPr>
            <w:tcW w:w="1276"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621693" w:rsidRDefault="00621693" w:rsidP="00F608F1">
            <w:pPr>
              <w:jc w:val="center"/>
              <w:rPr>
                <w:color w:val="000000"/>
                <w:sz w:val="20"/>
                <w:szCs w:val="20"/>
                <w:lang w:eastAsia="cs-CZ"/>
              </w:rPr>
            </w:pPr>
            <w:r>
              <w:rPr>
                <w:color w:val="000000"/>
                <w:sz w:val="20"/>
                <w:szCs w:val="20"/>
                <w:lang w:eastAsia="cs-CZ"/>
              </w:rPr>
              <w:t xml:space="preserve">Návrh </w:t>
            </w:r>
          </w:p>
          <w:p w:rsidR="00621693" w:rsidRPr="007941C8" w:rsidRDefault="00621693" w:rsidP="00F608F1">
            <w:pPr>
              <w:jc w:val="center"/>
              <w:rPr>
                <w:color w:val="000000"/>
                <w:sz w:val="20"/>
                <w:szCs w:val="20"/>
                <w:lang w:eastAsia="cs-CZ"/>
              </w:rPr>
            </w:pPr>
            <w:r>
              <w:rPr>
                <w:color w:val="000000"/>
                <w:sz w:val="20"/>
                <w:szCs w:val="20"/>
                <w:lang w:eastAsia="cs-CZ"/>
              </w:rPr>
              <w:t>2018</w:t>
            </w:r>
          </w:p>
        </w:tc>
      </w:tr>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621693" w:rsidRPr="007941C8" w:rsidRDefault="00621693" w:rsidP="00F608F1">
            <w:pPr>
              <w:rPr>
                <w:rFonts w:ascii="Calibri" w:hAnsi="Calibri"/>
                <w:sz w:val="20"/>
                <w:szCs w:val="20"/>
                <w:lang w:eastAsia="cs-CZ"/>
              </w:rPr>
            </w:pPr>
          </w:p>
        </w:tc>
        <w:tc>
          <w:tcPr>
            <w:tcW w:w="1701"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neinvestiční</w:t>
            </w:r>
          </w:p>
        </w:tc>
        <w:tc>
          <w:tcPr>
            <w:tcW w:w="1276"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559"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417"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134" w:type="dxa"/>
            <w:tcBorders>
              <w:top w:val="single" w:sz="4" w:space="0" w:color="auto"/>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134" w:type="dxa"/>
            <w:tcBorders>
              <w:top w:val="single" w:sz="4" w:space="0" w:color="auto"/>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0,0</w:t>
            </w:r>
          </w:p>
        </w:tc>
      </w:tr>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investiční</w:t>
            </w:r>
          </w:p>
        </w:tc>
        <w:tc>
          <w:tcPr>
            <w:tcW w:w="1276"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559"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417"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134" w:type="dxa"/>
            <w:tcBorders>
              <w:top w:val="single" w:sz="4" w:space="0" w:color="auto"/>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500,00</w:t>
            </w:r>
          </w:p>
        </w:tc>
        <w:tc>
          <w:tcPr>
            <w:tcW w:w="1134" w:type="dxa"/>
            <w:tcBorders>
              <w:top w:val="single" w:sz="4" w:space="0" w:color="auto"/>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500,0</w:t>
            </w:r>
          </w:p>
        </w:tc>
      </w:tr>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621693" w:rsidRPr="007941C8" w:rsidRDefault="00621693" w:rsidP="00F608F1">
            <w:pPr>
              <w:rPr>
                <w:b/>
                <w:color w:val="000000"/>
                <w:sz w:val="20"/>
                <w:szCs w:val="20"/>
                <w:lang w:eastAsia="cs-CZ"/>
              </w:rPr>
            </w:pPr>
            <w:r w:rsidRPr="007941C8">
              <w:rPr>
                <w:b/>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rPr>
                <w:b/>
                <w:color w:val="000000"/>
                <w:sz w:val="20"/>
                <w:szCs w:val="20"/>
                <w:lang w:eastAsia="cs-CZ"/>
              </w:rPr>
            </w:pPr>
            <w:r w:rsidRPr="007941C8">
              <w:rPr>
                <w:b/>
                <w:color w:val="000000"/>
                <w:sz w:val="20"/>
                <w:szCs w:val="20"/>
                <w:lang w:eastAsia="cs-CZ"/>
              </w:rPr>
              <w:t>celkem</w:t>
            </w:r>
          </w:p>
        </w:tc>
        <w:tc>
          <w:tcPr>
            <w:tcW w:w="1276"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559"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417"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134" w:type="dxa"/>
            <w:tcBorders>
              <w:top w:val="single" w:sz="4" w:space="0" w:color="auto"/>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500,00</w:t>
            </w:r>
          </w:p>
        </w:tc>
        <w:tc>
          <w:tcPr>
            <w:tcW w:w="1134" w:type="dxa"/>
            <w:tcBorders>
              <w:top w:val="single" w:sz="4" w:space="0" w:color="auto"/>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500,0</w:t>
            </w:r>
          </w:p>
        </w:tc>
      </w:tr>
    </w:tbl>
    <w:p w:rsidR="004571C2" w:rsidRDefault="004571C2" w:rsidP="004571C2">
      <w:pPr>
        <w:rPr>
          <w:rFonts w:ascii="Calibri" w:hAnsi="Calibri"/>
          <w:b/>
          <w:sz w:val="20"/>
          <w:szCs w:val="20"/>
          <w:lang w:eastAsia="en-US"/>
        </w:rPr>
      </w:pPr>
    </w:p>
    <w:p w:rsidR="004571C2" w:rsidRPr="005D2177" w:rsidRDefault="004571C2" w:rsidP="004571C2">
      <w:pPr>
        <w:rPr>
          <w:i/>
          <w:color w:val="000000"/>
          <w:sz w:val="22"/>
          <w:szCs w:val="22"/>
          <w:u w:val="single"/>
          <w:lang w:eastAsia="cs-CZ"/>
        </w:rPr>
      </w:pPr>
      <w:r w:rsidRPr="005D2177">
        <w:rPr>
          <w:i/>
          <w:color w:val="000000"/>
          <w:sz w:val="22"/>
          <w:szCs w:val="22"/>
          <w:u w:val="single"/>
          <w:lang w:eastAsia="cs-CZ"/>
        </w:rPr>
        <w:t>Návrh na investiční akce</w:t>
      </w:r>
      <w:r>
        <w:rPr>
          <w:i/>
          <w:color w:val="000000"/>
          <w:sz w:val="22"/>
          <w:szCs w:val="22"/>
          <w:u w:val="single"/>
          <w:lang w:eastAsia="cs-CZ"/>
        </w:rPr>
        <w:t xml:space="preserve"> :</w:t>
      </w:r>
    </w:p>
    <w:p w:rsidR="004571C2" w:rsidRPr="00AA7DCE" w:rsidRDefault="004571C2" w:rsidP="004571C2">
      <w:pPr>
        <w:rPr>
          <w:rFonts w:eastAsia="Calibri"/>
          <w:b/>
          <w:sz w:val="22"/>
          <w:szCs w:val="22"/>
          <w:lang w:eastAsia="en-US"/>
        </w:rPr>
      </w:pPr>
      <w:r w:rsidRPr="00AA7DCE">
        <w:rPr>
          <w:sz w:val="22"/>
          <w:szCs w:val="22"/>
        </w:rPr>
        <w:t>2014-201</w:t>
      </w:r>
      <w:r w:rsidR="00077907">
        <w:rPr>
          <w:sz w:val="22"/>
          <w:szCs w:val="22"/>
        </w:rPr>
        <w:t>8</w:t>
      </w:r>
      <w:r w:rsidRPr="00AA7DCE">
        <w:rPr>
          <w:sz w:val="22"/>
          <w:szCs w:val="22"/>
        </w:rPr>
        <w:t xml:space="preserve">: Sportovní centrum Barrandov </w:t>
      </w:r>
      <w:r>
        <w:rPr>
          <w:sz w:val="22"/>
          <w:szCs w:val="22"/>
        </w:rPr>
        <w:t xml:space="preserve">- </w:t>
      </w:r>
      <w:r w:rsidRPr="00AA7DCE">
        <w:rPr>
          <w:sz w:val="22"/>
          <w:szCs w:val="22"/>
        </w:rPr>
        <w:t>výdaje na vyvolané akce</w:t>
      </w:r>
    </w:p>
    <w:p w:rsidR="004571C2" w:rsidRPr="007941C8" w:rsidRDefault="004571C2" w:rsidP="004571C2">
      <w:pPr>
        <w:rPr>
          <w:b/>
          <w:sz w:val="20"/>
          <w:szCs w:val="20"/>
          <w:u w:val="single"/>
        </w:rPr>
      </w:pPr>
    </w:p>
    <w:p w:rsidR="004571C2" w:rsidRPr="007941C8" w:rsidRDefault="004571C2" w:rsidP="004571C2">
      <w:pPr>
        <w:rPr>
          <w:b/>
          <w:sz w:val="20"/>
          <w:szCs w:val="20"/>
          <w:u w:val="single"/>
        </w:rPr>
      </w:pPr>
      <w:r w:rsidRPr="007941C8">
        <w:rPr>
          <w:b/>
          <w:sz w:val="20"/>
          <w:szCs w:val="20"/>
          <w:u w:val="single"/>
        </w:rPr>
        <w:t>Kapitola 08</w:t>
      </w:r>
      <w:r>
        <w:rPr>
          <w:b/>
          <w:sz w:val="20"/>
          <w:szCs w:val="20"/>
          <w:u w:val="single"/>
        </w:rPr>
        <w:t xml:space="preserve"> </w:t>
      </w:r>
      <w:r w:rsidRPr="007941C8">
        <w:rPr>
          <w:b/>
          <w:sz w:val="20"/>
          <w:szCs w:val="20"/>
          <w:u w:val="single"/>
        </w:rPr>
        <w:t>- Bytové hospodářství</w:t>
      </w:r>
    </w:p>
    <w:p w:rsidR="004571C2" w:rsidRPr="007941C8" w:rsidRDefault="004571C2" w:rsidP="004571C2">
      <w:pPr>
        <w:rPr>
          <w:sz w:val="20"/>
          <w:szCs w:val="20"/>
        </w:rPr>
      </w:pPr>
    </w:p>
    <w:tbl>
      <w:tblPr>
        <w:tblW w:w="9654" w:type="dxa"/>
        <w:tblInd w:w="55" w:type="dxa"/>
        <w:tblCellMar>
          <w:left w:w="70" w:type="dxa"/>
          <w:right w:w="70" w:type="dxa"/>
        </w:tblCellMar>
        <w:tblLook w:val="04A0"/>
      </w:tblPr>
      <w:tblGrid>
        <w:gridCol w:w="1433"/>
        <w:gridCol w:w="1701"/>
        <w:gridCol w:w="1276"/>
        <w:gridCol w:w="1559"/>
        <w:gridCol w:w="1417"/>
        <w:gridCol w:w="1134"/>
        <w:gridCol w:w="1134"/>
      </w:tblGrid>
      <w:tr w:rsidR="003D2C1B" w:rsidRPr="007941C8" w:rsidTr="003D2C1B">
        <w:trPr>
          <w:trHeight w:val="30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3D2C1B" w:rsidRPr="007941C8" w:rsidRDefault="003D2C1B" w:rsidP="00F608F1">
            <w:pPr>
              <w:jc w:val="center"/>
              <w:rPr>
                <w:color w:val="000000"/>
                <w:sz w:val="20"/>
                <w:szCs w:val="20"/>
                <w:lang w:eastAsia="cs-CZ"/>
              </w:rPr>
            </w:pPr>
            <w:r w:rsidRPr="007941C8">
              <w:rPr>
                <w:color w:val="000000"/>
                <w:sz w:val="20"/>
                <w:szCs w:val="20"/>
                <w:lang w:eastAsia="cs-CZ"/>
              </w:rPr>
              <w:t>V Ý D A J E</w:t>
            </w:r>
          </w:p>
        </w:tc>
        <w:tc>
          <w:tcPr>
            <w:tcW w:w="1701" w:type="dxa"/>
            <w:tcBorders>
              <w:top w:val="single" w:sz="4" w:space="0" w:color="auto"/>
              <w:left w:val="nil"/>
              <w:bottom w:val="single" w:sz="4" w:space="0" w:color="auto"/>
              <w:right w:val="single" w:sz="4" w:space="0" w:color="auto"/>
            </w:tcBorders>
            <w:noWrap/>
            <w:vAlign w:val="center"/>
            <w:hideMark/>
          </w:tcPr>
          <w:p w:rsidR="003D2C1B" w:rsidRPr="007941C8" w:rsidRDefault="003D2C1B" w:rsidP="00F608F1">
            <w:pPr>
              <w:jc w:val="center"/>
              <w:rPr>
                <w:color w:val="000000"/>
                <w:sz w:val="20"/>
                <w:szCs w:val="20"/>
                <w:lang w:eastAsia="cs-CZ"/>
              </w:rPr>
            </w:pPr>
            <w:r w:rsidRPr="007941C8">
              <w:rPr>
                <w:color w:val="000000"/>
                <w:sz w:val="20"/>
                <w:szCs w:val="20"/>
                <w:lang w:eastAsia="cs-CZ"/>
              </w:rPr>
              <w:t>Druh výdajů</w:t>
            </w:r>
          </w:p>
        </w:tc>
        <w:tc>
          <w:tcPr>
            <w:tcW w:w="1276" w:type="dxa"/>
            <w:tcBorders>
              <w:top w:val="single" w:sz="4" w:space="0" w:color="auto"/>
              <w:left w:val="nil"/>
              <w:bottom w:val="single" w:sz="4" w:space="0" w:color="auto"/>
              <w:right w:val="single" w:sz="4" w:space="0" w:color="auto"/>
            </w:tcBorders>
            <w:noWrap/>
            <w:vAlign w:val="bottom"/>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3D2C1B" w:rsidRDefault="003D2C1B" w:rsidP="000F31F1">
            <w:pPr>
              <w:jc w:val="center"/>
              <w:rPr>
                <w:color w:val="000000"/>
                <w:sz w:val="20"/>
                <w:szCs w:val="20"/>
                <w:lang w:eastAsia="cs-CZ"/>
              </w:rPr>
            </w:pPr>
            <w:r>
              <w:rPr>
                <w:color w:val="000000"/>
                <w:sz w:val="20"/>
                <w:szCs w:val="20"/>
                <w:lang w:eastAsia="cs-CZ"/>
              </w:rPr>
              <w:t xml:space="preserve">Návrh </w:t>
            </w:r>
          </w:p>
          <w:p w:rsidR="003D2C1B" w:rsidRPr="007941C8" w:rsidRDefault="003D2C1B" w:rsidP="000F31F1">
            <w:pPr>
              <w:jc w:val="center"/>
              <w:rPr>
                <w:color w:val="000000"/>
                <w:sz w:val="20"/>
                <w:szCs w:val="20"/>
                <w:lang w:eastAsia="cs-CZ"/>
              </w:rPr>
            </w:pPr>
            <w:r>
              <w:rPr>
                <w:color w:val="000000"/>
                <w:sz w:val="20"/>
                <w:szCs w:val="20"/>
                <w:lang w:eastAsia="cs-CZ"/>
              </w:rPr>
              <w:t>2018</w:t>
            </w:r>
          </w:p>
        </w:tc>
      </w:tr>
      <w:tr w:rsidR="003D2C1B"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3D2C1B" w:rsidRPr="007941C8" w:rsidRDefault="003D2C1B" w:rsidP="00F608F1">
            <w:pPr>
              <w:rPr>
                <w:rFonts w:ascii="Calibri" w:hAnsi="Calibri"/>
                <w:sz w:val="20"/>
                <w:szCs w:val="20"/>
                <w:lang w:eastAsia="cs-CZ"/>
              </w:rPr>
            </w:pPr>
          </w:p>
        </w:tc>
        <w:tc>
          <w:tcPr>
            <w:tcW w:w="1701"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rPr>
                <w:color w:val="000000"/>
                <w:sz w:val="20"/>
                <w:szCs w:val="20"/>
                <w:lang w:eastAsia="cs-CZ"/>
              </w:rPr>
            </w:pPr>
            <w:r w:rsidRPr="007941C8">
              <w:rPr>
                <w:color w:val="000000"/>
                <w:sz w:val="20"/>
                <w:szCs w:val="20"/>
                <w:lang w:eastAsia="cs-CZ"/>
              </w:rPr>
              <w:t>neinvestiční</w:t>
            </w:r>
          </w:p>
        </w:tc>
        <w:tc>
          <w:tcPr>
            <w:tcW w:w="1276"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4 500,0</w:t>
            </w:r>
          </w:p>
        </w:tc>
        <w:tc>
          <w:tcPr>
            <w:tcW w:w="1559"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4 000,0</w:t>
            </w:r>
          </w:p>
        </w:tc>
        <w:tc>
          <w:tcPr>
            <w:tcW w:w="1417"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4 000,0</w:t>
            </w:r>
          </w:p>
        </w:tc>
        <w:tc>
          <w:tcPr>
            <w:tcW w:w="1134" w:type="dxa"/>
            <w:tcBorders>
              <w:top w:val="single" w:sz="4" w:space="0" w:color="auto"/>
              <w:left w:val="nil"/>
              <w:bottom w:val="single" w:sz="4" w:space="0" w:color="auto"/>
              <w:right w:val="single" w:sz="4" w:space="0" w:color="auto"/>
            </w:tcBorders>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4 000,0</w:t>
            </w:r>
          </w:p>
        </w:tc>
        <w:tc>
          <w:tcPr>
            <w:tcW w:w="1134" w:type="dxa"/>
            <w:tcBorders>
              <w:top w:val="single" w:sz="4" w:space="0" w:color="auto"/>
              <w:left w:val="nil"/>
              <w:bottom w:val="single" w:sz="4" w:space="0" w:color="auto"/>
              <w:right w:val="single" w:sz="4" w:space="0" w:color="auto"/>
            </w:tcBorders>
            <w:vAlign w:val="center"/>
          </w:tcPr>
          <w:p w:rsidR="003D2C1B" w:rsidRPr="007941C8" w:rsidRDefault="00626E4C" w:rsidP="00626E4C">
            <w:pPr>
              <w:jc w:val="right"/>
              <w:rPr>
                <w:color w:val="000000"/>
                <w:sz w:val="20"/>
                <w:szCs w:val="20"/>
                <w:lang w:eastAsia="cs-CZ"/>
              </w:rPr>
            </w:pPr>
            <w:r>
              <w:rPr>
                <w:color w:val="000000"/>
                <w:sz w:val="20"/>
                <w:szCs w:val="20"/>
                <w:lang w:eastAsia="cs-CZ"/>
              </w:rPr>
              <w:t>4 00</w:t>
            </w:r>
            <w:r w:rsidR="00077907">
              <w:rPr>
                <w:color w:val="000000"/>
                <w:sz w:val="20"/>
                <w:szCs w:val="20"/>
                <w:lang w:eastAsia="cs-CZ"/>
              </w:rPr>
              <w:t>0,0</w:t>
            </w:r>
          </w:p>
        </w:tc>
      </w:tr>
      <w:tr w:rsidR="003D2C1B"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3D2C1B" w:rsidRPr="007941C8" w:rsidRDefault="003D2C1B" w:rsidP="00F608F1">
            <w:pPr>
              <w:rPr>
                <w:color w:val="000000"/>
                <w:sz w:val="20"/>
                <w:szCs w:val="20"/>
                <w:lang w:eastAsia="cs-CZ"/>
              </w:rPr>
            </w:pPr>
            <w:r w:rsidRPr="007941C8">
              <w:rPr>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rPr>
                <w:color w:val="000000"/>
                <w:sz w:val="20"/>
                <w:szCs w:val="20"/>
                <w:lang w:eastAsia="cs-CZ"/>
              </w:rPr>
            </w:pPr>
            <w:r w:rsidRPr="007941C8">
              <w:rPr>
                <w:color w:val="000000"/>
                <w:sz w:val="20"/>
                <w:szCs w:val="20"/>
                <w:lang w:eastAsia="cs-CZ"/>
              </w:rPr>
              <w:t>investiční</w:t>
            </w:r>
          </w:p>
        </w:tc>
        <w:tc>
          <w:tcPr>
            <w:tcW w:w="1276"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5 000,0</w:t>
            </w:r>
          </w:p>
        </w:tc>
        <w:tc>
          <w:tcPr>
            <w:tcW w:w="1559"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5 000,0</w:t>
            </w:r>
          </w:p>
        </w:tc>
        <w:tc>
          <w:tcPr>
            <w:tcW w:w="1417"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7 200,0</w:t>
            </w:r>
          </w:p>
        </w:tc>
        <w:tc>
          <w:tcPr>
            <w:tcW w:w="1134" w:type="dxa"/>
            <w:tcBorders>
              <w:top w:val="single" w:sz="4" w:space="0" w:color="auto"/>
              <w:left w:val="nil"/>
              <w:bottom w:val="single" w:sz="4" w:space="0" w:color="auto"/>
              <w:right w:val="single" w:sz="4" w:space="0" w:color="auto"/>
            </w:tcBorders>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11 100,0</w:t>
            </w:r>
          </w:p>
        </w:tc>
        <w:tc>
          <w:tcPr>
            <w:tcW w:w="1134" w:type="dxa"/>
            <w:tcBorders>
              <w:top w:val="single" w:sz="4" w:space="0" w:color="auto"/>
              <w:left w:val="nil"/>
              <w:bottom w:val="single" w:sz="4" w:space="0" w:color="auto"/>
              <w:right w:val="single" w:sz="4" w:space="0" w:color="auto"/>
            </w:tcBorders>
            <w:vAlign w:val="center"/>
          </w:tcPr>
          <w:p w:rsidR="003D2C1B" w:rsidRPr="007941C8" w:rsidRDefault="00626E4C" w:rsidP="00626E4C">
            <w:pPr>
              <w:jc w:val="right"/>
              <w:rPr>
                <w:color w:val="000000"/>
                <w:sz w:val="20"/>
                <w:szCs w:val="20"/>
                <w:lang w:eastAsia="cs-CZ"/>
              </w:rPr>
            </w:pPr>
            <w:r>
              <w:rPr>
                <w:color w:val="000000"/>
                <w:sz w:val="20"/>
                <w:szCs w:val="20"/>
                <w:lang w:eastAsia="cs-CZ"/>
              </w:rPr>
              <w:t>5 000</w:t>
            </w:r>
            <w:r w:rsidR="00077907">
              <w:rPr>
                <w:color w:val="000000"/>
                <w:sz w:val="20"/>
                <w:szCs w:val="20"/>
                <w:lang w:eastAsia="cs-CZ"/>
              </w:rPr>
              <w:t>,0</w:t>
            </w:r>
          </w:p>
        </w:tc>
      </w:tr>
      <w:tr w:rsidR="003D2C1B"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3D2C1B" w:rsidRPr="007941C8" w:rsidRDefault="003D2C1B" w:rsidP="00F608F1">
            <w:pPr>
              <w:rPr>
                <w:b/>
                <w:color w:val="000000"/>
                <w:sz w:val="20"/>
                <w:szCs w:val="20"/>
                <w:lang w:eastAsia="cs-CZ"/>
              </w:rPr>
            </w:pPr>
            <w:r w:rsidRPr="007941C8">
              <w:rPr>
                <w:b/>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rPr>
                <w:b/>
                <w:color w:val="000000"/>
                <w:sz w:val="20"/>
                <w:szCs w:val="20"/>
                <w:lang w:eastAsia="cs-CZ"/>
              </w:rPr>
            </w:pPr>
            <w:r w:rsidRPr="007941C8">
              <w:rPr>
                <w:b/>
                <w:color w:val="000000"/>
                <w:sz w:val="20"/>
                <w:szCs w:val="20"/>
                <w:lang w:eastAsia="cs-CZ"/>
              </w:rPr>
              <w:t>celkem</w:t>
            </w:r>
          </w:p>
        </w:tc>
        <w:tc>
          <w:tcPr>
            <w:tcW w:w="1276"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9 500,0</w:t>
            </w:r>
          </w:p>
        </w:tc>
        <w:tc>
          <w:tcPr>
            <w:tcW w:w="1559"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9 000,0</w:t>
            </w:r>
          </w:p>
        </w:tc>
        <w:tc>
          <w:tcPr>
            <w:tcW w:w="1417"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11 200,0</w:t>
            </w:r>
          </w:p>
        </w:tc>
        <w:tc>
          <w:tcPr>
            <w:tcW w:w="1134" w:type="dxa"/>
            <w:tcBorders>
              <w:top w:val="single" w:sz="4" w:space="0" w:color="auto"/>
              <w:left w:val="nil"/>
              <w:bottom w:val="single" w:sz="4" w:space="0" w:color="auto"/>
              <w:right w:val="single" w:sz="4" w:space="0" w:color="auto"/>
            </w:tcBorders>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15 100,0</w:t>
            </w:r>
          </w:p>
        </w:tc>
        <w:tc>
          <w:tcPr>
            <w:tcW w:w="1134" w:type="dxa"/>
            <w:tcBorders>
              <w:top w:val="single" w:sz="4" w:space="0" w:color="auto"/>
              <w:left w:val="nil"/>
              <w:bottom w:val="single" w:sz="4" w:space="0" w:color="auto"/>
              <w:right w:val="single" w:sz="4" w:space="0" w:color="auto"/>
            </w:tcBorders>
            <w:vAlign w:val="center"/>
          </w:tcPr>
          <w:p w:rsidR="003D2C1B" w:rsidRPr="007941C8" w:rsidRDefault="00626E4C" w:rsidP="00626E4C">
            <w:pPr>
              <w:jc w:val="right"/>
              <w:rPr>
                <w:color w:val="000000"/>
                <w:sz w:val="20"/>
                <w:szCs w:val="20"/>
                <w:lang w:eastAsia="cs-CZ"/>
              </w:rPr>
            </w:pPr>
            <w:r>
              <w:rPr>
                <w:color w:val="000000"/>
                <w:sz w:val="20"/>
                <w:szCs w:val="20"/>
                <w:lang w:eastAsia="cs-CZ"/>
              </w:rPr>
              <w:t>9 000</w:t>
            </w:r>
            <w:r w:rsidR="00077907">
              <w:rPr>
                <w:color w:val="000000"/>
                <w:sz w:val="20"/>
                <w:szCs w:val="20"/>
                <w:lang w:eastAsia="cs-CZ"/>
              </w:rPr>
              <w:t>,0</w:t>
            </w:r>
          </w:p>
        </w:tc>
      </w:tr>
    </w:tbl>
    <w:p w:rsidR="004571C2" w:rsidRDefault="004571C2" w:rsidP="004571C2">
      <w:pPr>
        <w:rPr>
          <w:rFonts w:ascii="Calibri" w:hAnsi="Calibri"/>
          <w:b/>
          <w:sz w:val="20"/>
          <w:szCs w:val="20"/>
          <w:lang w:eastAsia="en-US"/>
        </w:rPr>
      </w:pPr>
    </w:p>
    <w:p w:rsidR="004571C2" w:rsidRPr="006F76EB" w:rsidRDefault="004571C2" w:rsidP="00077907">
      <w:pPr>
        <w:suppressAutoHyphens w:val="0"/>
        <w:jc w:val="left"/>
        <w:rPr>
          <w:i/>
          <w:color w:val="000000"/>
          <w:sz w:val="22"/>
          <w:szCs w:val="22"/>
          <w:u w:val="single"/>
          <w:lang w:eastAsia="cs-CZ"/>
        </w:rPr>
      </w:pPr>
      <w:r w:rsidRPr="006F76EB">
        <w:rPr>
          <w:i/>
          <w:color w:val="000000"/>
          <w:sz w:val="22"/>
          <w:szCs w:val="22"/>
          <w:u w:val="single"/>
          <w:lang w:eastAsia="cs-CZ"/>
        </w:rPr>
        <w:t>Návrh na investiční akce</w:t>
      </w:r>
      <w:r>
        <w:rPr>
          <w:i/>
          <w:color w:val="000000"/>
          <w:sz w:val="22"/>
          <w:szCs w:val="22"/>
          <w:u w:val="single"/>
          <w:lang w:eastAsia="cs-CZ"/>
        </w:rPr>
        <w:t>:</w:t>
      </w:r>
    </w:p>
    <w:p w:rsidR="004571C2" w:rsidRPr="00AA7DCE" w:rsidRDefault="004571C2" w:rsidP="004571C2">
      <w:pPr>
        <w:rPr>
          <w:rFonts w:eastAsia="Calibri"/>
          <w:sz w:val="22"/>
          <w:szCs w:val="22"/>
          <w:lang w:eastAsia="en-US"/>
        </w:rPr>
      </w:pPr>
      <w:r w:rsidRPr="00AA7DCE">
        <w:rPr>
          <w:sz w:val="22"/>
          <w:szCs w:val="22"/>
        </w:rPr>
        <w:t>2014: Plzeňská 442, Nepomucká 442, Plzeňská 445 /zateplení fasády/, výdaje na rekonstrukce uvolněných bytů</w:t>
      </w:r>
    </w:p>
    <w:p w:rsidR="004571C2" w:rsidRPr="00AA7DCE" w:rsidRDefault="004571C2" w:rsidP="004571C2">
      <w:pPr>
        <w:rPr>
          <w:sz w:val="22"/>
          <w:szCs w:val="22"/>
        </w:rPr>
      </w:pPr>
      <w:r w:rsidRPr="00AA7DCE">
        <w:rPr>
          <w:sz w:val="22"/>
          <w:szCs w:val="22"/>
        </w:rPr>
        <w:t>2015</w:t>
      </w:r>
      <w:r>
        <w:rPr>
          <w:sz w:val="22"/>
          <w:szCs w:val="22"/>
        </w:rPr>
        <w:t>: Plzeňská 445, Nepomucká 445 /</w:t>
      </w:r>
      <w:r w:rsidRPr="00AA7DCE">
        <w:rPr>
          <w:sz w:val="22"/>
          <w:szCs w:val="22"/>
        </w:rPr>
        <w:t>zateplení fasády/, výdaje na rekonstrukce uvolněných bytů</w:t>
      </w:r>
    </w:p>
    <w:p w:rsidR="004571C2" w:rsidRPr="00AA7DCE" w:rsidRDefault="004571C2" w:rsidP="004571C2">
      <w:pPr>
        <w:rPr>
          <w:sz w:val="22"/>
          <w:szCs w:val="22"/>
        </w:rPr>
      </w:pPr>
      <w:r w:rsidRPr="00AA7DCE">
        <w:rPr>
          <w:sz w:val="22"/>
          <w:szCs w:val="22"/>
        </w:rPr>
        <w:lastRenderedPageBreak/>
        <w:t>2016:</w:t>
      </w:r>
      <w:r w:rsidR="00077907">
        <w:rPr>
          <w:sz w:val="22"/>
          <w:szCs w:val="22"/>
        </w:rPr>
        <w:t xml:space="preserve"> </w:t>
      </w:r>
      <w:r w:rsidRPr="00AA7DCE">
        <w:rPr>
          <w:sz w:val="22"/>
          <w:szCs w:val="22"/>
        </w:rPr>
        <w:t>Křížová 264 /výstavba nového osobního výtahu/, Plzeňská 2076 /zateplení domu/, výdaje na rekonstrukce uvolněných bytů</w:t>
      </w:r>
    </w:p>
    <w:p w:rsidR="004571C2" w:rsidRDefault="004571C2" w:rsidP="004571C2">
      <w:pPr>
        <w:rPr>
          <w:sz w:val="22"/>
          <w:szCs w:val="22"/>
        </w:rPr>
      </w:pPr>
      <w:r w:rsidRPr="00AA7DCE">
        <w:rPr>
          <w:sz w:val="22"/>
          <w:szCs w:val="22"/>
        </w:rPr>
        <w:t>2017: Na Hřebenkách 2765 /zateplení budovy C/, Wassermannova 926 /sanace a oprava fasády/, Krškova 807 /zateplení fasády/, výdaje na rekonstrukce uvolněných bytů</w:t>
      </w:r>
    </w:p>
    <w:p w:rsidR="004571C2" w:rsidRPr="00AA7DCE" w:rsidRDefault="004571C2" w:rsidP="004571C2">
      <w:pPr>
        <w:rPr>
          <w:sz w:val="22"/>
          <w:szCs w:val="22"/>
        </w:rPr>
      </w:pPr>
    </w:p>
    <w:p w:rsidR="004571C2" w:rsidRPr="00EF7319" w:rsidRDefault="004571C2" w:rsidP="004571C2">
      <w:pPr>
        <w:rPr>
          <w:sz w:val="20"/>
          <w:szCs w:val="20"/>
        </w:rPr>
      </w:pPr>
      <w:r>
        <w:rPr>
          <w:b/>
          <w:sz w:val="20"/>
          <w:szCs w:val="20"/>
          <w:u w:val="single"/>
        </w:rPr>
        <w:t xml:space="preserve">Kapitola 09 </w:t>
      </w:r>
      <w:r w:rsidRPr="007941C8">
        <w:rPr>
          <w:b/>
          <w:sz w:val="20"/>
          <w:szCs w:val="20"/>
          <w:u w:val="single"/>
        </w:rPr>
        <w:t xml:space="preserve">- Místní správa </w:t>
      </w:r>
    </w:p>
    <w:p w:rsidR="004571C2" w:rsidRPr="007941C8" w:rsidRDefault="004571C2" w:rsidP="004571C2">
      <w:pPr>
        <w:rPr>
          <w:b/>
          <w:sz w:val="20"/>
          <w:szCs w:val="20"/>
          <w:u w:val="single"/>
        </w:rPr>
      </w:pPr>
    </w:p>
    <w:tbl>
      <w:tblPr>
        <w:tblW w:w="9654" w:type="dxa"/>
        <w:tblInd w:w="55" w:type="dxa"/>
        <w:tblCellMar>
          <w:left w:w="70" w:type="dxa"/>
          <w:right w:w="70" w:type="dxa"/>
        </w:tblCellMar>
        <w:tblLook w:val="04A0"/>
      </w:tblPr>
      <w:tblGrid>
        <w:gridCol w:w="1433"/>
        <w:gridCol w:w="1559"/>
        <w:gridCol w:w="1418"/>
        <w:gridCol w:w="1559"/>
        <w:gridCol w:w="1417"/>
        <w:gridCol w:w="1134"/>
        <w:gridCol w:w="1134"/>
      </w:tblGrid>
      <w:tr w:rsidR="0022650A" w:rsidRPr="007941C8" w:rsidTr="0022650A">
        <w:trPr>
          <w:trHeight w:val="30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22650A" w:rsidRPr="007941C8" w:rsidRDefault="0022650A" w:rsidP="00F608F1">
            <w:pPr>
              <w:jc w:val="center"/>
              <w:rPr>
                <w:color w:val="000000"/>
                <w:sz w:val="20"/>
                <w:szCs w:val="20"/>
                <w:lang w:eastAsia="cs-CZ"/>
              </w:rPr>
            </w:pPr>
            <w:r w:rsidRPr="007941C8">
              <w:rPr>
                <w:color w:val="000000"/>
                <w:sz w:val="20"/>
                <w:szCs w:val="20"/>
                <w:lang w:eastAsia="cs-CZ"/>
              </w:rPr>
              <w:t>V Ý D A J E</w:t>
            </w:r>
          </w:p>
        </w:tc>
        <w:tc>
          <w:tcPr>
            <w:tcW w:w="1559" w:type="dxa"/>
            <w:tcBorders>
              <w:top w:val="single" w:sz="4" w:space="0" w:color="auto"/>
              <w:left w:val="nil"/>
              <w:bottom w:val="single" w:sz="4" w:space="0" w:color="auto"/>
              <w:right w:val="single" w:sz="4" w:space="0" w:color="auto"/>
            </w:tcBorders>
            <w:noWrap/>
            <w:vAlign w:val="center"/>
            <w:hideMark/>
          </w:tcPr>
          <w:p w:rsidR="0022650A" w:rsidRPr="007941C8" w:rsidRDefault="0022650A" w:rsidP="00F608F1">
            <w:pPr>
              <w:jc w:val="center"/>
              <w:rPr>
                <w:color w:val="000000"/>
                <w:sz w:val="20"/>
                <w:szCs w:val="20"/>
                <w:lang w:eastAsia="cs-CZ"/>
              </w:rPr>
            </w:pPr>
            <w:r w:rsidRPr="007941C8">
              <w:rPr>
                <w:color w:val="000000"/>
                <w:sz w:val="20"/>
                <w:szCs w:val="20"/>
                <w:lang w:eastAsia="cs-CZ"/>
              </w:rPr>
              <w:t>Druh výdajů</w:t>
            </w:r>
          </w:p>
        </w:tc>
        <w:tc>
          <w:tcPr>
            <w:tcW w:w="1418" w:type="dxa"/>
            <w:tcBorders>
              <w:top w:val="single" w:sz="4" w:space="0" w:color="auto"/>
              <w:left w:val="nil"/>
              <w:bottom w:val="single" w:sz="4" w:space="0" w:color="auto"/>
              <w:right w:val="single" w:sz="4" w:space="0" w:color="auto"/>
            </w:tcBorders>
            <w:noWrap/>
            <w:vAlign w:val="bottom"/>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22650A" w:rsidRDefault="0022650A" w:rsidP="000F31F1">
            <w:pPr>
              <w:jc w:val="center"/>
              <w:rPr>
                <w:color w:val="000000"/>
                <w:sz w:val="20"/>
                <w:szCs w:val="20"/>
                <w:lang w:eastAsia="cs-CZ"/>
              </w:rPr>
            </w:pPr>
            <w:r>
              <w:rPr>
                <w:color w:val="000000"/>
                <w:sz w:val="20"/>
                <w:szCs w:val="20"/>
                <w:lang w:eastAsia="cs-CZ"/>
              </w:rPr>
              <w:t xml:space="preserve">Návrh </w:t>
            </w:r>
          </w:p>
          <w:p w:rsidR="0022650A" w:rsidRPr="007941C8" w:rsidRDefault="0022650A" w:rsidP="000F31F1">
            <w:pPr>
              <w:jc w:val="center"/>
              <w:rPr>
                <w:color w:val="000000"/>
                <w:sz w:val="20"/>
                <w:szCs w:val="20"/>
                <w:lang w:eastAsia="cs-CZ"/>
              </w:rPr>
            </w:pPr>
            <w:r>
              <w:rPr>
                <w:color w:val="000000"/>
                <w:sz w:val="20"/>
                <w:szCs w:val="20"/>
                <w:lang w:eastAsia="cs-CZ"/>
              </w:rPr>
              <w:t>2018</w:t>
            </w:r>
          </w:p>
        </w:tc>
      </w:tr>
      <w:tr w:rsidR="0022650A"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22650A" w:rsidRPr="007941C8" w:rsidRDefault="0022650A" w:rsidP="00F608F1">
            <w:pPr>
              <w:rPr>
                <w:color w:val="000000"/>
                <w:sz w:val="20"/>
                <w:szCs w:val="20"/>
                <w:lang w:eastAsia="cs-CZ"/>
              </w:rPr>
            </w:pPr>
            <w:r w:rsidRPr="007941C8">
              <w:rPr>
                <w:color w:val="000000"/>
                <w:sz w:val="20"/>
                <w:szCs w:val="20"/>
                <w:lang w:eastAsia="cs-CZ"/>
              </w:rPr>
              <w:t> </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rPr>
                <w:color w:val="000000"/>
                <w:sz w:val="20"/>
                <w:szCs w:val="20"/>
                <w:lang w:eastAsia="cs-CZ"/>
              </w:rPr>
            </w:pPr>
            <w:r w:rsidRPr="007941C8">
              <w:rPr>
                <w:color w:val="000000"/>
                <w:sz w:val="20"/>
                <w:szCs w:val="20"/>
                <w:lang w:eastAsia="cs-CZ"/>
              </w:rPr>
              <w:t>investiční</w:t>
            </w:r>
          </w:p>
        </w:tc>
        <w:tc>
          <w:tcPr>
            <w:tcW w:w="1418"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3 000,0</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4 000,0</w:t>
            </w:r>
          </w:p>
        </w:tc>
        <w:tc>
          <w:tcPr>
            <w:tcW w:w="1417"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2 200,0</w:t>
            </w:r>
          </w:p>
        </w:tc>
        <w:tc>
          <w:tcPr>
            <w:tcW w:w="1134" w:type="dxa"/>
            <w:tcBorders>
              <w:top w:val="single" w:sz="4" w:space="0" w:color="auto"/>
              <w:left w:val="nil"/>
              <w:bottom w:val="single" w:sz="4" w:space="0" w:color="auto"/>
              <w:right w:val="single" w:sz="4" w:space="0" w:color="auto"/>
            </w:tcBorders>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2 250,0</w:t>
            </w:r>
          </w:p>
        </w:tc>
        <w:tc>
          <w:tcPr>
            <w:tcW w:w="1134" w:type="dxa"/>
            <w:tcBorders>
              <w:top w:val="single" w:sz="4" w:space="0" w:color="auto"/>
              <w:left w:val="nil"/>
              <w:bottom w:val="single" w:sz="4" w:space="0" w:color="auto"/>
              <w:right w:val="single" w:sz="4" w:space="0" w:color="auto"/>
            </w:tcBorders>
            <w:vAlign w:val="center"/>
          </w:tcPr>
          <w:p w:rsidR="0022650A" w:rsidRPr="007941C8" w:rsidRDefault="0022650A" w:rsidP="000F31F1">
            <w:pPr>
              <w:jc w:val="right"/>
              <w:rPr>
                <w:color w:val="000000"/>
                <w:sz w:val="20"/>
                <w:szCs w:val="20"/>
                <w:lang w:eastAsia="cs-CZ"/>
              </w:rPr>
            </w:pPr>
            <w:r>
              <w:rPr>
                <w:color w:val="000000"/>
                <w:sz w:val="20"/>
                <w:szCs w:val="20"/>
                <w:lang w:eastAsia="cs-CZ"/>
              </w:rPr>
              <w:t>0,0</w:t>
            </w:r>
          </w:p>
        </w:tc>
      </w:tr>
      <w:tr w:rsidR="0022650A"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22650A" w:rsidRPr="007941C8" w:rsidRDefault="0022650A" w:rsidP="00F608F1">
            <w:pPr>
              <w:rPr>
                <w:b/>
                <w:color w:val="000000"/>
                <w:sz w:val="20"/>
                <w:szCs w:val="20"/>
                <w:lang w:eastAsia="cs-CZ"/>
              </w:rPr>
            </w:pPr>
            <w:r w:rsidRPr="007941C8">
              <w:rPr>
                <w:b/>
                <w:color w:val="000000"/>
                <w:sz w:val="20"/>
                <w:szCs w:val="20"/>
                <w:lang w:eastAsia="cs-CZ"/>
              </w:rPr>
              <w:t> </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rPr>
                <w:b/>
                <w:color w:val="000000"/>
                <w:sz w:val="20"/>
                <w:szCs w:val="20"/>
                <w:lang w:eastAsia="cs-CZ"/>
              </w:rPr>
            </w:pPr>
            <w:r w:rsidRPr="007941C8">
              <w:rPr>
                <w:b/>
                <w:color w:val="000000"/>
                <w:sz w:val="20"/>
                <w:szCs w:val="20"/>
                <w:lang w:eastAsia="cs-CZ"/>
              </w:rPr>
              <w:t>celkem</w:t>
            </w:r>
          </w:p>
        </w:tc>
        <w:tc>
          <w:tcPr>
            <w:tcW w:w="1418"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3 000,0</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4 000,0</w:t>
            </w:r>
          </w:p>
        </w:tc>
        <w:tc>
          <w:tcPr>
            <w:tcW w:w="1417"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2 200,0</w:t>
            </w:r>
          </w:p>
        </w:tc>
        <w:tc>
          <w:tcPr>
            <w:tcW w:w="1134" w:type="dxa"/>
            <w:tcBorders>
              <w:top w:val="single" w:sz="4" w:space="0" w:color="auto"/>
              <w:left w:val="nil"/>
              <w:bottom w:val="single" w:sz="4" w:space="0" w:color="auto"/>
              <w:right w:val="single" w:sz="4" w:space="0" w:color="auto"/>
            </w:tcBorders>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2 250,0</w:t>
            </w:r>
          </w:p>
        </w:tc>
        <w:tc>
          <w:tcPr>
            <w:tcW w:w="1134" w:type="dxa"/>
            <w:tcBorders>
              <w:top w:val="single" w:sz="4" w:space="0" w:color="auto"/>
              <w:left w:val="nil"/>
              <w:bottom w:val="single" w:sz="4" w:space="0" w:color="auto"/>
              <w:right w:val="single" w:sz="4" w:space="0" w:color="auto"/>
            </w:tcBorders>
            <w:vAlign w:val="center"/>
          </w:tcPr>
          <w:p w:rsidR="0022650A" w:rsidRPr="007941C8" w:rsidRDefault="0022650A" w:rsidP="000F31F1">
            <w:pPr>
              <w:jc w:val="right"/>
              <w:rPr>
                <w:color w:val="000000"/>
                <w:sz w:val="20"/>
                <w:szCs w:val="20"/>
                <w:lang w:eastAsia="cs-CZ"/>
              </w:rPr>
            </w:pPr>
            <w:r>
              <w:rPr>
                <w:color w:val="000000"/>
                <w:sz w:val="20"/>
                <w:szCs w:val="20"/>
                <w:lang w:eastAsia="cs-CZ"/>
              </w:rPr>
              <w:t>0,0</w:t>
            </w:r>
          </w:p>
        </w:tc>
      </w:tr>
      <w:tr w:rsidR="0022650A"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22650A" w:rsidRPr="007941C8" w:rsidRDefault="0022650A" w:rsidP="00F608F1">
            <w:pPr>
              <w:rPr>
                <w:b/>
                <w:color w:val="000000"/>
                <w:sz w:val="20"/>
                <w:szCs w:val="20"/>
                <w:lang w:eastAsia="cs-CZ"/>
              </w:rPr>
            </w:pPr>
          </w:p>
        </w:tc>
        <w:tc>
          <w:tcPr>
            <w:tcW w:w="1559"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rPr>
                <w:b/>
                <w:color w:val="000000"/>
                <w:sz w:val="20"/>
                <w:szCs w:val="20"/>
                <w:lang w:eastAsia="cs-CZ"/>
              </w:rPr>
            </w:pPr>
          </w:p>
        </w:tc>
        <w:tc>
          <w:tcPr>
            <w:tcW w:w="1418"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jc w:val="right"/>
              <w:rPr>
                <w:color w:val="000000"/>
                <w:sz w:val="20"/>
                <w:szCs w:val="20"/>
                <w:lang w:eastAsia="cs-CZ"/>
              </w:rPr>
            </w:pPr>
          </w:p>
        </w:tc>
        <w:tc>
          <w:tcPr>
            <w:tcW w:w="1559"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jc w:val="right"/>
              <w:rPr>
                <w:color w:val="000000"/>
                <w:sz w:val="20"/>
                <w:szCs w:val="20"/>
                <w:lang w:eastAsia="cs-CZ"/>
              </w:rPr>
            </w:pPr>
          </w:p>
        </w:tc>
        <w:tc>
          <w:tcPr>
            <w:tcW w:w="1417"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jc w:val="right"/>
              <w:rPr>
                <w:color w:val="000000"/>
                <w:sz w:val="20"/>
                <w:szCs w:val="20"/>
                <w:lang w:eastAsia="cs-CZ"/>
              </w:rPr>
            </w:pPr>
          </w:p>
        </w:tc>
        <w:tc>
          <w:tcPr>
            <w:tcW w:w="1134" w:type="dxa"/>
            <w:tcBorders>
              <w:top w:val="single" w:sz="4" w:space="0" w:color="auto"/>
              <w:left w:val="nil"/>
              <w:bottom w:val="single" w:sz="4" w:space="0" w:color="auto"/>
              <w:right w:val="single" w:sz="4" w:space="0" w:color="auto"/>
            </w:tcBorders>
            <w:vAlign w:val="bottom"/>
          </w:tcPr>
          <w:p w:rsidR="0022650A" w:rsidRPr="007941C8" w:rsidRDefault="0022650A" w:rsidP="00F608F1">
            <w:pPr>
              <w:jc w:val="right"/>
              <w:rPr>
                <w:color w:val="000000"/>
                <w:sz w:val="20"/>
                <w:szCs w:val="20"/>
                <w:lang w:eastAsia="cs-CZ"/>
              </w:rPr>
            </w:pPr>
          </w:p>
        </w:tc>
        <w:tc>
          <w:tcPr>
            <w:tcW w:w="1134" w:type="dxa"/>
            <w:tcBorders>
              <w:top w:val="single" w:sz="4" w:space="0" w:color="auto"/>
              <w:left w:val="nil"/>
              <w:bottom w:val="single" w:sz="4" w:space="0" w:color="auto"/>
              <w:right w:val="single" w:sz="4" w:space="0" w:color="auto"/>
            </w:tcBorders>
            <w:vAlign w:val="center"/>
          </w:tcPr>
          <w:p w:rsidR="0022650A" w:rsidRPr="007941C8" w:rsidRDefault="0022650A" w:rsidP="000F31F1">
            <w:pPr>
              <w:jc w:val="right"/>
              <w:rPr>
                <w:color w:val="000000"/>
                <w:sz w:val="20"/>
                <w:szCs w:val="20"/>
                <w:lang w:eastAsia="cs-CZ"/>
              </w:rPr>
            </w:pPr>
          </w:p>
        </w:tc>
      </w:tr>
    </w:tbl>
    <w:p w:rsidR="004571C2" w:rsidRPr="007941C8" w:rsidRDefault="004571C2" w:rsidP="004571C2">
      <w:pPr>
        <w:rPr>
          <w:rFonts w:ascii="Calibri" w:hAnsi="Calibri"/>
          <w:sz w:val="20"/>
          <w:szCs w:val="20"/>
          <w:lang w:eastAsia="en-US"/>
        </w:rPr>
      </w:pPr>
    </w:p>
    <w:p w:rsidR="004571C2" w:rsidRPr="00E6542F" w:rsidRDefault="004571C2" w:rsidP="004571C2">
      <w:pPr>
        <w:rPr>
          <w:i/>
          <w:color w:val="000000"/>
          <w:sz w:val="22"/>
          <w:szCs w:val="22"/>
          <w:u w:val="single"/>
          <w:lang w:eastAsia="cs-CZ"/>
        </w:rPr>
      </w:pPr>
      <w:r w:rsidRPr="00E6542F">
        <w:rPr>
          <w:i/>
          <w:color w:val="000000"/>
          <w:sz w:val="22"/>
          <w:szCs w:val="22"/>
          <w:u w:val="single"/>
          <w:lang w:eastAsia="cs-CZ"/>
        </w:rPr>
        <w:t>Návrh na investiční akce</w:t>
      </w:r>
      <w:r>
        <w:rPr>
          <w:i/>
          <w:color w:val="000000"/>
          <w:sz w:val="22"/>
          <w:szCs w:val="22"/>
          <w:u w:val="single"/>
          <w:lang w:eastAsia="cs-CZ"/>
        </w:rPr>
        <w:t>:</w:t>
      </w:r>
    </w:p>
    <w:p w:rsidR="004571C2" w:rsidRPr="00AA7DCE" w:rsidRDefault="004571C2" w:rsidP="004571C2">
      <w:pPr>
        <w:rPr>
          <w:rFonts w:eastAsia="Calibri"/>
          <w:sz w:val="22"/>
          <w:szCs w:val="22"/>
          <w:lang w:eastAsia="en-US"/>
        </w:rPr>
      </w:pPr>
      <w:r w:rsidRPr="00AA7DCE">
        <w:rPr>
          <w:sz w:val="22"/>
          <w:szCs w:val="22"/>
        </w:rPr>
        <w:t>2014: klimatizace místností 7 NP objektu radnice nám. 14.</w:t>
      </w:r>
      <w:r>
        <w:rPr>
          <w:sz w:val="22"/>
          <w:szCs w:val="22"/>
        </w:rPr>
        <w:t xml:space="preserve"> </w:t>
      </w:r>
      <w:r w:rsidRPr="00AA7DCE">
        <w:rPr>
          <w:sz w:val="22"/>
          <w:szCs w:val="22"/>
        </w:rPr>
        <w:t>října, výměna okenních prvků objektu radnice nám. 14.</w:t>
      </w:r>
      <w:r>
        <w:rPr>
          <w:sz w:val="22"/>
          <w:szCs w:val="22"/>
        </w:rPr>
        <w:t xml:space="preserve"> </w:t>
      </w:r>
      <w:r w:rsidRPr="00AA7DCE">
        <w:rPr>
          <w:sz w:val="22"/>
          <w:szCs w:val="22"/>
        </w:rPr>
        <w:t>října 4</w:t>
      </w:r>
    </w:p>
    <w:p w:rsidR="004571C2" w:rsidRPr="00AA7DCE" w:rsidRDefault="004571C2" w:rsidP="004571C2">
      <w:pPr>
        <w:rPr>
          <w:sz w:val="22"/>
          <w:szCs w:val="22"/>
        </w:rPr>
      </w:pPr>
      <w:r w:rsidRPr="00AA7DCE">
        <w:rPr>
          <w:sz w:val="22"/>
          <w:szCs w:val="22"/>
        </w:rPr>
        <w:t>2015: optimalizace využití přízemí objektu radnice Štefánikova vč. návrhu chlazení přepážk</w:t>
      </w:r>
      <w:r>
        <w:rPr>
          <w:sz w:val="22"/>
          <w:szCs w:val="22"/>
        </w:rPr>
        <w:t xml:space="preserve">ových </w:t>
      </w:r>
      <w:r w:rsidRPr="00AA7DCE">
        <w:rPr>
          <w:sz w:val="22"/>
          <w:szCs w:val="22"/>
        </w:rPr>
        <w:t>pracovišť</w:t>
      </w:r>
    </w:p>
    <w:p w:rsidR="004571C2" w:rsidRPr="00AA7DCE" w:rsidRDefault="004571C2" w:rsidP="004571C2">
      <w:pPr>
        <w:rPr>
          <w:sz w:val="22"/>
          <w:szCs w:val="22"/>
        </w:rPr>
      </w:pPr>
      <w:r w:rsidRPr="00AA7DCE">
        <w:rPr>
          <w:sz w:val="22"/>
          <w:szCs w:val="22"/>
        </w:rPr>
        <w:t xml:space="preserve">2016: výměna okenních prvků dvorní fasáda objektu radnice Štefánikova </w:t>
      </w:r>
    </w:p>
    <w:p w:rsidR="004571C2" w:rsidRPr="00AA7DCE" w:rsidRDefault="004571C2" w:rsidP="004571C2">
      <w:pPr>
        <w:rPr>
          <w:sz w:val="22"/>
          <w:szCs w:val="22"/>
        </w:rPr>
      </w:pPr>
      <w:r w:rsidRPr="00AA7DCE">
        <w:rPr>
          <w:sz w:val="22"/>
          <w:szCs w:val="22"/>
        </w:rPr>
        <w:t>2017: izolace ochlazované stěny dvorní fasády objektu radnice Štefánikova, celk</w:t>
      </w:r>
      <w:r>
        <w:rPr>
          <w:sz w:val="22"/>
          <w:szCs w:val="22"/>
        </w:rPr>
        <w:t>ová</w:t>
      </w:r>
      <w:r w:rsidRPr="00AA7DCE">
        <w:rPr>
          <w:sz w:val="22"/>
          <w:szCs w:val="22"/>
        </w:rPr>
        <w:t xml:space="preserve"> výměna střešního pláště objektu radnice nám. 14.</w:t>
      </w:r>
      <w:r>
        <w:rPr>
          <w:sz w:val="22"/>
          <w:szCs w:val="22"/>
        </w:rPr>
        <w:t xml:space="preserve"> října.</w:t>
      </w:r>
    </w:p>
    <w:p w:rsidR="004571C2" w:rsidRPr="007941C8" w:rsidRDefault="004571C2" w:rsidP="004571C2">
      <w:pPr>
        <w:rPr>
          <w:sz w:val="20"/>
          <w:szCs w:val="20"/>
        </w:rPr>
      </w:pPr>
    </w:p>
    <w:p w:rsidR="004571C2" w:rsidRPr="000E6AB9" w:rsidRDefault="004571C2" w:rsidP="004571C2">
      <w:pPr>
        <w:pStyle w:val="Zkladntext31"/>
        <w:rPr>
          <w:color w:val="000000"/>
          <w:sz w:val="22"/>
          <w:szCs w:val="22"/>
        </w:rPr>
      </w:pPr>
      <w:r w:rsidRPr="000E6AB9">
        <w:rPr>
          <w:color w:val="000000"/>
          <w:sz w:val="22"/>
          <w:szCs w:val="22"/>
        </w:rPr>
        <w:t>Investiční projekty, které jsou navrženy v Zásobníku městské části v roce 201</w:t>
      </w:r>
      <w:r>
        <w:rPr>
          <w:color w:val="000000"/>
          <w:sz w:val="22"/>
          <w:szCs w:val="22"/>
        </w:rPr>
        <w:t>3</w:t>
      </w:r>
      <w:r w:rsidRPr="000E6AB9">
        <w:rPr>
          <w:color w:val="000000"/>
          <w:sz w:val="22"/>
          <w:szCs w:val="22"/>
        </w:rPr>
        <w:t xml:space="preserve"> a nejsou součástí schvalovaného rozpočtu roku 2013</w:t>
      </w:r>
      <w:r>
        <w:rPr>
          <w:color w:val="000000"/>
          <w:sz w:val="22"/>
          <w:szCs w:val="22"/>
        </w:rPr>
        <w:t>,</w:t>
      </w:r>
      <w:r w:rsidRPr="000E6AB9">
        <w:rPr>
          <w:color w:val="000000"/>
          <w:sz w:val="22"/>
          <w:szCs w:val="22"/>
        </w:rPr>
        <w:t xml:space="preserve"> jsou popsány </w:t>
      </w:r>
      <w:r>
        <w:rPr>
          <w:color w:val="000000"/>
          <w:sz w:val="22"/>
          <w:szCs w:val="22"/>
        </w:rPr>
        <w:t>v tabulce číslo 9.</w:t>
      </w:r>
    </w:p>
    <w:p w:rsidR="004571C2" w:rsidRPr="000E6AB9" w:rsidRDefault="004571C2" w:rsidP="004571C2">
      <w:pPr>
        <w:pStyle w:val="Zkladntext31"/>
        <w:rPr>
          <w:color w:val="000000"/>
          <w:sz w:val="22"/>
          <w:szCs w:val="22"/>
        </w:rPr>
      </w:pPr>
    </w:p>
    <w:p w:rsidR="004571C2" w:rsidRPr="000E6AB9" w:rsidRDefault="004571C2" w:rsidP="004571C2">
      <w:pPr>
        <w:pStyle w:val="Zkladntext31"/>
        <w:rPr>
          <w:b/>
          <w:color w:val="000000"/>
          <w:sz w:val="22"/>
          <w:szCs w:val="22"/>
        </w:rPr>
      </w:pPr>
      <w:r w:rsidRPr="00F07A0B">
        <w:rPr>
          <w:b/>
          <w:color w:val="000000"/>
          <w:sz w:val="22"/>
          <w:szCs w:val="22"/>
        </w:rPr>
        <w:t>Ostatní dlouhodobé závazky</w:t>
      </w:r>
    </w:p>
    <w:p w:rsidR="004571C2" w:rsidRPr="000E6AB9" w:rsidRDefault="004571C2" w:rsidP="004571C2">
      <w:pPr>
        <w:rPr>
          <w:sz w:val="22"/>
          <w:szCs w:val="22"/>
        </w:rPr>
      </w:pPr>
      <w:r w:rsidRPr="000E6AB9">
        <w:rPr>
          <w:sz w:val="22"/>
          <w:szCs w:val="22"/>
        </w:rPr>
        <w:t>K</w:t>
      </w:r>
      <w:r>
        <w:rPr>
          <w:sz w:val="22"/>
          <w:szCs w:val="22"/>
        </w:rPr>
        <w:t> </w:t>
      </w:r>
      <w:r w:rsidRPr="000E6AB9">
        <w:rPr>
          <w:sz w:val="22"/>
          <w:szCs w:val="22"/>
        </w:rPr>
        <w:t>3</w:t>
      </w:r>
      <w:r>
        <w:rPr>
          <w:sz w:val="22"/>
          <w:szCs w:val="22"/>
        </w:rPr>
        <w:t>0.11.2012</w:t>
      </w:r>
      <w:r w:rsidRPr="000E6AB9">
        <w:rPr>
          <w:sz w:val="22"/>
          <w:szCs w:val="22"/>
        </w:rPr>
        <w:t xml:space="preserve"> v rozvaze nákladového střediska zdaňované činnosti je stav na účtu 459 – Ostatní dlouhodobé závazky celkem </w:t>
      </w:r>
      <w:r>
        <w:rPr>
          <w:sz w:val="22"/>
          <w:szCs w:val="22"/>
        </w:rPr>
        <w:t>175.939.875,51 Kč.</w:t>
      </w:r>
      <w:r w:rsidRPr="000E6AB9">
        <w:rPr>
          <w:sz w:val="22"/>
          <w:szCs w:val="22"/>
        </w:rPr>
        <w:t xml:space="preserve"> Tato částka zahrnuje dlouhodobé závazky za odbydlení investičních nákladů za půdní vestavby a nebytové prostory ve výši </w:t>
      </w:r>
      <w:r>
        <w:rPr>
          <w:sz w:val="22"/>
          <w:szCs w:val="22"/>
        </w:rPr>
        <w:t>159.527.513,60 Kč</w:t>
      </w:r>
      <w:r w:rsidRPr="000E6AB9">
        <w:rPr>
          <w:sz w:val="22"/>
          <w:szCs w:val="22"/>
        </w:rPr>
        <w:t>. Jedná se o investiční náklady nájemců, kteří zhodnotili půdní vestavby nebo nebytové prostory na vlastní náklady. Na základě znaleckého posudku je navýšena cena budovy a je sepsána nájemní smlouva, dle které probíhá odbydlení vložených investi</w:t>
      </w:r>
      <w:r>
        <w:rPr>
          <w:sz w:val="22"/>
          <w:szCs w:val="22"/>
        </w:rPr>
        <w:t>čních nákladů do majetku města.</w:t>
      </w:r>
    </w:p>
    <w:p w:rsidR="004571C2" w:rsidRPr="000D47FC" w:rsidRDefault="004571C2" w:rsidP="004571C2">
      <w:pPr>
        <w:rPr>
          <w:sz w:val="22"/>
          <w:szCs w:val="22"/>
        </w:rPr>
      </w:pPr>
      <w:r w:rsidRPr="000E6AB9">
        <w:rPr>
          <w:sz w:val="22"/>
          <w:szCs w:val="22"/>
        </w:rPr>
        <w:t xml:space="preserve">Na účtu </w:t>
      </w:r>
      <w:r>
        <w:rPr>
          <w:sz w:val="22"/>
          <w:szCs w:val="22"/>
        </w:rPr>
        <w:t>ostatních dlouhodobých závazků</w:t>
      </w:r>
      <w:r w:rsidRPr="000E6AB9">
        <w:rPr>
          <w:sz w:val="22"/>
          <w:szCs w:val="22"/>
        </w:rPr>
        <w:t xml:space="preserve"> jsou účtovány dále kauce k nájemnému za byty a nebytové prostory. K</w:t>
      </w:r>
      <w:r>
        <w:rPr>
          <w:sz w:val="22"/>
          <w:szCs w:val="22"/>
        </w:rPr>
        <w:t> </w:t>
      </w:r>
      <w:r w:rsidRPr="000E6AB9">
        <w:rPr>
          <w:sz w:val="22"/>
          <w:szCs w:val="22"/>
        </w:rPr>
        <w:t>3</w:t>
      </w:r>
      <w:r>
        <w:rPr>
          <w:sz w:val="22"/>
          <w:szCs w:val="22"/>
        </w:rPr>
        <w:t>0.</w:t>
      </w:r>
      <w:bookmarkStart w:id="14" w:name="_GoBack"/>
      <w:bookmarkEnd w:id="14"/>
      <w:r>
        <w:rPr>
          <w:sz w:val="22"/>
          <w:szCs w:val="22"/>
        </w:rPr>
        <w:t>11.2012</w:t>
      </w:r>
      <w:r w:rsidRPr="000E6AB9">
        <w:rPr>
          <w:sz w:val="22"/>
          <w:szCs w:val="22"/>
        </w:rPr>
        <w:t xml:space="preserve"> bylo celkem proúčtováno</w:t>
      </w:r>
      <w:r>
        <w:rPr>
          <w:sz w:val="22"/>
          <w:szCs w:val="22"/>
        </w:rPr>
        <w:t xml:space="preserve"> </w:t>
      </w:r>
      <w:r w:rsidRPr="000D47FC">
        <w:rPr>
          <w:sz w:val="22"/>
          <w:szCs w:val="22"/>
        </w:rPr>
        <w:t>16.412.361,91 Kč. Jedná se o dlouhodobé závazky, které vznikly na základě uzavření nájemních smluv na dobu delší než jeden rok.</w:t>
      </w:r>
    </w:p>
    <w:p w:rsidR="004571C2" w:rsidRPr="000D47FC" w:rsidRDefault="004571C2" w:rsidP="004571C2">
      <w:pPr>
        <w:rPr>
          <w:sz w:val="22"/>
          <w:szCs w:val="22"/>
        </w:rPr>
      </w:pPr>
      <w:r w:rsidRPr="000D47FC">
        <w:rPr>
          <w:sz w:val="22"/>
          <w:szCs w:val="22"/>
        </w:rPr>
        <w:t>Stav ostatních dlouhodobých závazků bude upřesněn po uzavření roční účetní závěrky za rok 2012</w:t>
      </w:r>
      <w:r>
        <w:rPr>
          <w:sz w:val="22"/>
          <w:szCs w:val="22"/>
        </w:rPr>
        <w:t>.</w:t>
      </w:r>
    </w:p>
    <w:p w:rsidR="004571C2" w:rsidRPr="00EF796B" w:rsidRDefault="004571C2" w:rsidP="004571C2">
      <w:pPr>
        <w:pStyle w:val="Nadpis2"/>
        <w:numPr>
          <w:ilvl w:val="0"/>
          <w:numId w:val="0"/>
        </w:numPr>
      </w:pPr>
      <w:bookmarkStart w:id="15" w:name="__RefHeading__15_1421659622"/>
      <w:bookmarkStart w:id="16" w:name="_Toc345514795"/>
      <w:bookmarkEnd w:id="15"/>
      <w:r w:rsidRPr="00EF796B">
        <w:t>3.</w:t>
      </w:r>
      <w:r w:rsidRPr="00EF796B">
        <w:rPr>
          <w:rFonts w:cs="Times New Roman"/>
        </w:rPr>
        <w:t xml:space="preserve"> </w:t>
      </w:r>
      <w:r w:rsidRPr="00EF796B">
        <w:t>VÝDAJE</w:t>
      </w:r>
      <w:bookmarkEnd w:id="16"/>
    </w:p>
    <w:p w:rsidR="004571C2" w:rsidRPr="000D47FC" w:rsidRDefault="004571C2" w:rsidP="004571C2">
      <w:pPr>
        <w:rPr>
          <w:color w:val="000000"/>
          <w:sz w:val="22"/>
          <w:szCs w:val="22"/>
        </w:rPr>
      </w:pPr>
      <w:r>
        <w:rPr>
          <w:color w:val="000000"/>
          <w:sz w:val="22"/>
          <w:szCs w:val="22"/>
        </w:rPr>
        <w:t xml:space="preserve">Celkové výdaje v roce 2013 jsou navrženy ve výši </w:t>
      </w:r>
      <w:r>
        <w:rPr>
          <w:b/>
          <w:color w:val="000000"/>
          <w:sz w:val="22"/>
          <w:szCs w:val="22"/>
        </w:rPr>
        <w:t>712.458,3 tis. Kč</w:t>
      </w:r>
      <w:r>
        <w:rPr>
          <w:color w:val="000000"/>
          <w:sz w:val="22"/>
          <w:szCs w:val="22"/>
        </w:rPr>
        <w:t xml:space="preserve">, z  toho na neinvestiční výdaje je plánováno celkem 546.176,3 </w:t>
      </w:r>
      <w:r w:rsidRPr="00A56052">
        <w:rPr>
          <w:color w:val="000000"/>
          <w:sz w:val="22"/>
          <w:szCs w:val="22"/>
        </w:rPr>
        <w:t xml:space="preserve">tis. </w:t>
      </w:r>
      <w:r w:rsidRPr="000D47FC">
        <w:rPr>
          <w:color w:val="000000"/>
          <w:sz w:val="22"/>
          <w:szCs w:val="22"/>
        </w:rPr>
        <w:t>Kč, což je v porovnání s rokem 2012 snížení o 3</w:t>
      </w:r>
      <w:r>
        <w:rPr>
          <w:color w:val="000000"/>
          <w:sz w:val="22"/>
          <w:szCs w:val="22"/>
        </w:rPr>
        <w:t>6.406,2</w:t>
      </w:r>
      <w:r w:rsidRPr="000D47FC">
        <w:rPr>
          <w:color w:val="000000"/>
          <w:sz w:val="22"/>
          <w:szCs w:val="22"/>
        </w:rPr>
        <w:t xml:space="preserve"> tis. Kč. Investiční výdaje jsou v návrhu rozpočtu stanoveny ve výši </w:t>
      </w:r>
      <w:r w:rsidR="0011255C">
        <w:rPr>
          <w:color w:val="000000"/>
          <w:sz w:val="22"/>
          <w:szCs w:val="22"/>
        </w:rPr>
        <w:t>161.507</w:t>
      </w:r>
      <w:r w:rsidRPr="000D47FC">
        <w:rPr>
          <w:color w:val="000000"/>
          <w:sz w:val="22"/>
          <w:szCs w:val="22"/>
        </w:rPr>
        <w:t xml:space="preserve"> tis.</w:t>
      </w:r>
      <w:r>
        <w:rPr>
          <w:color w:val="000000"/>
          <w:sz w:val="22"/>
          <w:szCs w:val="22"/>
        </w:rPr>
        <w:t xml:space="preserve"> </w:t>
      </w:r>
      <w:r w:rsidRPr="000D47FC">
        <w:rPr>
          <w:color w:val="000000"/>
          <w:sz w:val="22"/>
          <w:szCs w:val="22"/>
        </w:rPr>
        <w:t>Kč</w:t>
      </w:r>
      <w:r>
        <w:rPr>
          <w:color w:val="000000"/>
          <w:sz w:val="22"/>
          <w:szCs w:val="22"/>
        </w:rPr>
        <w:t>, což je v porovnání s rokem 2012 zvýšení o 82.955,4 tis. Kč a na granty je stanovena částka 4.775 tis. Kč – na rok 2012 bylo plánováno o 3.700 tis. Kč více.</w:t>
      </w:r>
    </w:p>
    <w:p w:rsidR="004571C2" w:rsidRPr="000D47FC" w:rsidRDefault="004571C2" w:rsidP="004571C2">
      <w:pPr>
        <w:rPr>
          <w:color w:val="000000"/>
          <w:sz w:val="22"/>
          <w:szCs w:val="22"/>
        </w:rPr>
      </w:pPr>
    </w:p>
    <w:p w:rsidR="004571C2" w:rsidRPr="000D47FC" w:rsidRDefault="004571C2" w:rsidP="004571C2">
      <w:pPr>
        <w:pStyle w:val="Zkladntext31"/>
        <w:rPr>
          <w:color w:val="000000"/>
          <w:sz w:val="22"/>
          <w:szCs w:val="22"/>
        </w:rPr>
      </w:pPr>
      <w:r>
        <w:rPr>
          <w:color w:val="000000"/>
          <w:sz w:val="22"/>
          <w:szCs w:val="22"/>
        </w:rPr>
        <w:t>Při stanovení celkové částky objemu výdajů byly podkladem návrhy správců pod</w:t>
      </w:r>
      <w:r w:rsidRPr="000D47FC">
        <w:rPr>
          <w:color w:val="000000"/>
          <w:sz w:val="22"/>
          <w:szCs w:val="22"/>
        </w:rPr>
        <w:t>kapitol rozpočtu, které byly po projednání upraveny s ohledem na inkaso předpokládaný</w:t>
      </w:r>
      <w:r w:rsidRPr="007224AB">
        <w:rPr>
          <w:color w:val="000000"/>
          <w:sz w:val="22"/>
          <w:szCs w:val="22"/>
        </w:rPr>
        <w:t>ch příjmů a dotačních transferů jak z rozpočtu hl. m. Prahy, tak ze státního rozpočtu.</w:t>
      </w:r>
      <w:r w:rsidRPr="000D47FC">
        <w:rPr>
          <w:color w:val="000000"/>
          <w:sz w:val="22"/>
          <w:szCs w:val="22"/>
        </w:rPr>
        <w:t xml:space="preserve"> Přehled výdajů podle jednotlivých </w:t>
      </w:r>
      <w:r>
        <w:rPr>
          <w:color w:val="000000"/>
          <w:sz w:val="22"/>
          <w:szCs w:val="22"/>
        </w:rPr>
        <w:t>pod</w:t>
      </w:r>
      <w:r w:rsidRPr="000D47FC">
        <w:rPr>
          <w:color w:val="000000"/>
          <w:sz w:val="22"/>
          <w:szCs w:val="22"/>
        </w:rPr>
        <w:t>kapitol rozpočtu je uveden v tabulce č. 3.</w:t>
      </w:r>
    </w:p>
    <w:p w:rsidR="004571C2" w:rsidRPr="000D47FC" w:rsidRDefault="004571C2" w:rsidP="004571C2">
      <w:pPr>
        <w:pStyle w:val="Zkladntext31"/>
        <w:rPr>
          <w:color w:val="000000"/>
          <w:sz w:val="22"/>
          <w:szCs w:val="22"/>
        </w:rPr>
      </w:pPr>
    </w:p>
    <w:p w:rsidR="004571C2" w:rsidRPr="000E6AB9" w:rsidRDefault="004571C2" w:rsidP="004571C2">
      <w:pPr>
        <w:pStyle w:val="Zkladntext31"/>
        <w:rPr>
          <w:color w:val="000000"/>
          <w:sz w:val="22"/>
          <w:szCs w:val="22"/>
        </w:rPr>
      </w:pPr>
      <w:r w:rsidRPr="007224AB">
        <w:rPr>
          <w:color w:val="000000"/>
          <w:sz w:val="22"/>
          <w:szCs w:val="22"/>
        </w:rPr>
        <w:t>Přehled o plánovaných investičních akcí uvádí tabulka č. 4. Do návrhu rozpočtu investič</w:t>
      </w:r>
      <w:r w:rsidRPr="000D47FC">
        <w:rPr>
          <w:color w:val="000000"/>
          <w:sz w:val="22"/>
          <w:szCs w:val="22"/>
        </w:rPr>
        <w:t>ních výdajů na rok 2013 byly zařazeny na základě návrhu odboru, kromě nových plánovaných investičních projektů s termínem realizace v roce 2013, rovněž i rozpracované investiční projekty, které nebyly dokončeny v roce 2012. Přehled o těchto akcích, včetně zdůvodnění přesunu jejich realizace do roku 2013</w:t>
      </w:r>
      <w:r>
        <w:rPr>
          <w:color w:val="000000"/>
          <w:sz w:val="22"/>
          <w:szCs w:val="22"/>
        </w:rPr>
        <w:t>, je podrobně uveden u příslušných podkapitol rozpočtu roku 2013 a jde o tyto podkapitoly: 0251 Odbor investic, 0441 Odbor správy veřejného prostranství, 0451 Odbor investic, 0551 Odbor investic. U podkapitoly 0440 Odbor školství, kultury a sportu jde o neinvestiční projekt.  Celkový přehled těchto akcí je v tabulce č. 4.</w:t>
      </w:r>
    </w:p>
    <w:p w:rsidR="004571C2" w:rsidRPr="003E47BE" w:rsidRDefault="004571C2" w:rsidP="004571C2">
      <w:pPr>
        <w:pStyle w:val="Nadpis2"/>
      </w:pPr>
      <w:bookmarkStart w:id="17" w:name="__RefHeading__17_1421659622"/>
      <w:bookmarkStart w:id="18" w:name="_Toc345514796"/>
      <w:bookmarkEnd w:id="17"/>
      <w:r w:rsidRPr="003E47BE">
        <w:lastRenderedPageBreak/>
        <w:t>4.</w:t>
      </w:r>
      <w:r w:rsidRPr="003E47BE">
        <w:rPr>
          <w:rFonts w:cs="Times New Roman"/>
        </w:rPr>
        <w:t xml:space="preserve"> </w:t>
      </w:r>
      <w:r w:rsidRPr="003E47BE">
        <w:t>ROZPIS</w:t>
      </w:r>
      <w:r w:rsidRPr="003E47BE">
        <w:rPr>
          <w:rFonts w:cs="Times New Roman"/>
        </w:rPr>
        <w:t xml:space="preserve"> </w:t>
      </w:r>
      <w:r w:rsidRPr="003E47BE">
        <w:t>VÝDAJŮ</w:t>
      </w:r>
      <w:r w:rsidRPr="003E47BE">
        <w:rPr>
          <w:rFonts w:cs="Times New Roman"/>
        </w:rPr>
        <w:t xml:space="preserve"> </w:t>
      </w:r>
      <w:r w:rsidRPr="003E47BE">
        <w:t>PODLE</w:t>
      </w:r>
      <w:r w:rsidRPr="003E47BE">
        <w:rPr>
          <w:rFonts w:cs="Times New Roman"/>
        </w:rPr>
        <w:t xml:space="preserve"> </w:t>
      </w:r>
      <w:r w:rsidRPr="003E47BE">
        <w:t>JEDNOTLIVÝCH</w:t>
      </w:r>
      <w:r w:rsidRPr="003E47BE">
        <w:rPr>
          <w:rFonts w:cs="Times New Roman"/>
        </w:rPr>
        <w:t xml:space="preserve"> </w:t>
      </w:r>
      <w:r w:rsidRPr="003E47BE">
        <w:t>KAPITOL</w:t>
      </w:r>
      <w:r w:rsidRPr="003E47BE">
        <w:rPr>
          <w:rFonts w:cs="Times New Roman"/>
        </w:rPr>
        <w:t xml:space="preserve"> </w:t>
      </w:r>
      <w:r w:rsidRPr="003E47BE">
        <w:t>A</w:t>
      </w:r>
      <w:r w:rsidRPr="003E47BE">
        <w:rPr>
          <w:rFonts w:cs="Times New Roman"/>
        </w:rPr>
        <w:t xml:space="preserve"> </w:t>
      </w:r>
      <w:r w:rsidRPr="003E47BE">
        <w:t>PODKAPITOL</w:t>
      </w:r>
      <w:bookmarkEnd w:id="18"/>
    </w:p>
    <w:p w:rsidR="004571C2" w:rsidRPr="003E47BE" w:rsidRDefault="0095174B" w:rsidP="004571C2">
      <w:pPr>
        <w:pStyle w:val="Nadpis3"/>
        <w:rPr>
          <w:szCs w:val="28"/>
        </w:rPr>
      </w:pPr>
      <w:bookmarkStart w:id="19" w:name="__RefHeading__19_1421659622"/>
      <w:bookmarkStart w:id="20" w:name="_Toc285624326"/>
      <w:bookmarkStart w:id="21" w:name="_Toc246736514"/>
      <w:bookmarkStart w:id="22" w:name="_Toc345514797"/>
      <w:bookmarkStart w:id="23" w:name="_Toc311134103"/>
      <w:bookmarkEnd w:id="19"/>
      <w:r w:rsidRPr="003E47BE">
        <w:rPr>
          <w:szCs w:val="28"/>
        </w:rPr>
        <w:t>4.1 ÚZEMNÍ</w:t>
      </w:r>
      <w:r w:rsidR="004571C2" w:rsidRPr="003E47BE">
        <w:rPr>
          <w:szCs w:val="28"/>
        </w:rPr>
        <w:t xml:space="preserve"> ROZHODOVÁNÍ kapitola 01</w:t>
      </w:r>
      <w:bookmarkEnd w:id="20"/>
      <w:bookmarkEnd w:id="21"/>
      <w:bookmarkEnd w:id="22"/>
    </w:p>
    <w:p w:rsidR="004571C2" w:rsidRPr="000E6AB9" w:rsidRDefault="004571C2" w:rsidP="004571C2">
      <w:pPr>
        <w:rPr>
          <w:sz w:val="22"/>
          <w:szCs w:val="22"/>
        </w:rPr>
      </w:pPr>
      <w:r w:rsidRPr="000E6AB9">
        <w:rPr>
          <w:sz w:val="22"/>
          <w:szCs w:val="22"/>
        </w:rPr>
        <w:t xml:space="preserve">Kapitola rozvoj obce je rozdělena na podkapitoly 0143 Odbor bytů a privatizace, podkapitolu 0144 Odbor smluvních vztahů a podkapitolu 0150 Odbor Kancelář architekta V kapitole jsou pro rok 2013 rozpočtovány výdaje v celkové výši </w:t>
      </w:r>
      <w:r w:rsidRPr="003D5822">
        <w:rPr>
          <w:b/>
          <w:sz w:val="22"/>
          <w:szCs w:val="22"/>
        </w:rPr>
        <w:t>4.584</w:t>
      </w:r>
      <w:r w:rsidRPr="000E6AB9">
        <w:rPr>
          <w:b/>
          <w:sz w:val="22"/>
          <w:szCs w:val="22"/>
        </w:rPr>
        <w:t xml:space="preserve">,2 </w:t>
      </w:r>
      <w:r>
        <w:rPr>
          <w:b/>
          <w:sz w:val="22"/>
          <w:szCs w:val="22"/>
        </w:rPr>
        <w:t>tis. Kč,</w:t>
      </w:r>
      <w:r w:rsidRPr="000E6AB9">
        <w:rPr>
          <w:sz w:val="22"/>
          <w:szCs w:val="22"/>
        </w:rPr>
        <w:t xml:space="preserve"> a to pouze neinvestiční výdaje.</w:t>
      </w:r>
    </w:p>
    <w:p w:rsidR="004571C2" w:rsidRPr="000E6AB9" w:rsidRDefault="004571C2" w:rsidP="004571C2">
      <w:pPr>
        <w:rPr>
          <w:sz w:val="22"/>
          <w:szCs w:val="22"/>
        </w:rPr>
      </w:pPr>
    </w:p>
    <w:p w:rsidR="004571C2" w:rsidRPr="000E6AB9" w:rsidRDefault="004571C2" w:rsidP="004571C2">
      <w:pPr>
        <w:pStyle w:val="Nadpis6"/>
        <w:rPr>
          <w:bCs w:val="0"/>
          <w:sz w:val="22"/>
          <w:szCs w:val="22"/>
        </w:rPr>
      </w:pPr>
      <w:bookmarkStart w:id="24" w:name="_Toc246736515"/>
      <w:bookmarkStart w:id="25" w:name="_Toc221505960"/>
      <w:bookmarkStart w:id="26" w:name="_Toc285624327"/>
      <w:bookmarkStart w:id="27" w:name="_Toc345514798"/>
      <w:r w:rsidRPr="000E6AB9">
        <w:rPr>
          <w:bCs w:val="0"/>
          <w:sz w:val="22"/>
          <w:szCs w:val="22"/>
        </w:rPr>
        <w:t xml:space="preserve">Podkapitola 0143 </w:t>
      </w:r>
      <w:bookmarkEnd w:id="24"/>
      <w:bookmarkEnd w:id="25"/>
      <w:bookmarkEnd w:id="26"/>
      <w:r w:rsidRPr="000E6AB9">
        <w:rPr>
          <w:bCs w:val="0"/>
          <w:sz w:val="22"/>
          <w:szCs w:val="22"/>
        </w:rPr>
        <w:t>Odbor bytů a privatizace</w:t>
      </w:r>
      <w:bookmarkEnd w:id="27"/>
    </w:p>
    <w:p w:rsidR="004571C2" w:rsidRPr="000E6AB9" w:rsidRDefault="004571C2" w:rsidP="004571C2">
      <w:pPr>
        <w:rPr>
          <w:sz w:val="22"/>
          <w:szCs w:val="22"/>
        </w:rPr>
      </w:pPr>
      <w:r w:rsidRPr="000E6AB9">
        <w:rPr>
          <w:sz w:val="22"/>
          <w:szCs w:val="22"/>
        </w:rPr>
        <w:t xml:space="preserve">Pro rok 2013 jsou rozpočtovány finanční prostředky v celkové částce </w:t>
      </w:r>
      <w:r w:rsidRPr="000E6AB9">
        <w:rPr>
          <w:b/>
          <w:sz w:val="22"/>
          <w:szCs w:val="22"/>
        </w:rPr>
        <w:t xml:space="preserve">750 </w:t>
      </w:r>
      <w:r>
        <w:rPr>
          <w:b/>
          <w:sz w:val="22"/>
          <w:szCs w:val="22"/>
        </w:rPr>
        <w:t>tis. Kč</w:t>
      </w:r>
      <w:r w:rsidRPr="000E6AB9">
        <w:rPr>
          <w:sz w:val="22"/>
          <w:szCs w:val="22"/>
        </w:rPr>
        <w:t xml:space="preserve"> jako neinvestiční výdaje na prvotní náklady na založení společenství vlastníků jednotek.</w:t>
      </w:r>
    </w:p>
    <w:p w:rsidR="004571C2" w:rsidRPr="000E6AB9" w:rsidRDefault="004571C2" w:rsidP="004571C2">
      <w:pPr>
        <w:rPr>
          <w:sz w:val="22"/>
          <w:szCs w:val="22"/>
        </w:rPr>
      </w:pPr>
    </w:p>
    <w:p w:rsidR="004571C2" w:rsidRPr="000E6AB9" w:rsidRDefault="004571C2" w:rsidP="004571C2">
      <w:pPr>
        <w:pStyle w:val="Nadpis6"/>
        <w:rPr>
          <w:bCs w:val="0"/>
          <w:sz w:val="22"/>
          <w:szCs w:val="22"/>
        </w:rPr>
      </w:pPr>
      <w:bookmarkStart w:id="28" w:name="_Toc345514799"/>
      <w:r w:rsidRPr="000E6AB9">
        <w:rPr>
          <w:bCs w:val="0"/>
          <w:sz w:val="22"/>
          <w:szCs w:val="22"/>
        </w:rPr>
        <w:t>Podkapitola 0144 Odbor smluvních vztahů</w:t>
      </w:r>
      <w:bookmarkEnd w:id="28"/>
    </w:p>
    <w:p w:rsidR="004571C2" w:rsidRPr="000E6AB9" w:rsidRDefault="004571C2" w:rsidP="004571C2">
      <w:pPr>
        <w:rPr>
          <w:sz w:val="22"/>
          <w:szCs w:val="22"/>
        </w:rPr>
      </w:pPr>
      <w:r w:rsidRPr="000E6AB9">
        <w:rPr>
          <w:sz w:val="22"/>
          <w:szCs w:val="22"/>
        </w:rPr>
        <w:t xml:space="preserve">Pro rok 2013 jsou rozpočtovány finanční prostředky v celkové částce </w:t>
      </w:r>
      <w:r w:rsidRPr="000E6AB9">
        <w:rPr>
          <w:b/>
          <w:sz w:val="22"/>
          <w:szCs w:val="22"/>
        </w:rPr>
        <w:t xml:space="preserve">234,2 </w:t>
      </w:r>
      <w:r>
        <w:rPr>
          <w:b/>
          <w:sz w:val="22"/>
          <w:szCs w:val="22"/>
        </w:rPr>
        <w:t>tis. Kč</w:t>
      </w:r>
      <w:r w:rsidRPr="000E6AB9">
        <w:rPr>
          <w:sz w:val="22"/>
          <w:szCs w:val="22"/>
        </w:rPr>
        <w:t xml:space="preserve"> na neinvestiční výdaje na pronájem pozemků.</w:t>
      </w:r>
    </w:p>
    <w:p w:rsidR="004571C2" w:rsidRPr="000E6AB9" w:rsidRDefault="004571C2" w:rsidP="004571C2">
      <w:pPr>
        <w:rPr>
          <w:sz w:val="22"/>
          <w:szCs w:val="22"/>
        </w:rPr>
      </w:pPr>
    </w:p>
    <w:p w:rsidR="004571C2" w:rsidRPr="0056530E" w:rsidRDefault="004571C2" w:rsidP="004571C2">
      <w:pPr>
        <w:pStyle w:val="Nadpis6"/>
        <w:rPr>
          <w:sz w:val="22"/>
          <w:szCs w:val="22"/>
        </w:rPr>
      </w:pPr>
      <w:bookmarkStart w:id="29" w:name="_Toc345514800"/>
      <w:r w:rsidRPr="0015332F">
        <w:rPr>
          <w:sz w:val="22"/>
          <w:szCs w:val="22"/>
        </w:rPr>
        <w:t>Podkapitola 0150 Zvláštní organizační jednotka Kancelář architekta MČ P5</w:t>
      </w:r>
      <w:bookmarkEnd w:id="29"/>
    </w:p>
    <w:p w:rsidR="004571C2" w:rsidRPr="00AA3223" w:rsidRDefault="004571C2" w:rsidP="004571C2">
      <w:pPr>
        <w:rPr>
          <w:b/>
          <w:sz w:val="22"/>
          <w:szCs w:val="22"/>
        </w:rPr>
      </w:pPr>
      <w:r w:rsidRPr="000E6AB9">
        <w:rPr>
          <w:sz w:val="22"/>
          <w:szCs w:val="22"/>
        </w:rPr>
        <w:t xml:space="preserve">Pro rok 2013 jsou rozpočtovány neinvestiční výdaje v </w:t>
      </w:r>
      <w:r w:rsidRPr="009432AF">
        <w:rPr>
          <w:sz w:val="22"/>
          <w:szCs w:val="22"/>
        </w:rPr>
        <w:t xml:space="preserve">částce </w:t>
      </w:r>
      <w:r w:rsidRPr="003D0564">
        <w:rPr>
          <w:b/>
          <w:sz w:val="22"/>
          <w:szCs w:val="22"/>
        </w:rPr>
        <w:t>3.600</w:t>
      </w:r>
      <w:r w:rsidRPr="009432AF">
        <w:rPr>
          <w:b/>
          <w:sz w:val="22"/>
          <w:szCs w:val="22"/>
        </w:rPr>
        <w:t xml:space="preserve"> </w:t>
      </w:r>
      <w:r>
        <w:rPr>
          <w:b/>
          <w:sz w:val="22"/>
          <w:szCs w:val="22"/>
        </w:rPr>
        <w:t>tis. Kč.</w:t>
      </w:r>
    </w:p>
    <w:p w:rsidR="004571C2" w:rsidRPr="0031233D" w:rsidRDefault="004571C2" w:rsidP="004571C2">
      <w:pPr>
        <w:ind w:left="8496"/>
        <w:rPr>
          <w:sz w:val="20"/>
          <w:szCs w:val="20"/>
        </w:rPr>
      </w:pPr>
      <w:r w:rsidRPr="0031233D">
        <w:rPr>
          <w:sz w:val="20"/>
          <w:szCs w:val="20"/>
        </w:rPr>
        <w:t>v </w:t>
      </w:r>
      <w:r>
        <w:rPr>
          <w:sz w:val="20"/>
          <w:szCs w:val="20"/>
        </w:rPr>
        <w:t>tis. Kč</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89"/>
        <w:gridCol w:w="760"/>
      </w:tblGrid>
      <w:tr w:rsidR="004571C2" w:rsidRPr="0031233D" w:rsidTr="00F608F1">
        <w:trPr>
          <w:trHeight w:val="353"/>
        </w:trPr>
        <w:tc>
          <w:tcPr>
            <w:tcW w:w="8789" w:type="dxa"/>
            <w:tcBorders>
              <w:top w:val="single" w:sz="4" w:space="0" w:color="auto"/>
              <w:bottom w:val="single" w:sz="4" w:space="0" w:color="auto"/>
              <w:right w:val="single" w:sz="4" w:space="0" w:color="auto"/>
            </w:tcBorders>
            <w:vAlign w:val="center"/>
          </w:tcPr>
          <w:p w:rsidR="004571C2" w:rsidRPr="007B63C1" w:rsidRDefault="004571C2" w:rsidP="00F608F1">
            <w:pPr>
              <w:jc w:val="left"/>
              <w:rPr>
                <w:b/>
                <w:i/>
                <w:sz w:val="20"/>
                <w:szCs w:val="20"/>
              </w:rPr>
            </w:pPr>
            <w:r w:rsidRPr="00A56052">
              <w:rPr>
                <w:b/>
                <w:i/>
                <w:sz w:val="20"/>
                <w:szCs w:val="20"/>
              </w:rPr>
              <w:t>Přehled akcí:</w:t>
            </w:r>
          </w:p>
        </w:tc>
        <w:tc>
          <w:tcPr>
            <w:tcW w:w="760" w:type="dxa"/>
            <w:tcBorders>
              <w:top w:val="single" w:sz="4" w:space="0" w:color="auto"/>
              <w:left w:val="single" w:sz="4" w:space="0" w:color="auto"/>
              <w:bottom w:val="single" w:sz="4" w:space="0" w:color="auto"/>
            </w:tcBorders>
            <w:vAlign w:val="bottom"/>
          </w:tcPr>
          <w:p w:rsidR="004571C2" w:rsidRPr="0031233D" w:rsidRDefault="004571C2" w:rsidP="00F608F1">
            <w:pPr>
              <w:tabs>
                <w:tab w:val="decimal" w:pos="1257"/>
              </w:tabs>
              <w:jc w:val="right"/>
              <w:rPr>
                <w:sz w:val="20"/>
                <w:szCs w:val="20"/>
              </w:rPr>
            </w:pPr>
          </w:p>
        </w:tc>
      </w:tr>
      <w:tr w:rsidR="004571C2" w:rsidRPr="0031233D" w:rsidTr="00F608F1">
        <w:trPr>
          <w:trHeight w:val="250"/>
        </w:trPr>
        <w:tc>
          <w:tcPr>
            <w:tcW w:w="8789" w:type="dxa"/>
            <w:tcBorders>
              <w:top w:val="single" w:sz="4" w:space="0" w:color="auto"/>
              <w:bottom w:val="single" w:sz="4" w:space="0" w:color="auto"/>
              <w:right w:val="single" w:sz="4" w:space="0" w:color="auto"/>
            </w:tcBorders>
            <w:vAlign w:val="center"/>
          </w:tcPr>
          <w:p w:rsidR="004571C2" w:rsidRPr="0031233D" w:rsidRDefault="004571C2" w:rsidP="00F608F1">
            <w:pPr>
              <w:jc w:val="left"/>
              <w:rPr>
                <w:sz w:val="20"/>
                <w:szCs w:val="20"/>
              </w:rPr>
            </w:pPr>
            <w:r w:rsidRPr="0031233D">
              <w:rPr>
                <w:sz w:val="20"/>
                <w:szCs w:val="20"/>
              </w:rPr>
              <w:t>Dívčí Hrady (návrh využití území pro volnoč</w:t>
            </w:r>
            <w:r>
              <w:rPr>
                <w:sz w:val="20"/>
                <w:szCs w:val="20"/>
              </w:rPr>
              <w:t>asové</w:t>
            </w:r>
            <w:r w:rsidRPr="0031233D">
              <w:rPr>
                <w:sz w:val="20"/>
                <w:szCs w:val="20"/>
              </w:rPr>
              <w:t xml:space="preserve"> aktivity na základě zprac</w:t>
            </w:r>
            <w:r>
              <w:rPr>
                <w:sz w:val="20"/>
                <w:szCs w:val="20"/>
              </w:rPr>
              <w:t>ovaných</w:t>
            </w:r>
            <w:r w:rsidRPr="0031233D">
              <w:rPr>
                <w:sz w:val="20"/>
                <w:szCs w:val="20"/>
              </w:rPr>
              <w:t xml:space="preserve"> ověř. studií – podklad pro změnu ÚPn)</w:t>
            </w:r>
          </w:p>
        </w:tc>
        <w:tc>
          <w:tcPr>
            <w:tcW w:w="760" w:type="dxa"/>
            <w:tcBorders>
              <w:top w:val="single" w:sz="4" w:space="0" w:color="auto"/>
              <w:left w:val="single" w:sz="4" w:space="0" w:color="auto"/>
              <w:bottom w:val="single" w:sz="4" w:space="0" w:color="auto"/>
            </w:tcBorders>
            <w:vAlign w:val="center"/>
          </w:tcPr>
          <w:p w:rsidR="004571C2" w:rsidRPr="0031233D" w:rsidRDefault="004571C2" w:rsidP="00F608F1">
            <w:pPr>
              <w:tabs>
                <w:tab w:val="decimal" w:pos="1257"/>
              </w:tabs>
              <w:jc w:val="left"/>
              <w:rPr>
                <w:sz w:val="20"/>
                <w:szCs w:val="20"/>
              </w:rPr>
            </w:pPr>
            <w:r w:rsidRPr="0031233D">
              <w:rPr>
                <w:sz w:val="20"/>
                <w:szCs w:val="20"/>
              </w:rPr>
              <w:t>470,0</w:t>
            </w:r>
          </w:p>
        </w:tc>
      </w:tr>
      <w:tr w:rsidR="004571C2" w:rsidRPr="0031233D" w:rsidTr="00F608F1">
        <w:trPr>
          <w:trHeight w:val="283"/>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Pr>
                <w:bCs/>
                <w:sz w:val="20"/>
                <w:szCs w:val="20"/>
              </w:rPr>
              <w:t xml:space="preserve">Areál </w:t>
            </w:r>
            <w:r w:rsidRPr="0031233D">
              <w:rPr>
                <w:bCs/>
                <w:sz w:val="20"/>
                <w:szCs w:val="20"/>
              </w:rPr>
              <w:t>Portheimka</w:t>
            </w:r>
            <w:r>
              <w:rPr>
                <w:bCs/>
                <w:sz w:val="20"/>
                <w:szCs w:val="20"/>
              </w:rPr>
              <w:t xml:space="preserve"> a okolí</w:t>
            </w:r>
            <w:r w:rsidRPr="0031233D">
              <w:rPr>
                <w:bCs/>
                <w:sz w:val="20"/>
                <w:szCs w:val="20"/>
              </w:rPr>
              <w:t>,</w:t>
            </w:r>
            <w:r>
              <w:rPr>
                <w:bCs/>
                <w:sz w:val="20"/>
                <w:szCs w:val="20"/>
              </w:rPr>
              <w:t xml:space="preserve"> studie proveditelnosti s projednáním (revitalizace parku a prodloužení pěší zóny na základě ověřovacích studií pořízených MČ</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Pr>
                <w:sz w:val="20"/>
                <w:szCs w:val="20"/>
              </w:rPr>
              <w:t>670</w:t>
            </w:r>
            <w:r w:rsidRPr="0031233D">
              <w:rPr>
                <w:sz w:val="20"/>
                <w:szCs w:val="20"/>
              </w:rPr>
              <w:t>,0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Sídliště Barrandov, koordinační studie zástavby</w:t>
            </w:r>
            <w:r>
              <w:rPr>
                <w:bCs/>
                <w:sz w:val="20"/>
                <w:szCs w:val="20"/>
              </w:rPr>
              <w:t xml:space="preserve"> </w:t>
            </w:r>
            <w:r w:rsidRPr="0031233D">
              <w:rPr>
                <w:bCs/>
                <w:sz w:val="20"/>
                <w:szCs w:val="20"/>
              </w:rPr>
              <w:t>(v souvislosti s potřebou koordinovat ur</w:t>
            </w:r>
            <w:r>
              <w:rPr>
                <w:bCs/>
                <w:sz w:val="20"/>
                <w:szCs w:val="20"/>
              </w:rPr>
              <w:t>b</w:t>
            </w:r>
            <w:r w:rsidRPr="0031233D">
              <w:rPr>
                <w:bCs/>
                <w:sz w:val="20"/>
                <w:szCs w:val="20"/>
              </w:rPr>
              <w:t xml:space="preserve">anizaci území a realizací prodloužení </w:t>
            </w:r>
            <w:r>
              <w:rPr>
                <w:bCs/>
                <w:sz w:val="20"/>
                <w:szCs w:val="20"/>
              </w:rPr>
              <w:t>tramvajové trati</w:t>
            </w:r>
            <w:r w:rsidRPr="0031233D">
              <w:rPr>
                <w:bCs/>
                <w:sz w:val="20"/>
                <w:szCs w:val="20"/>
              </w:rPr>
              <w:t xml:space="preserve"> Barrandov)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330,0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 xml:space="preserve">Nádražní – Strakonická, dopravní studie (vyřešení organizace a zklidnění dopravy v návaznosti na urbanizaci území Smíchov jih, rekonstrukci </w:t>
            </w:r>
            <w:r>
              <w:rPr>
                <w:bCs/>
                <w:sz w:val="20"/>
                <w:szCs w:val="20"/>
              </w:rPr>
              <w:t>tramvajové trati</w:t>
            </w:r>
            <w:r w:rsidRPr="0031233D">
              <w:rPr>
                <w:bCs/>
                <w:sz w:val="20"/>
                <w:szCs w:val="20"/>
              </w:rPr>
              <w:t xml:space="preserve"> Nádražní a upřesněním polohy Dvoreckého mostu, - podklad pro změny ÚPn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450,0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 xml:space="preserve">Motol Kukulova, ověřovací studie (v souvislosti se stavbou trasy metra B stanice Motol a předpokládanou urbanizací a rekultivací území)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330,0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Náplavka, studie využití (v rámci celopražského záměru o oživení a využití náplavek pro volný čas a rekreaci s navázáním na celopražský cyklosystém)</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260,0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Matoušova</w:t>
            </w:r>
            <w:r>
              <w:rPr>
                <w:bCs/>
                <w:sz w:val="20"/>
                <w:szCs w:val="20"/>
              </w:rPr>
              <w:t xml:space="preserve"> – V Botanice</w:t>
            </w:r>
            <w:r w:rsidRPr="0031233D">
              <w:rPr>
                <w:bCs/>
                <w:sz w:val="20"/>
                <w:szCs w:val="20"/>
              </w:rPr>
              <w:t xml:space="preserve">, studie proveditelnosti s projednáním (v souvislosti s revitalizací území a reorganizací dopravy, na základě ověř. </w:t>
            </w:r>
            <w:r>
              <w:rPr>
                <w:bCs/>
                <w:sz w:val="20"/>
                <w:szCs w:val="20"/>
              </w:rPr>
              <w:t>s</w:t>
            </w:r>
            <w:r w:rsidRPr="0031233D">
              <w:rPr>
                <w:bCs/>
                <w:sz w:val="20"/>
                <w:szCs w:val="20"/>
              </w:rPr>
              <w:t>tudií, pořízených MČ</w:t>
            </w:r>
            <w:r>
              <w:rPr>
                <w:bCs/>
                <w:sz w:val="20"/>
                <w:szCs w:val="20"/>
              </w:rPr>
              <w:t xml:space="preserve"> – podklad pro změnu ÚPn</w:t>
            </w:r>
            <w:r w:rsidRPr="0031233D">
              <w:rPr>
                <w:bCs/>
                <w:sz w:val="20"/>
                <w:szCs w:val="20"/>
              </w:rPr>
              <w:t xml:space="preserve">)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430,0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Pr>
                <w:bCs/>
                <w:sz w:val="20"/>
                <w:szCs w:val="20"/>
              </w:rPr>
              <w:t>Dům s pečovatelskou službou a zázemí, Hlubočepy, studie, DUR</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Pr>
                <w:sz w:val="20"/>
                <w:szCs w:val="20"/>
              </w:rPr>
              <w:t>60</w:t>
            </w:r>
            <w:r w:rsidRPr="0031233D">
              <w:rPr>
                <w:sz w:val="20"/>
                <w:szCs w:val="20"/>
              </w:rPr>
              <w:t>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Posudky, expertýzy, spolup</w:t>
            </w:r>
            <w:r>
              <w:rPr>
                <w:bCs/>
                <w:sz w:val="20"/>
                <w:szCs w:val="20"/>
              </w:rPr>
              <w:t>ráce s VŠ, prezentace MČ</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60,0</w:t>
            </w:r>
          </w:p>
        </w:tc>
      </w:tr>
      <w:tr w:rsidR="004571C2" w:rsidRPr="0031233D" w:rsidTr="00F608F1">
        <w:trPr>
          <w:trHeight w:val="276"/>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sz w:val="20"/>
                <w:szCs w:val="20"/>
              </w:rPr>
            </w:pPr>
            <w:r w:rsidRPr="0031233D">
              <w:rPr>
                <w:b/>
                <w:bCs/>
                <w:sz w:val="20"/>
                <w:szCs w:val="20"/>
              </w:rPr>
              <w:t>C E L K E M</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b/>
                <w:sz w:val="20"/>
                <w:szCs w:val="20"/>
              </w:rPr>
            </w:pPr>
            <w:r w:rsidRPr="0031233D">
              <w:rPr>
                <w:b/>
                <w:sz w:val="20"/>
                <w:szCs w:val="20"/>
              </w:rPr>
              <w:t>3.600,0</w:t>
            </w:r>
          </w:p>
        </w:tc>
      </w:tr>
    </w:tbl>
    <w:p w:rsidR="004571C2" w:rsidRPr="003E47BE" w:rsidRDefault="0095174B" w:rsidP="004571C2">
      <w:pPr>
        <w:pStyle w:val="Nadpis3"/>
        <w:numPr>
          <w:ilvl w:val="0"/>
          <w:numId w:val="0"/>
        </w:numPr>
        <w:rPr>
          <w:szCs w:val="28"/>
        </w:rPr>
      </w:pPr>
      <w:bookmarkStart w:id="30" w:name="_Toc311134052"/>
      <w:bookmarkStart w:id="31" w:name="_Toc314048762"/>
      <w:bookmarkStart w:id="32" w:name="_Toc345514801"/>
      <w:r w:rsidRPr="003E47BE">
        <w:rPr>
          <w:szCs w:val="28"/>
        </w:rPr>
        <w:t>4.2 MĚSTSKÁ</w:t>
      </w:r>
      <w:r w:rsidR="004571C2" w:rsidRPr="003E47BE">
        <w:rPr>
          <w:szCs w:val="28"/>
        </w:rPr>
        <w:t xml:space="preserve"> ZELEŇ A OCHRANA ŽIVOTNÍHO PROSTŘEDÍ kapitola 02</w:t>
      </w:r>
      <w:bookmarkEnd w:id="30"/>
      <w:bookmarkEnd w:id="31"/>
      <w:bookmarkEnd w:id="32"/>
    </w:p>
    <w:p w:rsidR="004571C2" w:rsidRPr="000E6AB9" w:rsidRDefault="004571C2" w:rsidP="004571C2">
      <w:pPr>
        <w:rPr>
          <w:sz w:val="22"/>
          <w:szCs w:val="22"/>
        </w:rPr>
      </w:pPr>
      <w:r w:rsidRPr="000E6AB9">
        <w:rPr>
          <w:sz w:val="22"/>
          <w:szCs w:val="22"/>
        </w:rPr>
        <w:t>Kapitola je rozdělena na podkapitolu 0241 Odbor správy veřejného prostranství a podkapitolu 02</w:t>
      </w:r>
      <w:r>
        <w:rPr>
          <w:sz w:val="22"/>
          <w:szCs w:val="22"/>
        </w:rPr>
        <w:t>51</w:t>
      </w:r>
      <w:r w:rsidRPr="000E6AB9">
        <w:rPr>
          <w:sz w:val="22"/>
          <w:szCs w:val="22"/>
        </w:rPr>
        <w:t xml:space="preserve"> Odbor investic. V kapitole jsou pro rok 2013 rozpočtovány výdaje v celkové výši</w:t>
      </w:r>
      <w:r>
        <w:rPr>
          <w:sz w:val="22"/>
          <w:szCs w:val="22"/>
        </w:rPr>
        <w:t xml:space="preserve"> </w:t>
      </w:r>
      <w:r w:rsidR="0031139C">
        <w:rPr>
          <w:b/>
          <w:sz w:val="22"/>
          <w:szCs w:val="22"/>
        </w:rPr>
        <w:t>130.940</w:t>
      </w:r>
      <w:r w:rsidRPr="000E6AB9">
        <w:rPr>
          <w:b/>
          <w:sz w:val="22"/>
          <w:szCs w:val="22"/>
        </w:rPr>
        <w:t xml:space="preserve"> tis. Kč</w:t>
      </w:r>
      <w:r w:rsidRPr="000E6AB9">
        <w:rPr>
          <w:sz w:val="22"/>
          <w:szCs w:val="22"/>
        </w:rPr>
        <w:t>, z toho neinvestiční výdaje ve výši 6</w:t>
      </w:r>
      <w:r>
        <w:rPr>
          <w:sz w:val="22"/>
          <w:szCs w:val="22"/>
        </w:rPr>
        <w:t>3</w:t>
      </w:r>
      <w:r w:rsidRPr="000E6AB9">
        <w:rPr>
          <w:sz w:val="22"/>
          <w:szCs w:val="22"/>
        </w:rPr>
        <w:t xml:space="preserve">.890 tis. Kč, investiční výdaje ve výši </w:t>
      </w:r>
      <w:r w:rsidR="0031139C">
        <w:rPr>
          <w:sz w:val="22"/>
          <w:szCs w:val="22"/>
        </w:rPr>
        <w:t>66.700</w:t>
      </w:r>
      <w:r>
        <w:rPr>
          <w:sz w:val="22"/>
          <w:szCs w:val="22"/>
        </w:rPr>
        <w:t xml:space="preserve"> </w:t>
      </w:r>
      <w:r w:rsidRPr="000E6AB9">
        <w:rPr>
          <w:sz w:val="22"/>
          <w:szCs w:val="22"/>
        </w:rPr>
        <w:t>tis. Kč a granty 350 tis. Kč.</w:t>
      </w:r>
    </w:p>
    <w:p w:rsidR="004571C2" w:rsidRDefault="004571C2" w:rsidP="004571C2">
      <w:bookmarkStart w:id="33" w:name="_Toc311134054"/>
      <w:bookmarkStart w:id="34" w:name="_Toc314048763"/>
    </w:p>
    <w:p w:rsidR="004571C2" w:rsidRPr="000E6AB9" w:rsidRDefault="004571C2" w:rsidP="004571C2">
      <w:pPr>
        <w:pStyle w:val="Nadpis6"/>
        <w:numPr>
          <w:ilvl w:val="0"/>
          <w:numId w:val="0"/>
        </w:numPr>
        <w:rPr>
          <w:sz w:val="22"/>
          <w:szCs w:val="22"/>
        </w:rPr>
      </w:pPr>
      <w:bookmarkStart w:id="35" w:name="_Toc345514802"/>
      <w:r w:rsidRPr="000E6AB9">
        <w:rPr>
          <w:sz w:val="22"/>
          <w:szCs w:val="22"/>
        </w:rPr>
        <w:t xml:space="preserve">Podkapitola 0241 Odbor </w:t>
      </w:r>
      <w:bookmarkEnd w:id="33"/>
      <w:r w:rsidRPr="000E6AB9">
        <w:rPr>
          <w:sz w:val="22"/>
          <w:szCs w:val="22"/>
        </w:rPr>
        <w:t>správy veřejného prostranství</w:t>
      </w:r>
      <w:bookmarkEnd w:id="34"/>
      <w:bookmarkEnd w:id="35"/>
    </w:p>
    <w:p w:rsidR="004571C2" w:rsidRPr="000E6AB9" w:rsidRDefault="004571C2" w:rsidP="004571C2">
      <w:pPr>
        <w:rPr>
          <w:sz w:val="22"/>
          <w:szCs w:val="22"/>
        </w:rPr>
      </w:pPr>
      <w:r w:rsidRPr="000E6AB9">
        <w:rPr>
          <w:sz w:val="22"/>
          <w:szCs w:val="22"/>
        </w:rPr>
        <w:t xml:space="preserve">Pro rok 2013 je v rozpočtu navrhována celková částka </w:t>
      </w:r>
      <w:r>
        <w:rPr>
          <w:b/>
          <w:sz w:val="22"/>
          <w:szCs w:val="22"/>
        </w:rPr>
        <w:t>76</w:t>
      </w:r>
      <w:r w:rsidRPr="000E6AB9">
        <w:rPr>
          <w:b/>
          <w:sz w:val="22"/>
          <w:szCs w:val="22"/>
        </w:rPr>
        <w:t>.040 tis. Kč,</w:t>
      </w:r>
      <w:r w:rsidRPr="000E6AB9">
        <w:rPr>
          <w:sz w:val="22"/>
          <w:szCs w:val="22"/>
        </w:rPr>
        <w:t xml:space="preserve"> z toho neinvestiční výdaje ve výši 6</w:t>
      </w:r>
      <w:r>
        <w:rPr>
          <w:sz w:val="22"/>
          <w:szCs w:val="22"/>
        </w:rPr>
        <w:t>3</w:t>
      </w:r>
      <w:r w:rsidRPr="000E6AB9">
        <w:rPr>
          <w:sz w:val="22"/>
          <w:szCs w:val="22"/>
        </w:rPr>
        <w:t xml:space="preserve">.890 tis. Kč, investiční výdaje ve výši </w:t>
      </w:r>
      <w:r>
        <w:rPr>
          <w:sz w:val="22"/>
          <w:szCs w:val="22"/>
        </w:rPr>
        <w:t>1</w:t>
      </w:r>
      <w:r w:rsidRPr="000E6AB9">
        <w:rPr>
          <w:sz w:val="22"/>
          <w:szCs w:val="22"/>
        </w:rPr>
        <w:t xml:space="preserve">1.800 tis. Kč a granty ve výši 350 </w:t>
      </w:r>
      <w:r>
        <w:rPr>
          <w:sz w:val="22"/>
          <w:szCs w:val="22"/>
        </w:rPr>
        <w:t>tis. Kč</w:t>
      </w:r>
      <w:r w:rsidRPr="000E6AB9">
        <w:rPr>
          <w:sz w:val="22"/>
          <w:szCs w:val="22"/>
        </w:rPr>
        <w:t>.</w:t>
      </w:r>
    </w:p>
    <w:p w:rsidR="004571C2" w:rsidRDefault="004571C2" w:rsidP="004571C2">
      <w:pPr>
        <w:rPr>
          <w:sz w:val="22"/>
          <w:szCs w:val="22"/>
        </w:rPr>
      </w:pPr>
    </w:p>
    <w:p w:rsidR="004571C2" w:rsidRPr="000E6AB9" w:rsidRDefault="004571C2" w:rsidP="004571C2">
      <w:pPr>
        <w:rPr>
          <w:sz w:val="22"/>
          <w:szCs w:val="22"/>
        </w:rPr>
      </w:pPr>
      <w:r w:rsidRPr="000E6AB9">
        <w:rPr>
          <w:b/>
          <w:i/>
          <w:sz w:val="22"/>
          <w:szCs w:val="22"/>
        </w:rPr>
        <w:t>Na ochranu životního prostředí</w:t>
      </w:r>
      <w:r w:rsidRPr="000E6AB9">
        <w:rPr>
          <w:sz w:val="22"/>
          <w:szCs w:val="22"/>
        </w:rPr>
        <w:t xml:space="preserve"> je vyčleněno celkem 580 </w:t>
      </w:r>
      <w:r>
        <w:rPr>
          <w:sz w:val="22"/>
          <w:szCs w:val="22"/>
        </w:rPr>
        <w:t>tis. Kč</w:t>
      </w:r>
      <w:r w:rsidRPr="000E6AB9">
        <w:rPr>
          <w:sz w:val="22"/>
          <w:szCs w:val="22"/>
        </w:rPr>
        <w:t xml:space="preserve">, z toho neinvestiční výdaje na ochranu druhů, odchyty a kastraci koček (20 tis. Kč), likvidaci invazních plevelů, (120 tis. Kč), příspěvky </w:t>
      </w:r>
      <w:r w:rsidR="00CF1E13">
        <w:rPr>
          <w:sz w:val="22"/>
          <w:szCs w:val="22"/>
        </w:rPr>
        <w:t xml:space="preserve">- </w:t>
      </w:r>
      <w:r w:rsidRPr="000E6AB9">
        <w:rPr>
          <w:sz w:val="22"/>
          <w:szCs w:val="22"/>
        </w:rPr>
        <w:t>ekologickým organizacím (10 tis. Kč), ostatní činnosti k ochraně prostředí (80 tis. Kč) a granty (350 tis. Kč).</w:t>
      </w:r>
    </w:p>
    <w:p w:rsidR="004571C2" w:rsidRPr="000E6AB9" w:rsidRDefault="004571C2" w:rsidP="004571C2">
      <w:pPr>
        <w:rPr>
          <w:sz w:val="22"/>
          <w:szCs w:val="22"/>
          <w:highlight w:val="yellow"/>
        </w:rPr>
      </w:pPr>
    </w:p>
    <w:p w:rsidR="004571C2" w:rsidRPr="000E6AB9" w:rsidRDefault="004571C2" w:rsidP="004571C2">
      <w:pPr>
        <w:rPr>
          <w:sz w:val="22"/>
          <w:szCs w:val="22"/>
        </w:rPr>
      </w:pPr>
      <w:r w:rsidRPr="000E6AB9">
        <w:rPr>
          <w:b/>
          <w:i/>
          <w:sz w:val="22"/>
          <w:szCs w:val="22"/>
        </w:rPr>
        <w:t>Na údržbu veřejné zeleně</w:t>
      </w:r>
      <w:r w:rsidRPr="000E6AB9">
        <w:rPr>
          <w:b/>
          <w:sz w:val="22"/>
          <w:szCs w:val="22"/>
        </w:rPr>
        <w:t xml:space="preserve"> </w:t>
      </w:r>
      <w:r w:rsidRPr="000E6AB9">
        <w:rPr>
          <w:b/>
          <w:i/>
          <w:sz w:val="22"/>
          <w:szCs w:val="22"/>
        </w:rPr>
        <w:t>na území městské části</w:t>
      </w:r>
      <w:r w:rsidRPr="000E6AB9">
        <w:rPr>
          <w:sz w:val="22"/>
          <w:szCs w:val="22"/>
        </w:rPr>
        <w:t xml:space="preserve"> je vyčleněno celkem 64.460 tis. Kč, z toho neinvestiční výdaje ve výši 62.660 tis. Kč a investiční výdaje ve výši 1.800 tis. Kč.</w:t>
      </w:r>
    </w:p>
    <w:p w:rsidR="004571C2" w:rsidRPr="000E6AB9" w:rsidRDefault="004571C2" w:rsidP="004571C2">
      <w:pPr>
        <w:rPr>
          <w:sz w:val="22"/>
          <w:szCs w:val="22"/>
        </w:rPr>
      </w:pPr>
    </w:p>
    <w:p w:rsidR="004571C2" w:rsidRDefault="004571C2" w:rsidP="004571C2">
      <w:pPr>
        <w:rPr>
          <w:sz w:val="22"/>
          <w:szCs w:val="22"/>
        </w:rPr>
      </w:pPr>
      <w:r w:rsidRPr="000E6AB9">
        <w:rPr>
          <w:b/>
          <w:sz w:val="22"/>
          <w:szCs w:val="22"/>
        </w:rPr>
        <w:t>Neinvestiční výdaje</w:t>
      </w:r>
      <w:r w:rsidRPr="0031139C">
        <w:rPr>
          <w:b/>
          <w:sz w:val="22"/>
          <w:szCs w:val="22"/>
        </w:rPr>
        <w:t>:</w:t>
      </w:r>
      <w:r w:rsidRPr="000E6AB9">
        <w:rPr>
          <w:b/>
          <w:sz w:val="22"/>
          <w:szCs w:val="22"/>
        </w:rPr>
        <w:t xml:space="preserve"> </w:t>
      </w:r>
      <w:r w:rsidRPr="000E6AB9">
        <w:rPr>
          <w:sz w:val="22"/>
          <w:szCs w:val="22"/>
        </w:rPr>
        <w:t>prostředky využité na čistotu města</w:t>
      </w:r>
      <w:r>
        <w:rPr>
          <w:sz w:val="22"/>
          <w:szCs w:val="22"/>
        </w:rPr>
        <w:t>,</w:t>
      </w:r>
      <w:r w:rsidRPr="000E6AB9">
        <w:rPr>
          <w:sz w:val="22"/>
          <w:szCs w:val="22"/>
        </w:rPr>
        <w:t xml:space="preserve"> na péči o městskou zeleň</w:t>
      </w:r>
      <w:r>
        <w:rPr>
          <w:sz w:val="22"/>
          <w:szCs w:val="22"/>
        </w:rPr>
        <w:t xml:space="preserve"> a ostatní činnosti k ochraně ovzduší</w:t>
      </w:r>
      <w:r w:rsidRPr="000E6AB9">
        <w:rPr>
          <w:sz w:val="22"/>
          <w:szCs w:val="22"/>
        </w:rPr>
        <w:t>:</w:t>
      </w:r>
    </w:p>
    <w:p w:rsidR="004571C2" w:rsidRDefault="004571C2" w:rsidP="004571C2">
      <w:pPr>
        <w:rPr>
          <w:sz w:val="22"/>
          <w:szCs w:val="22"/>
        </w:rPr>
      </w:pPr>
    </w:p>
    <w:p w:rsidR="004571C2" w:rsidRPr="000E6AB9" w:rsidRDefault="004571C2" w:rsidP="004571C2">
      <w:pPr>
        <w:rPr>
          <w:sz w:val="22"/>
          <w:szCs w:val="22"/>
        </w:rPr>
      </w:pPr>
      <w:r w:rsidRPr="0015332F">
        <w:rPr>
          <w:b/>
          <w:sz w:val="22"/>
          <w:szCs w:val="22"/>
        </w:rPr>
        <w:lastRenderedPageBreak/>
        <w:t>V § 3719</w:t>
      </w:r>
      <w:r>
        <w:rPr>
          <w:sz w:val="22"/>
          <w:szCs w:val="22"/>
        </w:rPr>
        <w:t xml:space="preserve"> se plánují finanční prostředky na odstranění ekologických zátěží ve výši 1.000 tis. Kč.</w:t>
      </w:r>
    </w:p>
    <w:p w:rsidR="004571C2" w:rsidRPr="000E6AB9" w:rsidRDefault="004571C2" w:rsidP="004571C2">
      <w:pPr>
        <w:rPr>
          <w:sz w:val="22"/>
          <w:szCs w:val="22"/>
        </w:rPr>
      </w:pPr>
      <w:r w:rsidRPr="000E6AB9">
        <w:rPr>
          <w:sz w:val="22"/>
          <w:szCs w:val="22"/>
        </w:rPr>
        <w:t xml:space="preserve">V § </w:t>
      </w:r>
      <w:r w:rsidRPr="000E6AB9">
        <w:rPr>
          <w:b/>
          <w:sz w:val="22"/>
          <w:szCs w:val="22"/>
        </w:rPr>
        <w:t xml:space="preserve">3723 </w:t>
      </w:r>
      <w:r w:rsidRPr="000E6AB9">
        <w:rPr>
          <w:sz w:val="22"/>
          <w:szCs w:val="22"/>
        </w:rPr>
        <w:t xml:space="preserve">jsou finanční prostředky, které jsou určeny na sběr a svoz ostatního a velkoobjemového odpadu, ve výši 2.425 </w:t>
      </w:r>
      <w:r>
        <w:rPr>
          <w:sz w:val="22"/>
          <w:szCs w:val="22"/>
        </w:rPr>
        <w:t>tis. Kč</w:t>
      </w:r>
      <w:r w:rsidRPr="000E6AB9">
        <w:rPr>
          <w:sz w:val="22"/>
          <w:szCs w:val="22"/>
        </w:rPr>
        <w:t>.</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3724</w:t>
      </w:r>
      <w:r w:rsidRPr="000E6AB9">
        <w:rPr>
          <w:sz w:val="22"/>
          <w:szCs w:val="22"/>
        </w:rPr>
        <w:t xml:space="preserve"> jsou prostředky 100 tis. Kč určené na náklady spojené se zneškodňováním nebezpečného odpadu (baterie, pneumatiky, chladničky). </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3729</w:t>
      </w:r>
      <w:r w:rsidRPr="000E6AB9">
        <w:rPr>
          <w:sz w:val="22"/>
          <w:szCs w:val="22"/>
        </w:rPr>
        <w:t xml:space="preserve"> jsou prostředky rozpočtovány pro likvidaci černých skládek. Úklidové práce jsou od roku 2008 prováděny systematicky a ve větším rozsahu než v minulých letech. Pro rok 2013 je stanovena částka v celkové výši 2.000 </w:t>
      </w:r>
      <w:r>
        <w:rPr>
          <w:sz w:val="22"/>
          <w:szCs w:val="22"/>
        </w:rPr>
        <w:t>tis. Kč</w:t>
      </w:r>
      <w:r w:rsidRPr="000E6AB9">
        <w:rPr>
          <w:sz w:val="22"/>
          <w:szCs w:val="22"/>
        </w:rPr>
        <w:t xml:space="preserve">. </w:t>
      </w:r>
      <w:r w:rsidRPr="000E6AB9">
        <w:rPr>
          <w:b/>
          <w:sz w:val="22"/>
          <w:szCs w:val="22"/>
        </w:rPr>
        <w:t>V § 3745/5</w:t>
      </w:r>
      <w:r w:rsidRPr="000E6AB9">
        <w:rPr>
          <w:sz w:val="22"/>
          <w:szCs w:val="22"/>
        </w:rPr>
        <w:t xml:space="preserve"> se celkem vynaloží 19.500 tis. Kč. Částka 100 tis. Kč je určena pro nákup materiálu při péči o čistotu a vzhled obce (odpadkové koše, polepy na koše na psí exkrementy a další drobné náklady). Částka 19.400 tis. Kč je určena pro nákup služeb při péči o čistotu a vzhled obce. </w:t>
      </w:r>
      <w:r>
        <w:rPr>
          <w:sz w:val="22"/>
          <w:szCs w:val="22"/>
        </w:rPr>
        <w:t>P</w:t>
      </w:r>
      <w:r w:rsidRPr="000E6AB9">
        <w:rPr>
          <w:sz w:val="22"/>
          <w:szCs w:val="22"/>
        </w:rPr>
        <w:t>o provedení pasportu zeleně zde jsou zahrnuty nové plochy.</w:t>
      </w:r>
      <w:r w:rsidR="004D4BD8">
        <w:rPr>
          <w:sz w:val="22"/>
          <w:szCs w:val="22"/>
        </w:rPr>
        <w:t xml:space="preserve"> </w:t>
      </w:r>
      <w:r w:rsidRPr="000E6AB9">
        <w:rPr>
          <w:sz w:val="22"/>
          <w:szCs w:val="22"/>
        </w:rPr>
        <w:t xml:space="preserve">V § </w:t>
      </w:r>
      <w:r w:rsidRPr="000E6AB9">
        <w:rPr>
          <w:b/>
          <w:sz w:val="22"/>
          <w:szCs w:val="22"/>
        </w:rPr>
        <w:t>3745</w:t>
      </w:r>
      <w:r w:rsidRPr="000E6AB9">
        <w:rPr>
          <w:sz w:val="22"/>
          <w:szCs w:val="22"/>
        </w:rPr>
        <w:t xml:space="preserve"> se celkem vynaloží 28.000 </w:t>
      </w:r>
      <w:r>
        <w:rPr>
          <w:sz w:val="22"/>
          <w:szCs w:val="22"/>
        </w:rPr>
        <w:t>tis. Kč</w:t>
      </w:r>
      <w:r w:rsidRPr="000E6AB9">
        <w:rPr>
          <w:sz w:val="22"/>
          <w:szCs w:val="22"/>
        </w:rPr>
        <w:t xml:space="preserve">. Jedná se o částku 50 </w:t>
      </w:r>
      <w:r>
        <w:rPr>
          <w:sz w:val="22"/>
          <w:szCs w:val="22"/>
        </w:rPr>
        <w:t>tis. Kč</w:t>
      </w:r>
      <w:r w:rsidRPr="000E6AB9">
        <w:rPr>
          <w:sz w:val="22"/>
          <w:szCs w:val="22"/>
        </w:rPr>
        <w:t xml:space="preserve"> na nákup městského mobiliáře (např.</w:t>
      </w:r>
      <w:r>
        <w:rPr>
          <w:sz w:val="22"/>
          <w:szCs w:val="22"/>
        </w:rPr>
        <w:t xml:space="preserve"> </w:t>
      </w:r>
      <w:r w:rsidRPr="000E6AB9">
        <w:rPr>
          <w:sz w:val="22"/>
          <w:szCs w:val="22"/>
        </w:rPr>
        <w:t xml:space="preserve">pítka, desingové záležitosti), vodné a stočné používané ve fontánách a pítkách v parcích, voda na zálivku záhonů a dřevin ve výši 550 </w:t>
      </w:r>
      <w:r>
        <w:rPr>
          <w:sz w:val="22"/>
          <w:szCs w:val="22"/>
        </w:rPr>
        <w:t>tis. Kč</w:t>
      </w:r>
      <w:r w:rsidRPr="000E6AB9">
        <w:rPr>
          <w:sz w:val="22"/>
          <w:szCs w:val="22"/>
        </w:rPr>
        <w:t xml:space="preserve">, elektrická energie pro provoz fontán v parcích – 400 </w:t>
      </w:r>
      <w:r>
        <w:rPr>
          <w:sz w:val="22"/>
          <w:szCs w:val="22"/>
        </w:rPr>
        <w:t>tis. Kč</w:t>
      </w:r>
      <w:r w:rsidRPr="000E6AB9">
        <w:rPr>
          <w:sz w:val="22"/>
          <w:szCs w:val="22"/>
        </w:rPr>
        <w:t xml:space="preserve">. Na běžnou údržbu městské zeleně (sekání trávníků, výhrab listí, sběr a svoz odpadků, prořezy, kácení, péče o záhony, nákup rostlinného materiálu, ornice, laviček atd.) je vyčleněno 26.400 </w:t>
      </w:r>
      <w:r>
        <w:rPr>
          <w:sz w:val="22"/>
          <w:szCs w:val="22"/>
        </w:rPr>
        <w:t>tis. Kč</w:t>
      </w:r>
      <w:r w:rsidRPr="000E6AB9">
        <w:rPr>
          <w:sz w:val="22"/>
          <w:szCs w:val="22"/>
        </w:rPr>
        <w:t xml:space="preserve">, na opravy větších technických prvků a údržbu vodních děl </w:t>
      </w:r>
      <w:r>
        <w:rPr>
          <w:sz w:val="22"/>
          <w:szCs w:val="22"/>
        </w:rPr>
        <w:t xml:space="preserve">je plánováno </w:t>
      </w:r>
      <w:r w:rsidRPr="000E6AB9">
        <w:rPr>
          <w:sz w:val="22"/>
          <w:szCs w:val="22"/>
        </w:rPr>
        <w:t xml:space="preserve">600 </w:t>
      </w:r>
      <w:r>
        <w:rPr>
          <w:sz w:val="22"/>
          <w:szCs w:val="22"/>
        </w:rPr>
        <w:t>tis.</w:t>
      </w:r>
      <w:r w:rsidR="0011255C">
        <w:rPr>
          <w:sz w:val="22"/>
          <w:szCs w:val="22"/>
        </w:rPr>
        <w:t> </w:t>
      </w:r>
      <w:r>
        <w:rPr>
          <w:sz w:val="22"/>
          <w:szCs w:val="22"/>
        </w:rPr>
        <w:t>Kč</w:t>
      </w:r>
      <w:r w:rsidRPr="000E6AB9">
        <w:rPr>
          <w:sz w:val="22"/>
          <w:szCs w:val="22"/>
        </w:rPr>
        <w:t>.</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3421</w:t>
      </w:r>
      <w:r w:rsidRPr="000E6AB9">
        <w:rPr>
          <w:sz w:val="22"/>
          <w:szCs w:val="22"/>
        </w:rPr>
        <w:t xml:space="preserve"> jsou prostředky v celkové částce 9.885 tis. Kč. Z toho: 250 tis. Kč na nákup neinvestičních herních prvků (hodnota do 40 tis. Kč, vč. DPH a montáže), částka 200 tis. Kč na nákup materiálu označující dětská hřiště - informační tabule, zákazové tabule, nákup odpadkových košů, apod. Částka 185 tis. Kč je určená na hrazení vodného a stočného na dětských hřištích – pítka, mlžítka, částka 400 tis. Kč je rozpočtována na úhradu elektrické energie veřejných toalet, domků správců, zajištění provozu </w:t>
      </w:r>
      <w:r>
        <w:rPr>
          <w:sz w:val="22"/>
          <w:szCs w:val="22"/>
        </w:rPr>
        <w:t>zařízení.</w:t>
      </w:r>
      <w:r w:rsidRPr="000E6AB9">
        <w:rPr>
          <w:sz w:val="22"/>
          <w:szCs w:val="22"/>
        </w:rPr>
        <w:t xml:space="preserve"> Na práce spojené výhradně s dětskými hřišti a sportovišti, jako uhrabávání dopadových zón, pravidelné technické kontroly hřišť, financování správce dětských hřišť apod. je počítáno s částkou 8.350 tis. Kč z celkové částky. Na opravy dětských hřišť a jejich vybavení je plánována částka ve výši 500 tis. Kč. </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3639</w:t>
      </w:r>
      <w:r w:rsidRPr="000E6AB9">
        <w:rPr>
          <w:sz w:val="22"/>
          <w:szCs w:val="22"/>
        </w:rPr>
        <w:t xml:space="preserve"> jsou plánovány finanční prostředky 750 tis. Kč určené na zimní údržbu – kalamitní stav.</w:t>
      </w:r>
    </w:p>
    <w:p w:rsidR="004571C2" w:rsidRPr="000E6AB9" w:rsidRDefault="004571C2" w:rsidP="004571C2">
      <w:pPr>
        <w:rPr>
          <w:sz w:val="22"/>
          <w:szCs w:val="22"/>
        </w:rPr>
      </w:pPr>
    </w:p>
    <w:p w:rsidR="004571C2" w:rsidRPr="000E6AB9" w:rsidRDefault="004571C2" w:rsidP="004571C2">
      <w:pPr>
        <w:rPr>
          <w:sz w:val="22"/>
          <w:szCs w:val="22"/>
        </w:rPr>
      </w:pPr>
      <w:r w:rsidRPr="000E6AB9">
        <w:rPr>
          <w:b/>
          <w:bCs/>
          <w:sz w:val="22"/>
          <w:szCs w:val="22"/>
        </w:rPr>
        <w:t>Investiční výdaje</w:t>
      </w:r>
      <w:r w:rsidRPr="000E6AB9">
        <w:rPr>
          <w:sz w:val="22"/>
          <w:szCs w:val="22"/>
        </w:rPr>
        <w:t xml:space="preserve"> jsou plánovány v celkové výši </w:t>
      </w:r>
      <w:r>
        <w:rPr>
          <w:sz w:val="22"/>
          <w:szCs w:val="22"/>
        </w:rPr>
        <w:t>1</w:t>
      </w:r>
      <w:r w:rsidRPr="000E6AB9">
        <w:rPr>
          <w:sz w:val="22"/>
          <w:szCs w:val="22"/>
        </w:rPr>
        <w:t>1.800 tis. Kč, z toho 200 tis. Kč k zajištění projekčních prací pro výstavbu a obnovu dětských hřišť, na nákup městského mobiliáře – 50 tis. Kč, na investiční akce malého rozsahu 600 </w:t>
      </w:r>
      <w:r>
        <w:rPr>
          <w:sz w:val="22"/>
          <w:szCs w:val="22"/>
        </w:rPr>
        <w:t>tis. Kč</w:t>
      </w:r>
      <w:r w:rsidRPr="000E6AB9">
        <w:rPr>
          <w:sz w:val="22"/>
          <w:szCs w:val="22"/>
        </w:rPr>
        <w:t xml:space="preserve">, na nákup investičních herních prvků (od hodnoty nad 40 tis. Kč včetně DPH a montáže) na stávající i nově budovaná dětská hřiště je plánováno 750 tis. Kč. Částka 200 tis. Kč je určená k vypracování předprojekčních průzkumů (geologické, dendrologické, geodetické), plánů a studií na investiční akce (§ 3745 – veřejná zeleň). </w:t>
      </w:r>
      <w:r>
        <w:rPr>
          <w:sz w:val="22"/>
          <w:szCs w:val="22"/>
        </w:rPr>
        <w:t>Na projekt Snížení imisí zátěže z dopravy ozeleněním ulic pomocí izolační zeleně se plánuje 10.000 tis. Kč.</w:t>
      </w:r>
    </w:p>
    <w:p w:rsidR="004571C2" w:rsidRPr="000E6AB9" w:rsidRDefault="004571C2" w:rsidP="004571C2">
      <w:pPr>
        <w:rPr>
          <w:sz w:val="22"/>
          <w:szCs w:val="22"/>
        </w:rPr>
      </w:pPr>
    </w:p>
    <w:p w:rsidR="004571C2" w:rsidRPr="000E6AB9" w:rsidRDefault="004571C2" w:rsidP="004571C2">
      <w:pPr>
        <w:pStyle w:val="Nadpis6"/>
        <w:numPr>
          <w:ilvl w:val="0"/>
          <w:numId w:val="0"/>
        </w:numPr>
        <w:rPr>
          <w:sz w:val="22"/>
          <w:szCs w:val="22"/>
        </w:rPr>
      </w:pPr>
      <w:bookmarkStart w:id="36" w:name="_Toc311134053"/>
      <w:bookmarkStart w:id="37" w:name="_Toc314048764"/>
      <w:bookmarkStart w:id="38" w:name="_Toc345514803"/>
      <w:r w:rsidRPr="000E6AB9">
        <w:rPr>
          <w:sz w:val="22"/>
          <w:szCs w:val="22"/>
        </w:rPr>
        <w:t>Podkapitola 02</w:t>
      </w:r>
      <w:r>
        <w:rPr>
          <w:sz w:val="22"/>
          <w:szCs w:val="22"/>
        </w:rPr>
        <w:t>51</w:t>
      </w:r>
      <w:r w:rsidRPr="000E6AB9">
        <w:rPr>
          <w:sz w:val="22"/>
          <w:szCs w:val="22"/>
        </w:rPr>
        <w:t xml:space="preserve"> </w:t>
      </w:r>
      <w:bookmarkEnd w:id="36"/>
      <w:r w:rsidRPr="000E6AB9">
        <w:rPr>
          <w:sz w:val="22"/>
          <w:szCs w:val="22"/>
        </w:rPr>
        <w:t>Odbor investic</w:t>
      </w:r>
      <w:bookmarkEnd w:id="37"/>
      <w:bookmarkEnd w:id="38"/>
    </w:p>
    <w:p w:rsidR="004571C2" w:rsidRDefault="004571C2" w:rsidP="004571C2">
      <w:pPr>
        <w:numPr>
          <w:ilvl w:val="0"/>
          <w:numId w:val="1"/>
        </w:numPr>
        <w:rPr>
          <w:sz w:val="22"/>
          <w:szCs w:val="22"/>
        </w:rPr>
      </w:pPr>
      <w:r w:rsidRPr="000E6AB9">
        <w:rPr>
          <w:sz w:val="22"/>
          <w:szCs w:val="22"/>
        </w:rPr>
        <w:t xml:space="preserve">Pro rok 2013 investiční výdaje představují </w:t>
      </w:r>
      <w:r>
        <w:rPr>
          <w:sz w:val="22"/>
          <w:szCs w:val="22"/>
        </w:rPr>
        <w:t xml:space="preserve">celkovou </w:t>
      </w:r>
      <w:r w:rsidRPr="000E6AB9">
        <w:rPr>
          <w:sz w:val="22"/>
          <w:szCs w:val="22"/>
        </w:rPr>
        <w:t xml:space="preserve">částku </w:t>
      </w:r>
      <w:r w:rsidRPr="00D34D3C">
        <w:rPr>
          <w:b/>
          <w:sz w:val="22"/>
          <w:szCs w:val="22"/>
        </w:rPr>
        <w:t>5</w:t>
      </w:r>
      <w:r>
        <w:rPr>
          <w:b/>
          <w:sz w:val="22"/>
          <w:szCs w:val="22"/>
        </w:rPr>
        <w:t>4</w:t>
      </w:r>
      <w:r w:rsidRPr="00D34D3C">
        <w:rPr>
          <w:b/>
          <w:sz w:val="22"/>
          <w:szCs w:val="22"/>
        </w:rPr>
        <w:t>.</w:t>
      </w:r>
      <w:r>
        <w:rPr>
          <w:b/>
          <w:sz w:val="22"/>
          <w:szCs w:val="22"/>
        </w:rPr>
        <w:t>9</w:t>
      </w:r>
      <w:r w:rsidRPr="00D34D3C">
        <w:rPr>
          <w:b/>
          <w:sz w:val="22"/>
          <w:szCs w:val="22"/>
        </w:rPr>
        <w:t>00</w:t>
      </w:r>
      <w:r w:rsidRPr="000E6AB9">
        <w:rPr>
          <w:b/>
          <w:sz w:val="22"/>
          <w:szCs w:val="22"/>
        </w:rPr>
        <w:t xml:space="preserve"> tis. Kč.</w:t>
      </w:r>
      <w:r w:rsidRPr="000E6AB9">
        <w:rPr>
          <w:sz w:val="22"/>
          <w:szCs w:val="22"/>
        </w:rPr>
        <w:t xml:space="preserve"> Jedná se o finanční prostředky</w:t>
      </w:r>
    </w:p>
    <w:p w:rsidR="004571C2" w:rsidRDefault="004571C2" w:rsidP="004571C2">
      <w:pPr>
        <w:numPr>
          <w:ilvl w:val="0"/>
          <w:numId w:val="1"/>
        </w:numPr>
        <w:rPr>
          <w:sz w:val="22"/>
          <w:szCs w:val="22"/>
        </w:rPr>
      </w:pPr>
      <w:r w:rsidRPr="000E6AB9">
        <w:rPr>
          <w:sz w:val="22"/>
          <w:szCs w:val="22"/>
        </w:rPr>
        <w:t>na</w:t>
      </w:r>
      <w:r>
        <w:rPr>
          <w:sz w:val="22"/>
          <w:szCs w:val="22"/>
        </w:rPr>
        <w:t xml:space="preserve"> </w:t>
      </w:r>
      <w:r w:rsidRPr="00671050">
        <w:rPr>
          <w:sz w:val="22"/>
          <w:szCs w:val="22"/>
        </w:rPr>
        <w:t>tyto investiční akce:</w:t>
      </w:r>
    </w:p>
    <w:p w:rsidR="004571C2" w:rsidRDefault="004571C2" w:rsidP="004571C2">
      <w:pPr>
        <w:ind w:left="432"/>
        <w:rPr>
          <w:sz w:val="18"/>
          <w:szCs w:val="18"/>
        </w:rPr>
      </w:pPr>
      <w:r>
        <w:rPr>
          <w:sz w:val="18"/>
          <w:szCs w:val="18"/>
        </w:rPr>
        <w:t xml:space="preserve">                                                                                                                                                                                       </w:t>
      </w:r>
      <w:r w:rsidRPr="00E35827">
        <w:rPr>
          <w:sz w:val="18"/>
          <w:szCs w:val="18"/>
        </w:rPr>
        <w:t>v </w:t>
      </w:r>
      <w:r>
        <w:rPr>
          <w:sz w:val="18"/>
          <w:szCs w:val="18"/>
        </w:rPr>
        <w:t>tis. Kč</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24"/>
        <w:gridCol w:w="1525"/>
      </w:tblGrid>
      <w:tr w:rsidR="004571C2" w:rsidRPr="001A33E4" w:rsidTr="00F608F1">
        <w:trPr>
          <w:trHeight w:val="205"/>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i/>
                <w:sz w:val="20"/>
                <w:szCs w:val="20"/>
              </w:rPr>
            </w:pPr>
            <w:r w:rsidRPr="001A33E4">
              <w:rPr>
                <w:i/>
                <w:sz w:val="20"/>
                <w:szCs w:val="20"/>
              </w:rPr>
              <w:t>Přehled akcí /nově zahajované/:</w:t>
            </w:r>
          </w:p>
        </w:tc>
        <w:tc>
          <w:tcPr>
            <w:tcW w:w="1525" w:type="dxa"/>
            <w:tcBorders>
              <w:top w:val="single" w:sz="4" w:space="0" w:color="auto"/>
              <w:left w:val="single" w:sz="4" w:space="0" w:color="auto"/>
              <w:bottom w:val="single" w:sz="4" w:space="0" w:color="auto"/>
            </w:tcBorders>
            <w:vAlign w:val="bottom"/>
          </w:tcPr>
          <w:p w:rsidR="004571C2" w:rsidRPr="001A33E4" w:rsidRDefault="004571C2" w:rsidP="00F608F1">
            <w:pPr>
              <w:tabs>
                <w:tab w:val="decimal" w:pos="1257"/>
              </w:tabs>
              <w:jc w:val="right"/>
              <w:rPr>
                <w:sz w:val="20"/>
                <w:szCs w:val="20"/>
              </w:rPr>
            </w:pPr>
          </w:p>
        </w:tc>
      </w:tr>
      <w:tr w:rsidR="004571C2" w:rsidRPr="001A33E4" w:rsidTr="00F608F1">
        <w:trPr>
          <w:trHeight w:val="250"/>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sz w:val="20"/>
                <w:szCs w:val="20"/>
              </w:rPr>
            </w:pPr>
            <w:r>
              <w:rPr>
                <w:sz w:val="20"/>
                <w:szCs w:val="20"/>
              </w:rPr>
              <w:t>Rekonstrukce sportoviště U Hrušky, parc. č. 322/1, k.ú. Motol</w:t>
            </w:r>
          </w:p>
        </w:tc>
        <w:tc>
          <w:tcPr>
            <w:tcW w:w="1525" w:type="dxa"/>
            <w:tcBorders>
              <w:top w:val="single" w:sz="4" w:space="0" w:color="auto"/>
              <w:left w:val="single" w:sz="4" w:space="0" w:color="auto"/>
              <w:bottom w:val="single" w:sz="4" w:space="0" w:color="auto"/>
            </w:tcBorders>
            <w:vAlign w:val="center"/>
          </w:tcPr>
          <w:p w:rsidR="004571C2" w:rsidRPr="001A33E4" w:rsidRDefault="004571C2" w:rsidP="00F608F1">
            <w:pPr>
              <w:tabs>
                <w:tab w:val="decimal" w:pos="1257"/>
              </w:tabs>
              <w:jc w:val="left"/>
              <w:rPr>
                <w:sz w:val="20"/>
                <w:szCs w:val="20"/>
              </w:rPr>
            </w:pPr>
            <w:r>
              <w:rPr>
                <w:sz w:val="20"/>
                <w:szCs w:val="20"/>
              </w:rPr>
              <w:t>9.400,0</w:t>
            </w:r>
          </w:p>
        </w:tc>
      </w:tr>
      <w:tr w:rsidR="004571C2" w:rsidRPr="001A33E4" w:rsidTr="00F608F1">
        <w:trPr>
          <w:trHeight w:val="258"/>
        </w:trPr>
        <w:tc>
          <w:tcPr>
            <w:tcW w:w="8024" w:type="dxa"/>
            <w:tcBorders>
              <w:top w:val="single" w:sz="4" w:space="0" w:color="auto"/>
              <w:bottom w:val="single" w:sz="4" w:space="0" w:color="auto"/>
              <w:right w:val="single" w:sz="4" w:space="0" w:color="auto"/>
            </w:tcBorders>
            <w:shd w:val="clear" w:color="auto" w:fill="auto"/>
            <w:vAlign w:val="center"/>
          </w:tcPr>
          <w:p w:rsidR="004571C2" w:rsidRPr="001A33E4" w:rsidRDefault="004571C2" w:rsidP="00F608F1">
            <w:pPr>
              <w:jc w:val="left"/>
              <w:rPr>
                <w:bCs/>
                <w:sz w:val="20"/>
                <w:szCs w:val="20"/>
              </w:rPr>
            </w:pPr>
            <w:r w:rsidRPr="001A33E4">
              <w:rPr>
                <w:bCs/>
                <w:sz w:val="20"/>
                <w:szCs w:val="20"/>
              </w:rPr>
              <w:t>Revitalizace pěších zón a parků na Barrandově</w:t>
            </w:r>
          </w:p>
        </w:tc>
        <w:tc>
          <w:tcPr>
            <w:tcW w:w="1525" w:type="dxa"/>
            <w:tcBorders>
              <w:top w:val="single" w:sz="4" w:space="0" w:color="auto"/>
              <w:left w:val="single" w:sz="4" w:space="0" w:color="auto"/>
              <w:bottom w:val="single" w:sz="4" w:space="0" w:color="auto"/>
            </w:tcBorders>
            <w:shd w:val="clear" w:color="auto" w:fill="auto"/>
            <w:vAlign w:val="center"/>
          </w:tcPr>
          <w:p w:rsidR="004571C2" w:rsidRPr="001A33E4" w:rsidRDefault="004571C2" w:rsidP="00F608F1">
            <w:pPr>
              <w:tabs>
                <w:tab w:val="decimal" w:pos="1257"/>
              </w:tabs>
              <w:jc w:val="left"/>
              <w:rPr>
                <w:sz w:val="20"/>
                <w:szCs w:val="20"/>
              </w:rPr>
            </w:pPr>
            <w:r w:rsidRPr="001A33E4">
              <w:rPr>
                <w:sz w:val="20"/>
                <w:szCs w:val="20"/>
              </w:rPr>
              <w:t>40.000,0</w:t>
            </w:r>
          </w:p>
        </w:tc>
      </w:tr>
      <w:tr w:rsidR="004571C2" w:rsidRPr="001A33E4" w:rsidTr="00F608F1">
        <w:trPr>
          <w:trHeight w:val="276"/>
        </w:trPr>
        <w:tc>
          <w:tcPr>
            <w:tcW w:w="8024" w:type="dxa"/>
            <w:tcBorders>
              <w:top w:val="single" w:sz="4" w:space="0" w:color="auto"/>
              <w:bottom w:val="single" w:sz="4" w:space="0" w:color="auto"/>
              <w:right w:val="single" w:sz="4" w:space="0" w:color="auto"/>
            </w:tcBorders>
            <w:shd w:val="clear" w:color="auto" w:fill="auto"/>
            <w:vAlign w:val="center"/>
          </w:tcPr>
          <w:p w:rsidR="004571C2" w:rsidRPr="001A33E4" w:rsidRDefault="004571C2" w:rsidP="00F608F1">
            <w:pPr>
              <w:jc w:val="left"/>
              <w:rPr>
                <w:sz w:val="20"/>
                <w:szCs w:val="20"/>
              </w:rPr>
            </w:pPr>
            <w:r w:rsidRPr="001A33E4">
              <w:rPr>
                <w:b/>
                <w:bCs/>
                <w:sz w:val="20"/>
                <w:szCs w:val="20"/>
              </w:rPr>
              <w:t>C E L K E M</w:t>
            </w:r>
          </w:p>
        </w:tc>
        <w:tc>
          <w:tcPr>
            <w:tcW w:w="1525" w:type="dxa"/>
            <w:tcBorders>
              <w:top w:val="single" w:sz="4" w:space="0" w:color="auto"/>
              <w:left w:val="single" w:sz="4" w:space="0" w:color="auto"/>
              <w:bottom w:val="single" w:sz="4" w:space="0" w:color="auto"/>
            </w:tcBorders>
            <w:shd w:val="clear" w:color="auto" w:fill="auto"/>
            <w:vAlign w:val="center"/>
          </w:tcPr>
          <w:p w:rsidR="004571C2" w:rsidRPr="001A33E4" w:rsidRDefault="004571C2" w:rsidP="00F608F1">
            <w:pPr>
              <w:tabs>
                <w:tab w:val="decimal" w:pos="1257"/>
              </w:tabs>
              <w:jc w:val="left"/>
              <w:rPr>
                <w:b/>
                <w:sz w:val="20"/>
                <w:szCs w:val="20"/>
              </w:rPr>
            </w:pPr>
            <w:r w:rsidRPr="001A33E4">
              <w:rPr>
                <w:b/>
                <w:sz w:val="20"/>
                <w:szCs w:val="20"/>
              </w:rPr>
              <w:t>4</w:t>
            </w:r>
            <w:r>
              <w:rPr>
                <w:b/>
                <w:sz w:val="20"/>
                <w:szCs w:val="20"/>
              </w:rPr>
              <w:t>9.400,0</w:t>
            </w:r>
          </w:p>
        </w:tc>
      </w:tr>
    </w:tbl>
    <w:p w:rsidR="004571C2" w:rsidRPr="001A33E4" w:rsidRDefault="004571C2" w:rsidP="004571C2">
      <w:pPr>
        <w:rPr>
          <w:sz w:val="20"/>
          <w:szCs w:val="20"/>
        </w:rPr>
      </w:pPr>
    </w:p>
    <w:p w:rsidR="004571C2" w:rsidRPr="008C62D2" w:rsidRDefault="004571C2" w:rsidP="004571C2">
      <w:pPr>
        <w:rPr>
          <w:b/>
          <w:bCs/>
          <w:i/>
          <w:sz w:val="22"/>
          <w:szCs w:val="22"/>
          <w:lang w:eastAsia="cs-CZ"/>
        </w:rPr>
      </w:pPr>
      <w:r w:rsidRPr="008C62D2">
        <w:rPr>
          <w:b/>
          <w:bCs/>
          <w:i/>
          <w:sz w:val="22"/>
          <w:szCs w:val="22"/>
          <w:lang w:eastAsia="cs-CZ"/>
        </w:rPr>
        <w:t>Komentář k jednotlivým akcím:</w:t>
      </w:r>
    </w:p>
    <w:p w:rsidR="004571C2" w:rsidRDefault="004571C2" w:rsidP="004571C2">
      <w:pPr>
        <w:rPr>
          <w:bCs/>
          <w:i/>
          <w:sz w:val="22"/>
          <w:szCs w:val="22"/>
          <w:u w:val="single"/>
          <w:lang w:eastAsia="cs-CZ"/>
        </w:rPr>
      </w:pPr>
      <w:r>
        <w:rPr>
          <w:bCs/>
          <w:i/>
          <w:sz w:val="22"/>
          <w:szCs w:val="22"/>
          <w:u w:val="single"/>
          <w:lang w:eastAsia="cs-CZ"/>
        </w:rPr>
        <w:t>1. Rekonstrukce sportoviště U Hrušky, parc. č. 322/1, k.</w:t>
      </w:r>
      <w:r w:rsidR="00311C40">
        <w:rPr>
          <w:bCs/>
          <w:i/>
          <w:sz w:val="22"/>
          <w:szCs w:val="22"/>
          <w:u w:val="single"/>
          <w:lang w:eastAsia="cs-CZ"/>
        </w:rPr>
        <w:t xml:space="preserve"> </w:t>
      </w:r>
      <w:r>
        <w:rPr>
          <w:bCs/>
          <w:i/>
          <w:sz w:val="22"/>
          <w:szCs w:val="22"/>
          <w:u w:val="single"/>
          <w:lang w:eastAsia="cs-CZ"/>
        </w:rPr>
        <w:t xml:space="preserve">ú. Motol – </w:t>
      </w:r>
      <w:r w:rsidRPr="0015332F">
        <w:rPr>
          <w:bCs/>
          <w:sz w:val="22"/>
          <w:szCs w:val="22"/>
          <w:lang w:eastAsia="cs-CZ"/>
        </w:rPr>
        <w:t>vybudování moderního víceúčelového sportovního hřiště pro děti a mládež.</w:t>
      </w:r>
    </w:p>
    <w:p w:rsidR="003159E8" w:rsidRDefault="003159E8" w:rsidP="004571C2">
      <w:pPr>
        <w:rPr>
          <w:bCs/>
          <w:i/>
          <w:sz w:val="22"/>
          <w:szCs w:val="22"/>
          <w:u w:val="single"/>
          <w:lang w:eastAsia="cs-CZ"/>
        </w:rPr>
      </w:pPr>
    </w:p>
    <w:p w:rsidR="004571C2" w:rsidRPr="008C62D2" w:rsidRDefault="004571C2" w:rsidP="004571C2">
      <w:pPr>
        <w:rPr>
          <w:bCs/>
          <w:i/>
          <w:sz w:val="22"/>
          <w:szCs w:val="22"/>
          <w:u w:val="single"/>
          <w:lang w:eastAsia="cs-CZ"/>
        </w:rPr>
      </w:pPr>
      <w:r>
        <w:rPr>
          <w:bCs/>
          <w:i/>
          <w:sz w:val="22"/>
          <w:szCs w:val="22"/>
          <w:u w:val="single"/>
          <w:lang w:eastAsia="cs-CZ"/>
        </w:rPr>
        <w:t>2.</w:t>
      </w:r>
      <w:r w:rsidRPr="008C62D2">
        <w:rPr>
          <w:bCs/>
          <w:i/>
          <w:sz w:val="22"/>
          <w:szCs w:val="22"/>
          <w:u w:val="single"/>
          <w:lang w:eastAsia="cs-CZ"/>
        </w:rPr>
        <w:t xml:space="preserve"> Revitalizace pěších zón a parků na Barrandově</w:t>
      </w:r>
    </w:p>
    <w:p w:rsidR="004571C2" w:rsidRDefault="004571C2" w:rsidP="004571C2">
      <w:pPr>
        <w:rPr>
          <w:bCs/>
          <w:sz w:val="22"/>
          <w:szCs w:val="22"/>
          <w:lang w:eastAsia="cs-CZ"/>
        </w:rPr>
      </w:pPr>
      <w:r w:rsidRPr="008C62D2">
        <w:rPr>
          <w:bCs/>
          <w:sz w:val="22"/>
          <w:szCs w:val="22"/>
          <w:lang w:eastAsia="cs-CZ"/>
        </w:rPr>
        <w:t>V rámci revitalizace budou řešeny zpevněné i nezpevněné parkové plochy určené k vegetačnímu pokryvu. Na základě dendrologického průzkumu byly navrženy dřeviny určené k odstranění, bude provedena náhradní a nová výsadba. Revitalizace se bude týkat i pěších tras</w:t>
      </w:r>
      <w:r>
        <w:rPr>
          <w:bCs/>
          <w:sz w:val="22"/>
          <w:szCs w:val="22"/>
          <w:lang w:eastAsia="cs-CZ"/>
        </w:rPr>
        <w:t xml:space="preserve"> v úseku od Tilleho náměstí po ulici Štěpařskou, od ulice Štěpařské k Trnkovu náměstí, Okolí polikliniky Barrandov, Trnkovo náměstí. </w:t>
      </w:r>
      <w:r w:rsidRPr="008C62D2">
        <w:rPr>
          <w:bCs/>
          <w:sz w:val="22"/>
          <w:szCs w:val="22"/>
          <w:lang w:eastAsia="cs-CZ"/>
        </w:rPr>
        <w:t>V rámci návrhu budou řešeny i odpočinkové a pobytové plochy, včetně mobiliáře</w:t>
      </w:r>
      <w:r>
        <w:rPr>
          <w:bCs/>
          <w:sz w:val="22"/>
          <w:szCs w:val="22"/>
          <w:lang w:eastAsia="cs-CZ"/>
        </w:rPr>
        <w:t>.</w:t>
      </w:r>
    </w:p>
    <w:p w:rsidR="004571C2" w:rsidRDefault="004571C2" w:rsidP="004571C2">
      <w:pPr>
        <w:rPr>
          <w:b/>
          <w:bCs/>
          <w:i/>
          <w:sz w:val="22"/>
          <w:szCs w:val="22"/>
          <w:lang w:eastAsia="cs-CZ"/>
        </w:rPr>
      </w:pPr>
    </w:p>
    <w:p w:rsidR="004571C2" w:rsidRPr="0066527F" w:rsidRDefault="004571C2" w:rsidP="004571C2">
      <w:pPr>
        <w:rPr>
          <w:b/>
          <w:i/>
          <w:sz w:val="20"/>
          <w:szCs w:val="20"/>
          <w:lang w:eastAsia="cs-CZ"/>
        </w:rPr>
      </w:pPr>
      <w:r w:rsidRPr="00325989">
        <w:rPr>
          <w:b/>
          <w:i/>
          <w:sz w:val="22"/>
          <w:szCs w:val="22"/>
          <w:lang w:eastAsia="cs-CZ"/>
        </w:rPr>
        <w:t>Investiční akce přecházející z roku 2012 (v tis.</w:t>
      </w:r>
      <w:r>
        <w:rPr>
          <w:b/>
          <w:i/>
          <w:sz w:val="22"/>
          <w:szCs w:val="22"/>
          <w:lang w:eastAsia="cs-CZ"/>
        </w:rPr>
        <w:t xml:space="preserve"> </w:t>
      </w:r>
      <w:r w:rsidRPr="00325989">
        <w:rPr>
          <w:b/>
          <w:i/>
          <w:sz w:val="22"/>
          <w:szCs w:val="22"/>
          <w:lang w:eastAsia="cs-CZ"/>
        </w:rPr>
        <w:t>Kč):</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24"/>
        <w:gridCol w:w="1525"/>
      </w:tblGrid>
      <w:tr w:rsidR="004571C2" w:rsidRPr="0066527F" w:rsidTr="00F608F1">
        <w:trPr>
          <w:trHeight w:val="205"/>
        </w:trPr>
        <w:tc>
          <w:tcPr>
            <w:tcW w:w="8024" w:type="dxa"/>
            <w:tcBorders>
              <w:top w:val="single" w:sz="4" w:space="0" w:color="auto"/>
              <w:bottom w:val="single" w:sz="4" w:space="0" w:color="auto"/>
              <w:right w:val="single" w:sz="4" w:space="0" w:color="auto"/>
            </w:tcBorders>
            <w:vAlign w:val="center"/>
          </w:tcPr>
          <w:p w:rsidR="004571C2" w:rsidRPr="0066527F" w:rsidRDefault="004571C2" w:rsidP="00F608F1">
            <w:pPr>
              <w:rPr>
                <w:i/>
                <w:sz w:val="20"/>
                <w:szCs w:val="20"/>
              </w:rPr>
            </w:pPr>
            <w:r w:rsidRPr="0066527F">
              <w:rPr>
                <w:i/>
                <w:sz w:val="20"/>
                <w:szCs w:val="20"/>
              </w:rPr>
              <w:t>Přehled akcí:</w:t>
            </w:r>
          </w:p>
        </w:tc>
        <w:tc>
          <w:tcPr>
            <w:tcW w:w="1525" w:type="dxa"/>
            <w:tcBorders>
              <w:top w:val="single" w:sz="4" w:space="0" w:color="auto"/>
              <w:left w:val="single" w:sz="4" w:space="0" w:color="auto"/>
              <w:bottom w:val="single" w:sz="4" w:space="0" w:color="auto"/>
            </w:tcBorders>
            <w:vAlign w:val="bottom"/>
          </w:tcPr>
          <w:p w:rsidR="004571C2" w:rsidRPr="0066527F" w:rsidRDefault="004571C2" w:rsidP="00F608F1">
            <w:pPr>
              <w:rPr>
                <w:i/>
                <w:sz w:val="20"/>
                <w:szCs w:val="20"/>
              </w:rPr>
            </w:pPr>
          </w:p>
        </w:tc>
      </w:tr>
      <w:tr w:rsidR="004571C2" w:rsidRPr="0066527F" w:rsidTr="00F608F1">
        <w:trPr>
          <w:trHeight w:val="250"/>
        </w:trPr>
        <w:tc>
          <w:tcPr>
            <w:tcW w:w="8024" w:type="dxa"/>
            <w:tcBorders>
              <w:top w:val="single" w:sz="4" w:space="0" w:color="auto"/>
              <w:bottom w:val="single" w:sz="4" w:space="0" w:color="auto"/>
              <w:right w:val="single" w:sz="4" w:space="0" w:color="auto"/>
            </w:tcBorders>
            <w:vAlign w:val="center"/>
          </w:tcPr>
          <w:p w:rsidR="004571C2" w:rsidRPr="0066527F" w:rsidRDefault="004571C2" w:rsidP="00F608F1">
            <w:pPr>
              <w:rPr>
                <w:sz w:val="20"/>
                <w:szCs w:val="20"/>
              </w:rPr>
            </w:pPr>
            <w:r w:rsidRPr="0066527F">
              <w:rPr>
                <w:sz w:val="20"/>
                <w:szCs w:val="20"/>
              </w:rPr>
              <w:t>Revitalizace sportovních ploch na Barrandově – dokončení stavebních úprav stávajících sportovišť a jejich oplocení u ulice Pivcova a u ulice Lohniského</w:t>
            </w:r>
          </w:p>
        </w:tc>
        <w:tc>
          <w:tcPr>
            <w:tcW w:w="1525" w:type="dxa"/>
            <w:tcBorders>
              <w:top w:val="single" w:sz="4" w:space="0" w:color="auto"/>
              <w:left w:val="single" w:sz="4" w:space="0" w:color="auto"/>
              <w:bottom w:val="single" w:sz="4" w:space="0" w:color="auto"/>
            </w:tcBorders>
            <w:vAlign w:val="center"/>
          </w:tcPr>
          <w:p w:rsidR="004571C2" w:rsidRPr="0066527F" w:rsidRDefault="004571C2" w:rsidP="00F608F1">
            <w:pPr>
              <w:jc w:val="right"/>
              <w:rPr>
                <w:sz w:val="20"/>
                <w:szCs w:val="20"/>
                <w:highlight w:val="yellow"/>
              </w:rPr>
            </w:pPr>
            <w:r w:rsidRPr="0066527F">
              <w:rPr>
                <w:sz w:val="20"/>
                <w:szCs w:val="20"/>
              </w:rPr>
              <w:t>5.500,0</w:t>
            </w:r>
          </w:p>
        </w:tc>
      </w:tr>
      <w:tr w:rsidR="004571C2" w:rsidRPr="0066527F" w:rsidTr="00F608F1">
        <w:trPr>
          <w:trHeight w:val="283"/>
        </w:trPr>
        <w:tc>
          <w:tcPr>
            <w:tcW w:w="8024" w:type="dxa"/>
            <w:tcBorders>
              <w:top w:val="single" w:sz="4" w:space="0" w:color="auto"/>
              <w:bottom w:val="single" w:sz="4" w:space="0" w:color="auto"/>
              <w:right w:val="single" w:sz="4" w:space="0" w:color="auto"/>
            </w:tcBorders>
            <w:shd w:val="clear" w:color="auto" w:fill="auto"/>
            <w:vAlign w:val="center"/>
          </w:tcPr>
          <w:p w:rsidR="004571C2" w:rsidRPr="00524454" w:rsidRDefault="004571C2" w:rsidP="00F608F1">
            <w:pPr>
              <w:rPr>
                <w:b/>
                <w:sz w:val="20"/>
                <w:szCs w:val="20"/>
              </w:rPr>
            </w:pPr>
            <w:r w:rsidRPr="00524454">
              <w:rPr>
                <w:b/>
                <w:sz w:val="20"/>
                <w:szCs w:val="20"/>
              </w:rPr>
              <w:t xml:space="preserve">CELKEM </w:t>
            </w:r>
          </w:p>
        </w:tc>
        <w:tc>
          <w:tcPr>
            <w:tcW w:w="1525" w:type="dxa"/>
            <w:tcBorders>
              <w:top w:val="single" w:sz="4" w:space="0" w:color="auto"/>
              <w:left w:val="single" w:sz="4" w:space="0" w:color="auto"/>
              <w:bottom w:val="single" w:sz="4" w:space="0" w:color="auto"/>
            </w:tcBorders>
            <w:shd w:val="clear" w:color="auto" w:fill="auto"/>
            <w:vAlign w:val="center"/>
          </w:tcPr>
          <w:p w:rsidR="004571C2" w:rsidRPr="00524454" w:rsidRDefault="004571C2" w:rsidP="00F608F1">
            <w:pPr>
              <w:jc w:val="right"/>
              <w:rPr>
                <w:b/>
                <w:sz w:val="20"/>
                <w:szCs w:val="20"/>
              </w:rPr>
            </w:pPr>
            <w:r w:rsidRPr="00524454">
              <w:rPr>
                <w:b/>
                <w:sz w:val="20"/>
                <w:szCs w:val="20"/>
              </w:rPr>
              <w:t>5.500,0</w:t>
            </w:r>
          </w:p>
        </w:tc>
      </w:tr>
    </w:tbl>
    <w:p w:rsidR="004571C2" w:rsidRDefault="004571C2" w:rsidP="004571C2">
      <w:pPr>
        <w:rPr>
          <w:b/>
          <w:sz w:val="20"/>
          <w:szCs w:val="20"/>
        </w:rPr>
      </w:pPr>
    </w:p>
    <w:p w:rsidR="004571C2" w:rsidRPr="0039734B" w:rsidRDefault="004571C2" w:rsidP="004571C2">
      <w:pPr>
        <w:rPr>
          <w:b/>
          <w:sz w:val="22"/>
          <w:szCs w:val="22"/>
        </w:rPr>
      </w:pPr>
      <w:r w:rsidRPr="0039734B">
        <w:rPr>
          <w:i/>
          <w:sz w:val="22"/>
          <w:szCs w:val="22"/>
        </w:rPr>
        <w:t>Zdůvodnění:</w:t>
      </w:r>
    </w:p>
    <w:p w:rsidR="004571C2" w:rsidRPr="0039734B" w:rsidRDefault="004571C2" w:rsidP="004571C2">
      <w:pPr>
        <w:rPr>
          <w:b/>
          <w:bCs/>
          <w:i/>
          <w:sz w:val="22"/>
          <w:szCs w:val="22"/>
          <w:lang w:eastAsia="cs-CZ"/>
        </w:rPr>
      </w:pPr>
      <w:r w:rsidRPr="001747C4">
        <w:rPr>
          <w:sz w:val="22"/>
          <w:szCs w:val="22"/>
        </w:rPr>
        <w:t>Rozestavěné akce</w:t>
      </w:r>
      <w:r w:rsidRPr="0039734B">
        <w:rPr>
          <w:b/>
          <w:sz w:val="22"/>
          <w:szCs w:val="22"/>
        </w:rPr>
        <w:t>:</w:t>
      </w:r>
      <w:r w:rsidRPr="0039734B">
        <w:rPr>
          <w:sz w:val="22"/>
          <w:szCs w:val="22"/>
        </w:rPr>
        <w:t xml:space="preserve"> na akci sportoviště u ul. Pivcova se uzavírá smlouva o dílo (vybrán zhotovitel) a akce zahájí ještě v letošním roce. Na akce sportoviště Lohniského zahájily stavební práce 10.10.2012 a z důvodu nevhodných klimatických podmínek nelze v roce 2012 dokončit povrchy, k fakturaci na rok 2013 se počítá s částkou 2.500 tis. Kč.</w:t>
      </w:r>
    </w:p>
    <w:p w:rsidR="004571C2" w:rsidRPr="003E47BE" w:rsidRDefault="0095174B" w:rsidP="004571C2">
      <w:pPr>
        <w:pStyle w:val="Nadpis3"/>
        <w:numPr>
          <w:ilvl w:val="0"/>
          <w:numId w:val="0"/>
        </w:numPr>
        <w:rPr>
          <w:szCs w:val="28"/>
        </w:rPr>
      </w:pPr>
      <w:bookmarkStart w:id="39" w:name="_Toc311134056"/>
      <w:bookmarkStart w:id="40" w:name="_Toc314048765"/>
      <w:bookmarkStart w:id="41" w:name="_Toc345514804"/>
      <w:r w:rsidRPr="003E47BE">
        <w:rPr>
          <w:szCs w:val="28"/>
        </w:rPr>
        <w:t>4.3 DOPRAVA</w:t>
      </w:r>
      <w:r w:rsidR="004571C2" w:rsidRPr="003E47BE">
        <w:rPr>
          <w:rFonts w:cs="Times New Roman"/>
          <w:szCs w:val="28"/>
        </w:rPr>
        <w:t xml:space="preserve"> </w:t>
      </w:r>
      <w:r w:rsidR="004571C2" w:rsidRPr="003E47BE">
        <w:rPr>
          <w:szCs w:val="28"/>
        </w:rPr>
        <w:t>kapitola</w:t>
      </w:r>
      <w:r w:rsidR="004571C2" w:rsidRPr="003E47BE">
        <w:rPr>
          <w:rFonts w:cs="Times New Roman"/>
          <w:szCs w:val="28"/>
        </w:rPr>
        <w:t xml:space="preserve"> </w:t>
      </w:r>
      <w:r w:rsidR="004571C2" w:rsidRPr="003E47BE">
        <w:rPr>
          <w:szCs w:val="28"/>
        </w:rPr>
        <w:t>03</w:t>
      </w:r>
      <w:bookmarkEnd w:id="39"/>
      <w:bookmarkEnd w:id="40"/>
      <w:bookmarkEnd w:id="41"/>
    </w:p>
    <w:p w:rsidR="004571C2" w:rsidRDefault="004571C2" w:rsidP="004571C2">
      <w:pPr>
        <w:rPr>
          <w:sz w:val="22"/>
          <w:szCs w:val="22"/>
        </w:rPr>
      </w:pPr>
      <w:r w:rsidRPr="008C62D2">
        <w:rPr>
          <w:sz w:val="22"/>
          <w:szCs w:val="22"/>
        </w:rPr>
        <w:t xml:space="preserve">V kapitole doprava jsou pro rok 2013 rozpočtovány neinvestiční výdaje v celkové výši </w:t>
      </w:r>
      <w:r w:rsidRPr="00270683">
        <w:rPr>
          <w:b/>
          <w:sz w:val="22"/>
          <w:szCs w:val="22"/>
        </w:rPr>
        <w:t>10.</w:t>
      </w:r>
      <w:r>
        <w:rPr>
          <w:b/>
          <w:sz w:val="22"/>
          <w:szCs w:val="22"/>
        </w:rPr>
        <w:t>550</w:t>
      </w:r>
      <w:r w:rsidRPr="00270683">
        <w:rPr>
          <w:b/>
          <w:sz w:val="22"/>
          <w:szCs w:val="22"/>
        </w:rPr>
        <w:t> tis. Kč,</w:t>
      </w:r>
      <w:r w:rsidRPr="008C62D2">
        <w:rPr>
          <w:sz w:val="22"/>
          <w:szCs w:val="22"/>
        </w:rPr>
        <w:t xml:space="preserve"> správcem je vedoucí odboru správy veřejného prostranstv</w:t>
      </w:r>
      <w:r>
        <w:rPr>
          <w:sz w:val="22"/>
          <w:szCs w:val="22"/>
        </w:rPr>
        <w:t>í.</w:t>
      </w:r>
    </w:p>
    <w:p w:rsidR="004571C2" w:rsidRPr="008C62D2" w:rsidRDefault="004571C2" w:rsidP="004571C2">
      <w:pPr>
        <w:rPr>
          <w:sz w:val="22"/>
          <w:szCs w:val="22"/>
        </w:rPr>
      </w:pPr>
      <w:r w:rsidRPr="008C62D2">
        <w:rPr>
          <w:sz w:val="22"/>
          <w:szCs w:val="22"/>
        </w:rPr>
        <w:t xml:space="preserve"> </w:t>
      </w:r>
    </w:p>
    <w:p w:rsidR="004571C2" w:rsidRPr="001C2F7C" w:rsidRDefault="004571C2" w:rsidP="004571C2">
      <w:pPr>
        <w:pStyle w:val="Nadpis6"/>
        <w:rPr>
          <w:sz w:val="22"/>
          <w:szCs w:val="22"/>
        </w:rPr>
      </w:pPr>
      <w:bookmarkStart w:id="42" w:name="_Toc311134057"/>
      <w:bookmarkStart w:id="43" w:name="_Toc314048766"/>
      <w:bookmarkStart w:id="44" w:name="_Toc345514805"/>
      <w:r w:rsidRPr="001C2F7C">
        <w:rPr>
          <w:sz w:val="22"/>
          <w:szCs w:val="22"/>
        </w:rPr>
        <w:t xml:space="preserve">Podkapitola 0341 </w:t>
      </w:r>
      <w:bookmarkEnd w:id="42"/>
      <w:r w:rsidRPr="001C2F7C">
        <w:rPr>
          <w:sz w:val="22"/>
          <w:szCs w:val="22"/>
        </w:rPr>
        <w:t>Odbor správy veřejného prostranství</w:t>
      </w:r>
      <w:bookmarkEnd w:id="43"/>
      <w:bookmarkEnd w:id="44"/>
    </w:p>
    <w:p w:rsidR="004571C2" w:rsidRDefault="004571C2" w:rsidP="004571C2">
      <w:pPr>
        <w:pStyle w:val="Zhlav"/>
        <w:tabs>
          <w:tab w:val="clear" w:pos="4536"/>
          <w:tab w:val="clear" w:pos="9072"/>
        </w:tabs>
        <w:rPr>
          <w:sz w:val="22"/>
          <w:szCs w:val="22"/>
        </w:rPr>
      </w:pPr>
      <w:r w:rsidRPr="008C62D2">
        <w:rPr>
          <w:sz w:val="22"/>
          <w:szCs w:val="22"/>
        </w:rPr>
        <w:t xml:space="preserve">Pro rok 2013 jsou rozpočtovány finanční prostředky v celkové částce </w:t>
      </w:r>
      <w:r w:rsidRPr="003F7BDA">
        <w:rPr>
          <w:b/>
          <w:sz w:val="22"/>
          <w:szCs w:val="22"/>
        </w:rPr>
        <w:t>10.</w:t>
      </w:r>
      <w:r w:rsidRPr="008C62D2">
        <w:rPr>
          <w:b/>
          <w:sz w:val="22"/>
          <w:szCs w:val="22"/>
        </w:rPr>
        <w:t>550 tis. Kč</w:t>
      </w:r>
      <w:r w:rsidRPr="008C62D2">
        <w:rPr>
          <w:sz w:val="22"/>
          <w:szCs w:val="22"/>
        </w:rPr>
        <w:t>. Neinvestiční výdaje podkapitoly jsou navrhovány na financování provozu autobusové linky PID č. 128 zlepšující dopravní obsluhu území MČ Praha 5 – Žvahov</w:t>
      </w:r>
      <w:r>
        <w:rPr>
          <w:sz w:val="22"/>
          <w:szCs w:val="22"/>
        </w:rPr>
        <w:t xml:space="preserve"> ve výš 550 tis. Kč a na zajištění opravy povrchů pozemních komunikací na území městské části (ve spolupráci s TSK) částka ve výši 10.000 tis. Kč (chodníkový program).</w:t>
      </w:r>
    </w:p>
    <w:p w:rsidR="004571C2" w:rsidRPr="00550763" w:rsidRDefault="0095174B" w:rsidP="004571C2">
      <w:pPr>
        <w:pStyle w:val="Nadpis3"/>
        <w:numPr>
          <w:ilvl w:val="0"/>
          <w:numId w:val="0"/>
        </w:numPr>
        <w:ind w:left="720" w:hanging="720"/>
        <w:rPr>
          <w:szCs w:val="28"/>
        </w:rPr>
      </w:pPr>
      <w:bookmarkStart w:id="45" w:name="_Toc311134058"/>
      <w:bookmarkStart w:id="46" w:name="_Toc345514806"/>
      <w:r w:rsidRPr="00550763">
        <w:rPr>
          <w:szCs w:val="28"/>
        </w:rPr>
        <w:t>4.4 ŠKOLSTVÍ</w:t>
      </w:r>
      <w:r w:rsidR="004571C2" w:rsidRPr="00550763">
        <w:rPr>
          <w:rFonts w:cs="Times New Roman"/>
          <w:szCs w:val="28"/>
        </w:rPr>
        <w:t xml:space="preserve"> </w:t>
      </w:r>
      <w:r w:rsidR="004571C2" w:rsidRPr="00550763">
        <w:rPr>
          <w:szCs w:val="28"/>
        </w:rPr>
        <w:t>kapitola</w:t>
      </w:r>
      <w:r w:rsidR="004571C2" w:rsidRPr="00550763">
        <w:rPr>
          <w:rFonts w:cs="Times New Roman"/>
          <w:szCs w:val="28"/>
        </w:rPr>
        <w:t xml:space="preserve"> </w:t>
      </w:r>
      <w:r w:rsidR="004571C2" w:rsidRPr="00550763">
        <w:rPr>
          <w:szCs w:val="28"/>
        </w:rPr>
        <w:t>04</w:t>
      </w:r>
      <w:bookmarkEnd w:id="45"/>
      <w:bookmarkEnd w:id="46"/>
    </w:p>
    <w:p w:rsidR="004571C2" w:rsidRPr="00475727" w:rsidRDefault="004571C2" w:rsidP="004571C2">
      <w:pPr>
        <w:rPr>
          <w:sz w:val="22"/>
          <w:szCs w:val="22"/>
        </w:rPr>
      </w:pPr>
      <w:r w:rsidRPr="008C62D2">
        <w:rPr>
          <w:sz w:val="22"/>
          <w:szCs w:val="22"/>
        </w:rPr>
        <w:t>Kapitola školství je rozdělena na podkapitoly 0440 Odbor školství, kultury a sportu, podkapitolu 0441 Odbor správy veřejného prostranství, podkapitolu 04</w:t>
      </w:r>
      <w:r>
        <w:rPr>
          <w:sz w:val="22"/>
          <w:szCs w:val="22"/>
        </w:rPr>
        <w:t>51</w:t>
      </w:r>
      <w:r w:rsidRPr="008C62D2">
        <w:rPr>
          <w:sz w:val="22"/>
          <w:szCs w:val="22"/>
        </w:rPr>
        <w:t xml:space="preserve"> Odbor investic. V kapitole jsou pro rok 2013 rozpočtovány výdaje </w:t>
      </w:r>
      <w:r>
        <w:rPr>
          <w:sz w:val="22"/>
          <w:szCs w:val="22"/>
        </w:rPr>
        <w:t xml:space="preserve">za všechny podkapitoly rozpočtu </w:t>
      </w:r>
      <w:r w:rsidRPr="008C62D2">
        <w:rPr>
          <w:sz w:val="22"/>
          <w:szCs w:val="22"/>
        </w:rPr>
        <w:t xml:space="preserve">v celkové výši </w:t>
      </w:r>
      <w:r w:rsidRPr="000D47FC">
        <w:rPr>
          <w:b/>
          <w:sz w:val="22"/>
          <w:szCs w:val="22"/>
        </w:rPr>
        <w:t>1</w:t>
      </w:r>
      <w:r>
        <w:rPr>
          <w:b/>
          <w:sz w:val="22"/>
          <w:szCs w:val="22"/>
        </w:rPr>
        <w:t>6</w:t>
      </w:r>
      <w:r w:rsidR="00F0719B">
        <w:rPr>
          <w:b/>
          <w:sz w:val="22"/>
          <w:szCs w:val="22"/>
        </w:rPr>
        <w:t>2.015</w:t>
      </w:r>
      <w:r w:rsidRPr="000D47FC">
        <w:rPr>
          <w:b/>
          <w:sz w:val="22"/>
          <w:szCs w:val="22"/>
        </w:rPr>
        <w:t xml:space="preserve"> tis. Kč</w:t>
      </w:r>
      <w:r w:rsidRPr="000D47FC">
        <w:rPr>
          <w:sz w:val="22"/>
          <w:szCs w:val="22"/>
        </w:rPr>
        <w:t xml:space="preserve">, z toho investiční výdaje v celkové výši </w:t>
      </w:r>
      <w:r>
        <w:rPr>
          <w:sz w:val="22"/>
          <w:szCs w:val="22"/>
        </w:rPr>
        <w:t>4</w:t>
      </w:r>
      <w:r w:rsidR="00F0719B">
        <w:rPr>
          <w:sz w:val="22"/>
          <w:szCs w:val="22"/>
        </w:rPr>
        <w:t>8.572</w:t>
      </w:r>
      <w:r w:rsidRPr="000D47FC">
        <w:rPr>
          <w:sz w:val="22"/>
          <w:szCs w:val="22"/>
        </w:rPr>
        <w:t xml:space="preserve"> tis. Kč</w:t>
      </w:r>
      <w:r>
        <w:rPr>
          <w:sz w:val="22"/>
          <w:szCs w:val="22"/>
        </w:rPr>
        <w:t>, neinvestiční výdaje ve výši 112.568 tis. Kč a granty ve výši 875 tis. Kč.</w:t>
      </w:r>
    </w:p>
    <w:p w:rsidR="004571C2" w:rsidRPr="008C62D2" w:rsidRDefault="004571C2" w:rsidP="004571C2">
      <w:bookmarkStart w:id="47" w:name="_Toc311134059"/>
    </w:p>
    <w:p w:rsidR="004571C2" w:rsidRPr="00CE7771" w:rsidRDefault="004571C2" w:rsidP="004571C2">
      <w:pPr>
        <w:pStyle w:val="Nadpis6"/>
        <w:rPr>
          <w:sz w:val="22"/>
          <w:szCs w:val="22"/>
        </w:rPr>
      </w:pPr>
      <w:bookmarkStart w:id="48" w:name="_Toc345514807"/>
      <w:r w:rsidRPr="00CE7771">
        <w:rPr>
          <w:sz w:val="22"/>
          <w:szCs w:val="22"/>
        </w:rPr>
        <w:t xml:space="preserve">Podkapitola 0440 </w:t>
      </w:r>
      <w:r>
        <w:rPr>
          <w:sz w:val="22"/>
          <w:szCs w:val="22"/>
        </w:rPr>
        <w:t>Odbor školství, kultury a sportu</w:t>
      </w:r>
      <w:bookmarkEnd w:id="47"/>
      <w:bookmarkEnd w:id="48"/>
    </w:p>
    <w:p w:rsidR="004571C2" w:rsidRDefault="004571C2" w:rsidP="004571C2">
      <w:pPr>
        <w:rPr>
          <w:sz w:val="22"/>
          <w:szCs w:val="22"/>
        </w:rPr>
      </w:pPr>
      <w:r>
        <w:rPr>
          <w:sz w:val="22"/>
          <w:szCs w:val="22"/>
        </w:rPr>
        <w:t xml:space="preserve">V podkapitole odboru školství, kultury a sportu jsou rozpočtovány finanční prostředky v celkové výši </w:t>
      </w:r>
      <w:r w:rsidRPr="0055217B">
        <w:rPr>
          <w:b/>
          <w:sz w:val="22"/>
          <w:szCs w:val="22"/>
        </w:rPr>
        <w:t>1</w:t>
      </w:r>
      <w:r>
        <w:rPr>
          <w:b/>
          <w:sz w:val="22"/>
          <w:szCs w:val="22"/>
        </w:rPr>
        <w:t>1</w:t>
      </w:r>
      <w:r w:rsidRPr="0055217B">
        <w:rPr>
          <w:b/>
          <w:sz w:val="22"/>
          <w:szCs w:val="22"/>
        </w:rPr>
        <w:t>3.443 tis. Kč</w:t>
      </w:r>
      <w:r>
        <w:rPr>
          <w:sz w:val="22"/>
          <w:szCs w:val="22"/>
        </w:rPr>
        <w:t xml:space="preserve">, z toho neinvestiční výdaje v celkové výši 112.568 tis. Kč, (včetně příspěvků na provozní činnost ZŠ a MŠ). </w:t>
      </w:r>
    </w:p>
    <w:p w:rsidR="004571C2" w:rsidRPr="00320D44" w:rsidRDefault="004571C2" w:rsidP="004571C2">
      <w:pPr>
        <w:rPr>
          <w:sz w:val="22"/>
          <w:szCs w:val="22"/>
        </w:rPr>
      </w:pPr>
      <w:r w:rsidRPr="00320D44">
        <w:rPr>
          <w:sz w:val="22"/>
          <w:szCs w:val="22"/>
        </w:rPr>
        <w:t xml:space="preserve">Návrh rozpočtu podkapitoly </w:t>
      </w:r>
      <w:r w:rsidRPr="0015332F">
        <w:rPr>
          <w:sz w:val="22"/>
          <w:szCs w:val="22"/>
        </w:rPr>
        <w:t>vlastního školství</w:t>
      </w:r>
      <w:r>
        <w:rPr>
          <w:sz w:val="22"/>
          <w:szCs w:val="22"/>
        </w:rPr>
        <w:t xml:space="preserve"> </w:t>
      </w:r>
      <w:r w:rsidRPr="00320D44">
        <w:rPr>
          <w:sz w:val="22"/>
          <w:szCs w:val="22"/>
        </w:rPr>
        <w:t xml:space="preserve">představuje celkovou částku ve výši </w:t>
      </w:r>
      <w:r w:rsidRPr="0015332F">
        <w:rPr>
          <w:b/>
          <w:sz w:val="22"/>
          <w:szCs w:val="22"/>
        </w:rPr>
        <w:t>27</w:t>
      </w:r>
      <w:r>
        <w:rPr>
          <w:b/>
          <w:sz w:val="22"/>
          <w:szCs w:val="22"/>
        </w:rPr>
        <w:t>.904</w:t>
      </w:r>
      <w:r w:rsidRPr="00320D44">
        <w:rPr>
          <w:b/>
          <w:sz w:val="22"/>
          <w:szCs w:val="22"/>
        </w:rPr>
        <w:t xml:space="preserve"> tis. Kč</w:t>
      </w:r>
      <w:r w:rsidRPr="00320D44">
        <w:rPr>
          <w:sz w:val="22"/>
          <w:szCs w:val="22"/>
        </w:rPr>
        <w:t xml:space="preserve">, z toho neinvestiční výdaje částku </w:t>
      </w:r>
      <w:r w:rsidRPr="00320D44">
        <w:rPr>
          <w:b/>
          <w:sz w:val="22"/>
          <w:szCs w:val="22"/>
        </w:rPr>
        <w:t>2</w:t>
      </w:r>
      <w:r>
        <w:rPr>
          <w:b/>
          <w:sz w:val="22"/>
          <w:szCs w:val="22"/>
        </w:rPr>
        <w:t>7.029</w:t>
      </w:r>
      <w:r w:rsidRPr="00320D44">
        <w:rPr>
          <w:b/>
          <w:sz w:val="22"/>
          <w:szCs w:val="22"/>
        </w:rPr>
        <w:t xml:space="preserve"> tis. Kč</w:t>
      </w:r>
      <w:r w:rsidRPr="00320D44">
        <w:rPr>
          <w:sz w:val="22"/>
          <w:szCs w:val="22"/>
        </w:rPr>
        <w:t xml:space="preserve">, a granty částku </w:t>
      </w:r>
      <w:r w:rsidRPr="00320D44">
        <w:rPr>
          <w:b/>
          <w:sz w:val="22"/>
          <w:szCs w:val="22"/>
        </w:rPr>
        <w:t>875 tis. Kč</w:t>
      </w:r>
      <w:r w:rsidRPr="00320D44">
        <w:rPr>
          <w:sz w:val="22"/>
          <w:szCs w:val="22"/>
        </w:rPr>
        <w:t>.</w:t>
      </w:r>
    </w:p>
    <w:p w:rsidR="004571C2" w:rsidRDefault="004571C2" w:rsidP="004571C2">
      <w:pPr>
        <w:rPr>
          <w:i/>
          <w:sz w:val="22"/>
          <w:szCs w:val="22"/>
        </w:rPr>
      </w:pPr>
    </w:p>
    <w:p w:rsidR="004571C2" w:rsidRPr="00320D44" w:rsidRDefault="004571C2" w:rsidP="004571C2">
      <w:pPr>
        <w:rPr>
          <w:i/>
          <w:sz w:val="22"/>
          <w:szCs w:val="22"/>
        </w:rPr>
      </w:pPr>
      <w:r w:rsidRPr="00320D44">
        <w:rPr>
          <w:i/>
          <w:sz w:val="22"/>
          <w:szCs w:val="22"/>
        </w:rPr>
        <w:t>V návrhu rozpočtu běžných výdajů vlastního školství jsou zahrnuty fi</w:t>
      </w:r>
      <w:r>
        <w:rPr>
          <w:i/>
          <w:sz w:val="22"/>
          <w:szCs w:val="22"/>
        </w:rPr>
        <w:t>nanční prostředky na tyto akce:</w:t>
      </w:r>
    </w:p>
    <w:p w:rsidR="004571C2" w:rsidRPr="001A33E4" w:rsidRDefault="004571C2" w:rsidP="004571C2">
      <w:pPr>
        <w:jc w:val="right"/>
        <w:rPr>
          <w:sz w:val="20"/>
          <w:szCs w:val="20"/>
        </w:rPr>
      </w:pPr>
      <w:r w:rsidRPr="001A33E4">
        <w:rPr>
          <w:sz w:val="20"/>
          <w:szCs w:val="20"/>
        </w:rPr>
        <w:t>v tis. Kč</w:t>
      </w:r>
    </w:p>
    <w:tbl>
      <w:tblPr>
        <w:tblW w:w="0" w:type="auto"/>
        <w:tblInd w:w="70" w:type="dxa"/>
        <w:tblLayout w:type="fixed"/>
        <w:tblCellMar>
          <w:left w:w="70" w:type="dxa"/>
          <w:right w:w="70" w:type="dxa"/>
        </w:tblCellMar>
        <w:tblLook w:val="0000"/>
      </w:tblPr>
      <w:tblGrid>
        <w:gridCol w:w="8820"/>
        <w:gridCol w:w="920"/>
      </w:tblGrid>
      <w:tr w:rsidR="004571C2" w:rsidRPr="001A33E4" w:rsidTr="00F608F1">
        <w:trPr>
          <w:trHeight w:val="459"/>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kladntext22"/>
              <w:snapToGrid w:val="0"/>
              <w:jc w:val="center"/>
              <w:rPr>
                <w:b/>
                <w:sz w:val="20"/>
                <w:szCs w:val="20"/>
              </w:rPr>
            </w:pPr>
            <w:r w:rsidRPr="001A33E4">
              <w:rPr>
                <w:b/>
                <w:sz w:val="20"/>
                <w:szCs w:val="20"/>
              </w:rPr>
              <w:t>Neinvestiční výdaje</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center"/>
              <w:rPr>
                <w:b/>
                <w:bCs/>
                <w:sz w:val="20"/>
                <w:szCs w:val="20"/>
              </w:rPr>
            </w:pP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Vybavení ZŠ výpočetní technikou</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1.850,0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Kulturní a sportovní akce pro děti</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877,0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Cestovné, pohoštění</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40,0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Konkurzní řízení na jmenování ředitelů MŠ a ZŠ</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20,0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Konání přednášek a školení pro pedagogické pracovníky MŠ a ZŠ</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310,0</w:t>
            </w:r>
          </w:p>
        </w:tc>
      </w:tr>
      <w:tr w:rsidR="004571C2" w:rsidRPr="001A33E4" w:rsidTr="00F608F1">
        <w:trPr>
          <w:trHeight w:val="312"/>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Neinvestiční příspěvek na platy pedagogických a nepedagogických pracovníků ZŠ a MŠ</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1.150,0</w:t>
            </w:r>
          </w:p>
        </w:tc>
      </w:tr>
      <w:tr w:rsidR="004571C2" w:rsidRPr="001A33E4" w:rsidTr="00F608F1">
        <w:trPr>
          <w:trHeight w:val="312"/>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Neinvestiční příspěvek ZŠ na sportovní aktivity žáků</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150,0</w:t>
            </w:r>
          </w:p>
        </w:tc>
      </w:tr>
      <w:tr w:rsidR="004571C2" w:rsidRPr="001A33E4" w:rsidTr="00F608F1">
        <w:trPr>
          <w:trHeight w:val="283"/>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Neinvestiční příspěvky</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100,0</w:t>
            </w:r>
          </w:p>
        </w:tc>
      </w:tr>
      <w:tr w:rsidR="004571C2" w:rsidRPr="001A33E4" w:rsidTr="00F608F1">
        <w:trPr>
          <w:trHeight w:val="312"/>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Opravy a udržování školských objektů, projekty</w:t>
            </w:r>
            <w:r>
              <w:rPr>
                <w:sz w:val="20"/>
                <w:szCs w:val="20"/>
              </w:rPr>
              <w:t xml:space="preserve"> (vč. akce z r. 2012) </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2</w:t>
            </w:r>
            <w:r>
              <w:rPr>
                <w:sz w:val="20"/>
                <w:szCs w:val="20"/>
              </w:rPr>
              <w:t>2.532,0</w:t>
            </w:r>
          </w:p>
        </w:tc>
      </w:tr>
      <w:tr w:rsidR="004571C2" w:rsidRPr="001A33E4" w:rsidTr="00F608F1">
        <w:trPr>
          <w:trHeight w:val="378"/>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b/>
                <w:bCs/>
                <w:sz w:val="20"/>
                <w:szCs w:val="20"/>
              </w:rPr>
            </w:pPr>
            <w:r w:rsidRPr="001A33E4">
              <w:rPr>
                <w:b/>
                <w:bCs/>
                <w:sz w:val="20"/>
                <w:szCs w:val="20"/>
              </w:rPr>
              <w:t>Celkem</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b/>
                <w:bCs/>
                <w:sz w:val="20"/>
                <w:szCs w:val="20"/>
              </w:rPr>
            </w:pPr>
            <w:r w:rsidRPr="001A33E4">
              <w:rPr>
                <w:b/>
                <w:bCs/>
                <w:sz w:val="20"/>
                <w:szCs w:val="20"/>
              </w:rPr>
              <w:t>2</w:t>
            </w:r>
            <w:r>
              <w:rPr>
                <w:b/>
                <w:bCs/>
                <w:sz w:val="20"/>
                <w:szCs w:val="20"/>
              </w:rPr>
              <w:t>7.029,0</w:t>
            </w:r>
          </w:p>
        </w:tc>
      </w:tr>
    </w:tbl>
    <w:p w:rsidR="004571C2" w:rsidRDefault="004571C2" w:rsidP="004571C2">
      <w:pPr>
        <w:pStyle w:val="Zhlav"/>
        <w:tabs>
          <w:tab w:val="left" w:pos="708"/>
        </w:tabs>
        <w:rPr>
          <w:sz w:val="22"/>
          <w:szCs w:val="22"/>
        </w:rPr>
      </w:pPr>
    </w:p>
    <w:p w:rsidR="004571C2" w:rsidRPr="00956454" w:rsidRDefault="004571C2" w:rsidP="00956454">
      <w:pPr>
        <w:pStyle w:val="Zhlav"/>
        <w:tabs>
          <w:tab w:val="left" w:pos="708"/>
        </w:tabs>
        <w:rPr>
          <w:sz w:val="22"/>
          <w:szCs w:val="22"/>
        </w:rPr>
      </w:pPr>
      <w:r w:rsidRPr="006C376F">
        <w:rPr>
          <w:sz w:val="22"/>
          <w:szCs w:val="22"/>
        </w:rPr>
        <w:t xml:space="preserve">Do návrhu rozpočtu jsou zařazeny finanční prostředky ve výši 1.150 tis. Kč na dofinancování neinvestičního příspěvku na platy a odvody s tím související pedagogických a nepedagogických pracovníků ZŠ a MŠ. Jedná se o rozdíl finančních prostředků nedostatečně pokrytých ze státního rozpočtu na platy pracovníků </w:t>
      </w:r>
      <w:r>
        <w:rPr>
          <w:sz w:val="22"/>
          <w:szCs w:val="22"/>
        </w:rPr>
        <w:t>škol.</w:t>
      </w:r>
      <w:bookmarkStart w:id="49" w:name="_Toc311134060"/>
    </w:p>
    <w:p w:rsidR="00EC0F9F" w:rsidRDefault="004571C2" w:rsidP="004571C2">
      <w:pPr>
        <w:rPr>
          <w:sz w:val="22"/>
          <w:szCs w:val="22"/>
        </w:rPr>
      </w:pPr>
      <w:r w:rsidRPr="00320D44">
        <w:rPr>
          <w:sz w:val="22"/>
          <w:szCs w:val="22"/>
        </w:rPr>
        <w:lastRenderedPageBreak/>
        <w:t xml:space="preserve"> </w:t>
      </w:r>
    </w:p>
    <w:p w:rsidR="004571C2" w:rsidRPr="00320D44" w:rsidRDefault="004571C2" w:rsidP="004571C2">
      <w:pPr>
        <w:rPr>
          <w:sz w:val="20"/>
          <w:szCs w:val="20"/>
        </w:rPr>
      </w:pPr>
      <w:r w:rsidRPr="00320D44">
        <w:rPr>
          <w:sz w:val="20"/>
          <w:szCs w:val="20"/>
        </w:rPr>
        <w:t xml:space="preserve">                                                                                                                                            </w:t>
      </w:r>
      <w:r>
        <w:rPr>
          <w:sz w:val="20"/>
          <w:szCs w:val="20"/>
        </w:rPr>
        <w:t xml:space="preserve">                         </w:t>
      </w:r>
      <w:r w:rsidR="00EC0F9F">
        <w:rPr>
          <w:sz w:val="20"/>
          <w:szCs w:val="20"/>
        </w:rPr>
        <w:t xml:space="preserve">         </w:t>
      </w:r>
      <w:r>
        <w:rPr>
          <w:sz w:val="20"/>
          <w:szCs w:val="20"/>
        </w:rPr>
        <w:t xml:space="preserve"> </w:t>
      </w:r>
      <w:r w:rsidRPr="00320D44">
        <w:rPr>
          <w:sz w:val="20"/>
          <w:szCs w:val="20"/>
        </w:rPr>
        <w:t xml:space="preserve">   </w:t>
      </w:r>
      <w:r w:rsidR="00EC0F9F">
        <w:rPr>
          <w:sz w:val="20"/>
          <w:szCs w:val="20"/>
        </w:rPr>
        <w:t>v tis. Kč</w:t>
      </w:r>
    </w:p>
    <w:tbl>
      <w:tblPr>
        <w:tblW w:w="0" w:type="auto"/>
        <w:tblInd w:w="108" w:type="dxa"/>
        <w:tblLayout w:type="fixed"/>
        <w:tblLook w:val="0000"/>
      </w:tblPr>
      <w:tblGrid>
        <w:gridCol w:w="8080"/>
        <w:gridCol w:w="1660"/>
      </w:tblGrid>
      <w:tr w:rsidR="004571C2" w:rsidRPr="001B3AC4" w:rsidTr="00F608F1">
        <w:tc>
          <w:tcPr>
            <w:tcW w:w="8080" w:type="dxa"/>
            <w:tcBorders>
              <w:top w:val="single" w:sz="4" w:space="0" w:color="000000"/>
              <w:left w:val="single" w:sz="4" w:space="0" w:color="000000"/>
              <w:bottom w:val="single" w:sz="4" w:space="0" w:color="000000"/>
            </w:tcBorders>
            <w:shd w:val="clear" w:color="auto" w:fill="auto"/>
          </w:tcPr>
          <w:p w:rsidR="004571C2" w:rsidRPr="001B3AC4" w:rsidRDefault="004571C2" w:rsidP="00F608F1">
            <w:pPr>
              <w:snapToGrid w:val="0"/>
              <w:jc w:val="center"/>
              <w:rPr>
                <w:b/>
                <w:sz w:val="20"/>
                <w:szCs w:val="20"/>
              </w:rPr>
            </w:pPr>
            <w:r w:rsidRPr="001B3AC4">
              <w:rPr>
                <w:b/>
                <w:sz w:val="20"/>
                <w:szCs w:val="20"/>
              </w:rPr>
              <w:t>Granty</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425757" w:rsidRDefault="004571C2" w:rsidP="00425757">
            <w:pPr>
              <w:pStyle w:val="Zhlav"/>
              <w:snapToGrid w:val="0"/>
              <w:jc w:val="right"/>
              <w:rPr>
                <w:b/>
                <w:bCs/>
                <w:sz w:val="20"/>
                <w:szCs w:val="20"/>
              </w:rPr>
            </w:pPr>
          </w:p>
        </w:tc>
      </w:tr>
      <w:tr w:rsidR="004571C2" w:rsidRPr="001B3AC4" w:rsidTr="00F608F1">
        <w:tc>
          <w:tcPr>
            <w:tcW w:w="8080" w:type="dxa"/>
            <w:tcBorders>
              <w:top w:val="single" w:sz="4" w:space="0" w:color="000000"/>
              <w:left w:val="single" w:sz="4" w:space="0" w:color="000000"/>
              <w:bottom w:val="single" w:sz="4" w:space="0" w:color="000000"/>
            </w:tcBorders>
            <w:shd w:val="clear" w:color="auto" w:fill="auto"/>
          </w:tcPr>
          <w:p w:rsidR="004571C2" w:rsidRPr="001B3AC4" w:rsidRDefault="004571C2" w:rsidP="00F608F1">
            <w:pPr>
              <w:snapToGrid w:val="0"/>
              <w:rPr>
                <w:sz w:val="20"/>
                <w:szCs w:val="20"/>
              </w:rPr>
            </w:pPr>
            <w:r w:rsidRPr="001B3AC4">
              <w:rPr>
                <w:sz w:val="20"/>
                <w:szCs w:val="20"/>
              </w:rPr>
              <w:t>Podpora vzdělávání, volnočasových aktivit a sportu v oblasti školství</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B3AC4" w:rsidRDefault="004571C2" w:rsidP="00F608F1">
            <w:pPr>
              <w:snapToGrid w:val="0"/>
              <w:jc w:val="right"/>
              <w:rPr>
                <w:sz w:val="20"/>
                <w:szCs w:val="20"/>
              </w:rPr>
            </w:pPr>
            <w:r w:rsidRPr="001B3AC4">
              <w:rPr>
                <w:sz w:val="20"/>
                <w:szCs w:val="20"/>
              </w:rPr>
              <w:t>875,0</w:t>
            </w:r>
          </w:p>
        </w:tc>
      </w:tr>
      <w:tr w:rsidR="004571C2" w:rsidRPr="001B3AC4" w:rsidTr="00F608F1">
        <w:tc>
          <w:tcPr>
            <w:tcW w:w="8080" w:type="dxa"/>
            <w:tcBorders>
              <w:top w:val="single" w:sz="4" w:space="0" w:color="000000"/>
              <w:left w:val="single" w:sz="4" w:space="0" w:color="000000"/>
              <w:bottom w:val="single" w:sz="4" w:space="0" w:color="000000"/>
            </w:tcBorders>
            <w:shd w:val="clear" w:color="auto" w:fill="auto"/>
          </w:tcPr>
          <w:p w:rsidR="004571C2" w:rsidRPr="001B3AC4" w:rsidRDefault="004571C2" w:rsidP="00F608F1">
            <w:pPr>
              <w:snapToGrid w:val="0"/>
              <w:rPr>
                <w:b/>
                <w:bCs/>
                <w:sz w:val="20"/>
                <w:szCs w:val="20"/>
              </w:rPr>
            </w:pPr>
            <w:r w:rsidRPr="001B3AC4">
              <w:rPr>
                <w:b/>
                <w:bCs/>
                <w:sz w:val="20"/>
                <w:szCs w:val="20"/>
              </w:rPr>
              <w:t>Celkem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4571C2" w:rsidRPr="001B3AC4" w:rsidRDefault="004571C2" w:rsidP="00F608F1">
            <w:pPr>
              <w:snapToGrid w:val="0"/>
              <w:jc w:val="right"/>
              <w:rPr>
                <w:b/>
                <w:bCs/>
                <w:sz w:val="20"/>
                <w:szCs w:val="20"/>
              </w:rPr>
            </w:pPr>
            <w:r w:rsidRPr="001B3AC4">
              <w:rPr>
                <w:b/>
                <w:bCs/>
                <w:sz w:val="20"/>
                <w:szCs w:val="20"/>
              </w:rPr>
              <w:t>875,0</w:t>
            </w:r>
          </w:p>
        </w:tc>
      </w:tr>
    </w:tbl>
    <w:p w:rsidR="004571C2" w:rsidRPr="001B3AC4" w:rsidRDefault="004571C2" w:rsidP="004571C2">
      <w:pPr>
        <w:rPr>
          <w:sz w:val="20"/>
          <w:szCs w:val="20"/>
        </w:rPr>
      </w:pPr>
    </w:p>
    <w:p w:rsidR="004571C2" w:rsidRPr="000D47FC" w:rsidRDefault="004571C2" w:rsidP="004571C2">
      <w:pPr>
        <w:pStyle w:val="Nadpis6"/>
        <w:rPr>
          <w:sz w:val="22"/>
          <w:szCs w:val="22"/>
        </w:rPr>
      </w:pPr>
      <w:bookmarkStart w:id="50" w:name="_Toc345514808"/>
      <w:r w:rsidRPr="00A56052">
        <w:rPr>
          <w:sz w:val="22"/>
          <w:szCs w:val="22"/>
        </w:rPr>
        <w:t>Základní školy</w:t>
      </w:r>
      <w:bookmarkEnd w:id="49"/>
      <w:bookmarkEnd w:id="50"/>
    </w:p>
    <w:p w:rsidR="004571C2" w:rsidRPr="006C376F" w:rsidRDefault="004571C2" w:rsidP="004571C2">
      <w:pPr>
        <w:rPr>
          <w:sz w:val="22"/>
          <w:szCs w:val="22"/>
        </w:rPr>
      </w:pPr>
      <w:r w:rsidRPr="006C376F">
        <w:rPr>
          <w:sz w:val="22"/>
          <w:szCs w:val="22"/>
        </w:rPr>
        <w:t xml:space="preserve">Návrh rozpočtu neinvestičního příspěvku na rok 2013 představuje pro základní školy celkovou částku ve výši </w:t>
      </w:r>
      <w:r w:rsidR="00F0719B">
        <w:rPr>
          <w:b/>
          <w:sz w:val="22"/>
          <w:szCs w:val="22"/>
        </w:rPr>
        <w:t>69.580</w:t>
      </w:r>
      <w:r w:rsidRPr="006C376F">
        <w:rPr>
          <w:b/>
          <w:sz w:val="22"/>
          <w:szCs w:val="22"/>
        </w:rPr>
        <w:t xml:space="preserve"> tis. Kč</w:t>
      </w:r>
      <w:r w:rsidRPr="006C376F">
        <w:rPr>
          <w:sz w:val="22"/>
          <w:szCs w:val="22"/>
        </w:rPr>
        <w:t xml:space="preserve">. </w:t>
      </w:r>
    </w:p>
    <w:p w:rsidR="004571C2" w:rsidRPr="006C376F" w:rsidRDefault="004571C2" w:rsidP="004571C2">
      <w:pPr>
        <w:rPr>
          <w:sz w:val="22"/>
          <w:szCs w:val="22"/>
        </w:rPr>
      </w:pPr>
      <w:r w:rsidRPr="006C376F">
        <w:rPr>
          <w:sz w:val="22"/>
          <w:szCs w:val="22"/>
        </w:rPr>
        <w:t>Ke snížení neinvestičního příspěvku pro rok 2013 dochází:</w:t>
      </w:r>
    </w:p>
    <w:p w:rsidR="004571C2" w:rsidRPr="006C376F" w:rsidRDefault="004571C2" w:rsidP="004571C2">
      <w:pPr>
        <w:numPr>
          <w:ilvl w:val="0"/>
          <w:numId w:val="10"/>
        </w:numPr>
        <w:rPr>
          <w:sz w:val="22"/>
          <w:szCs w:val="22"/>
        </w:rPr>
      </w:pPr>
      <w:r w:rsidRPr="006C376F">
        <w:rPr>
          <w:sz w:val="22"/>
          <w:szCs w:val="22"/>
        </w:rPr>
        <w:t>sloučení</w:t>
      </w:r>
      <w:r>
        <w:rPr>
          <w:sz w:val="22"/>
          <w:szCs w:val="22"/>
        </w:rPr>
        <w:t>m</w:t>
      </w:r>
      <w:r w:rsidRPr="006C376F">
        <w:rPr>
          <w:sz w:val="22"/>
          <w:szCs w:val="22"/>
        </w:rPr>
        <w:t xml:space="preserve"> ZŠ Praha 5 – Smíchov, Podbělohorská 26/720 se ZŠ Praha 5 – Košíře, Plzeňská 117/39 </w:t>
      </w:r>
      <w:r>
        <w:rPr>
          <w:sz w:val="22"/>
          <w:szCs w:val="22"/>
        </w:rPr>
        <w:t>dle</w:t>
      </w:r>
      <w:r w:rsidRPr="006C376F">
        <w:rPr>
          <w:sz w:val="22"/>
          <w:szCs w:val="22"/>
        </w:rPr>
        <w:t xml:space="preserve"> usnesení </w:t>
      </w:r>
      <w:r>
        <w:rPr>
          <w:sz w:val="22"/>
          <w:szCs w:val="22"/>
        </w:rPr>
        <w:t>ZMČ</w:t>
      </w:r>
      <w:r w:rsidRPr="006C376F">
        <w:rPr>
          <w:sz w:val="22"/>
          <w:szCs w:val="22"/>
        </w:rPr>
        <w:t xml:space="preserve"> č. 12/4/2011 ze dne 15.11.2011 (úspora 3.745,4 tis. Kč)</w:t>
      </w:r>
    </w:p>
    <w:p w:rsidR="004571C2" w:rsidRPr="006C376F" w:rsidRDefault="004571C2" w:rsidP="004571C2">
      <w:pPr>
        <w:numPr>
          <w:ilvl w:val="0"/>
          <w:numId w:val="10"/>
        </w:numPr>
        <w:rPr>
          <w:sz w:val="22"/>
          <w:szCs w:val="22"/>
        </w:rPr>
      </w:pPr>
      <w:r w:rsidRPr="006C376F">
        <w:rPr>
          <w:sz w:val="22"/>
          <w:szCs w:val="22"/>
        </w:rPr>
        <w:t>plošným snížením neinvestičního příspěvku pro rok 2012 o 5% u všech ostatních základních škol mimo:</w:t>
      </w:r>
    </w:p>
    <w:p w:rsidR="004571C2" w:rsidRPr="006C376F" w:rsidRDefault="004571C2" w:rsidP="004571C2">
      <w:pPr>
        <w:numPr>
          <w:ilvl w:val="0"/>
          <w:numId w:val="11"/>
        </w:numPr>
        <w:rPr>
          <w:sz w:val="22"/>
          <w:szCs w:val="22"/>
        </w:rPr>
      </w:pPr>
      <w:r w:rsidRPr="006C376F">
        <w:rPr>
          <w:sz w:val="22"/>
          <w:szCs w:val="22"/>
        </w:rPr>
        <w:t>ZŠ Podbělohorská – nástupnická organizace (snížení o 1,9 %)</w:t>
      </w:r>
    </w:p>
    <w:p w:rsidR="004571C2" w:rsidRPr="006C376F" w:rsidRDefault="004571C2" w:rsidP="004571C2">
      <w:pPr>
        <w:numPr>
          <w:ilvl w:val="0"/>
          <w:numId w:val="11"/>
        </w:numPr>
        <w:rPr>
          <w:sz w:val="22"/>
          <w:szCs w:val="22"/>
        </w:rPr>
      </w:pPr>
      <w:r w:rsidRPr="006C376F">
        <w:rPr>
          <w:sz w:val="22"/>
          <w:szCs w:val="22"/>
        </w:rPr>
        <w:t>ZŠ Weberova – vysoká energetická náročnost – bazén (snížení o 3 %)</w:t>
      </w:r>
    </w:p>
    <w:p w:rsidR="004571C2" w:rsidRPr="006C376F" w:rsidRDefault="004571C2" w:rsidP="004571C2">
      <w:pPr>
        <w:numPr>
          <w:ilvl w:val="0"/>
          <w:numId w:val="10"/>
        </w:numPr>
        <w:rPr>
          <w:sz w:val="22"/>
          <w:szCs w:val="22"/>
        </w:rPr>
      </w:pPr>
      <w:r w:rsidRPr="006C376F">
        <w:rPr>
          <w:sz w:val="22"/>
          <w:szCs w:val="22"/>
        </w:rPr>
        <w:t>přechodem KC Prádelna, které spadalo pod ZŠ a MŠ Praha 5 – Smíchov, Grafická 13/1060, pod Centrum sociální a ošetřovatelské pomoci Praha 5, nám. 14. října 11 (úspora 100 tis. Kč)</w:t>
      </w:r>
    </w:p>
    <w:p w:rsidR="004571C2" w:rsidRDefault="004571C2" w:rsidP="004571C2">
      <w:pPr>
        <w:rPr>
          <w:sz w:val="22"/>
          <w:szCs w:val="22"/>
        </w:rPr>
      </w:pPr>
    </w:p>
    <w:p w:rsidR="004571C2" w:rsidRPr="006C376F" w:rsidRDefault="004571C2" w:rsidP="004571C2">
      <w:pPr>
        <w:pStyle w:val="Nadpis6"/>
        <w:rPr>
          <w:sz w:val="22"/>
          <w:szCs w:val="22"/>
        </w:rPr>
      </w:pPr>
      <w:bookmarkStart w:id="51" w:name="_Toc311134061"/>
      <w:bookmarkStart w:id="52" w:name="_Toc345514809"/>
      <w:r w:rsidRPr="006C376F">
        <w:rPr>
          <w:sz w:val="22"/>
          <w:szCs w:val="22"/>
        </w:rPr>
        <w:t>Mateřské školy</w:t>
      </w:r>
      <w:bookmarkEnd w:id="51"/>
      <w:bookmarkEnd w:id="52"/>
    </w:p>
    <w:p w:rsidR="004571C2" w:rsidRPr="006C376F" w:rsidRDefault="004571C2" w:rsidP="004571C2">
      <w:pPr>
        <w:rPr>
          <w:sz w:val="22"/>
          <w:szCs w:val="22"/>
        </w:rPr>
      </w:pPr>
      <w:r w:rsidRPr="006C376F">
        <w:rPr>
          <w:sz w:val="22"/>
          <w:szCs w:val="22"/>
        </w:rPr>
        <w:t xml:space="preserve">Návrh rozpočtu neinvestičního příspěvku na rok 2013 představuje pro mateřské školy celkovou částku ve výši </w:t>
      </w:r>
      <w:r w:rsidRPr="006C376F">
        <w:rPr>
          <w:b/>
          <w:sz w:val="22"/>
          <w:szCs w:val="22"/>
        </w:rPr>
        <w:t>15.959 tis. Kč</w:t>
      </w:r>
      <w:r w:rsidRPr="006C376F">
        <w:rPr>
          <w:sz w:val="22"/>
          <w:szCs w:val="22"/>
        </w:rPr>
        <w:t>. U mateřských škol při návrhu neinvestičního příspěvku na rok 2013 bylo přihlédnuto ke skutečným potřebám jednotlivých škol.</w:t>
      </w:r>
    </w:p>
    <w:p w:rsidR="004571C2" w:rsidRPr="006C376F" w:rsidRDefault="004571C2" w:rsidP="004571C2">
      <w:pPr>
        <w:rPr>
          <w:sz w:val="22"/>
          <w:szCs w:val="22"/>
        </w:rPr>
      </w:pPr>
      <w:r w:rsidRPr="006C376F">
        <w:rPr>
          <w:sz w:val="22"/>
          <w:szCs w:val="22"/>
        </w:rPr>
        <w:tab/>
      </w:r>
    </w:p>
    <w:p w:rsidR="004571C2" w:rsidRPr="006C376F" w:rsidRDefault="004571C2" w:rsidP="004571C2">
      <w:pPr>
        <w:rPr>
          <w:sz w:val="22"/>
          <w:szCs w:val="22"/>
        </w:rPr>
      </w:pPr>
      <w:r w:rsidRPr="006C376F">
        <w:rPr>
          <w:sz w:val="22"/>
          <w:szCs w:val="22"/>
        </w:rPr>
        <w:t>K 1.1.2013 dochází ke sloučení MŠ Peškova s FZŠ Barrandov II a MŠ náměstí 14. října se ZŠ Kořenského. Z uvedeného důvodu je snížení navrhováno v celkové výši 18,2 %, s tím, že jednotlivé školy zvládnou uhradit spotřebu energií a služeb. Na opravy a další náklady využijí zbývající finanční prostředky, dle možností pak zapojí do rozpočtu své fondy. U MŠ Lohniského 851 dochází k navýšení neinvestičního příspěvku v důsledku toho, že MŠ v r. 2012 kryla vzniklé odpisy dlouhodobého majetku z vlastního fondu, kdy finanční prostředky zapojila do svého rozpočtu</w:t>
      </w:r>
      <w:r>
        <w:rPr>
          <w:sz w:val="22"/>
          <w:szCs w:val="22"/>
        </w:rPr>
        <w:t>, přičemž v</w:t>
      </w:r>
      <w:r w:rsidRPr="006C376F">
        <w:rPr>
          <w:sz w:val="22"/>
          <w:szCs w:val="22"/>
        </w:rPr>
        <w:t> roce 2013 tento postup nelze zachovat z důvodu nízkého stavu fondu.</w:t>
      </w:r>
    </w:p>
    <w:p w:rsidR="004571C2" w:rsidRDefault="004571C2" w:rsidP="004571C2">
      <w:pPr>
        <w:rPr>
          <w:sz w:val="22"/>
          <w:szCs w:val="22"/>
        </w:rPr>
      </w:pPr>
    </w:p>
    <w:p w:rsidR="004571C2" w:rsidRDefault="004571C2" w:rsidP="004571C2">
      <w:pPr>
        <w:pStyle w:val="Nadpis6"/>
        <w:rPr>
          <w:sz w:val="22"/>
          <w:szCs w:val="22"/>
        </w:rPr>
      </w:pPr>
      <w:bookmarkStart w:id="53" w:name="_Toc345514810"/>
      <w:r w:rsidRPr="0015332F">
        <w:rPr>
          <w:sz w:val="22"/>
          <w:szCs w:val="22"/>
        </w:rPr>
        <w:t>Podkapitola 0440 Opravy a udržování u ZŠ a MŠ</w:t>
      </w:r>
      <w:bookmarkEnd w:id="53"/>
    </w:p>
    <w:p w:rsidR="004571C2" w:rsidRPr="006C376F" w:rsidRDefault="004571C2" w:rsidP="004571C2">
      <w:pPr>
        <w:pStyle w:val="Nzev"/>
        <w:rPr>
          <w:sz w:val="20"/>
          <w:szCs w:val="20"/>
        </w:rPr>
      </w:pPr>
    </w:p>
    <w:p w:rsidR="00EC0F9F" w:rsidRPr="00956454" w:rsidRDefault="004571C2" w:rsidP="004571C2">
      <w:pPr>
        <w:rPr>
          <w:b/>
          <w:sz w:val="22"/>
          <w:szCs w:val="22"/>
        </w:rPr>
      </w:pPr>
      <w:r w:rsidRPr="004737DA">
        <w:rPr>
          <w:b/>
          <w:sz w:val="22"/>
          <w:szCs w:val="22"/>
        </w:rPr>
        <w:t>Základní a mateřské školy</w:t>
      </w:r>
    </w:p>
    <w:tbl>
      <w:tblPr>
        <w:tblW w:w="965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
        <w:gridCol w:w="5012"/>
        <w:gridCol w:w="1542"/>
        <w:gridCol w:w="1542"/>
        <w:gridCol w:w="1265"/>
      </w:tblGrid>
      <w:tr w:rsidR="004571C2" w:rsidRPr="00F7457D" w:rsidTr="00F608F1">
        <w:trPr>
          <w:trHeight w:val="710"/>
        </w:trPr>
        <w:tc>
          <w:tcPr>
            <w:tcW w:w="290" w:type="dxa"/>
            <w:tcBorders>
              <w:top w:val="single" w:sz="8" w:space="0" w:color="auto"/>
              <w:left w:val="single" w:sz="8" w:space="0" w:color="auto"/>
            </w:tcBorders>
          </w:tcPr>
          <w:p w:rsidR="004571C2" w:rsidRPr="00F7457D" w:rsidRDefault="004571C2" w:rsidP="00F608F1">
            <w:pPr>
              <w:pStyle w:val="Podtitul"/>
              <w:rPr>
                <w:sz w:val="18"/>
                <w:szCs w:val="18"/>
              </w:rPr>
            </w:pPr>
          </w:p>
        </w:tc>
        <w:tc>
          <w:tcPr>
            <w:tcW w:w="5012" w:type="dxa"/>
            <w:tcBorders>
              <w:top w:val="single" w:sz="8" w:space="0" w:color="auto"/>
            </w:tcBorders>
            <w:vAlign w:val="center"/>
          </w:tcPr>
          <w:p w:rsidR="004571C2" w:rsidRPr="00F7457D" w:rsidRDefault="004571C2" w:rsidP="00F608F1">
            <w:pPr>
              <w:pStyle w:val="Podtitul"/>
              <w:jc w:val="center"/>
              <w:rPr>
                <w:sz w:val="18"/>
                <w:szCs w:val="18"/>
              </w:rPr>
            </w:pPr>
            <w:r w:rsidRPr="00F7457D">
              <w:rPr>
                <w:sz w:val="18"/>
                <w:szCs w:val="18"/>
              </w:rPr>
              <w:t>Akce</w:t>
            </w:r>
          </w:p>
        </w:tc>
        <w:tc>
          <w:tcPr>
            <w:tcW w:w="1542" w:type="dxa"/>
            <w:tcBorders>
              <w:top w:val="single" w:sz="8" w:space="0" w:color="auto"/>
            </w:tcBorders>
            <w:vAlign w:val="center"/>
          </w:tcPr>
          <w:p w:rsidR="004571C2" w:rsidRPr="00F7457D" w:rsidRDefault="004571C2" w:rsidP="00F608F1">
            <w:pPr>
              <w:jc w:val="center"/>
              <w:rPr>
                <w:b/>
                <w:sz w:val="18"/>
                <w:szCs w:val="18"/>
              </w:rPr>
            </w:pPr>
            <w:r w:rsidRPr="00F7457D">
              <w:rPr>
                <w:b/>
                <w:sz w:val="18"/>
                <w:szCs w:val="18"/>
              </w:rPr>
              <w:t xml:space="preserve">Opravy 2013 </w:t>
            </w:r>
          </w:p>
          <w:p w:rsidR="004571C2" w:rsidRPr="00F7457D" w:rsidRDefault="004571C2" w:rsidP="00F608F1">
            <w:pPr>
              <w:jc w:val="center"/>
              <w:rPr>
                <w:b/>
                <w:bCs/>
                <w:sz w:val="18"/>
                <w:szCs w:val="18"/>
              </w:rPr>
            </w:pPr>
            <w:r w:rsidRPr="00F7457D">
              <w:rPr>
                <w:b/>
                <w:sz w:val="18"/>
                <w:szCs w:val="18"/>
              </w:rPr>
              <w:t>(tis. Kč)</w:t>
            </w:r>
          </w:p>
        </w:tc>
        <w:tc>
          <w:tcPr>
            <w:tcW w:w="1542" w:type="dxa"/>
            <w:tcBorders>
              <w:top w:val="single" w:sz="8" w:space="0" w:color="auto"/>
            </w:tcBorders>
            <w:vAlign w:val="center"/>
          </w:tcPr>
          <w:p w:rsidR="004571C2" w:rsidRPr="00F7457D" w:rsidRDefault="004571C2" w:rsidP="00F608F1">
            <w:pPr>
              <w:jc w:val="center"/>
              <w:rPr>
                <w:b/>
                <w:sz w:val="18"/>
                <w:szCs w:val="18"/>
              </w:rPr>
            </w:pPr>
            <w:r w:rsidRPr="00F7457D">
              <w:rPr>
                <w:b/>
                <w:sz w:val="18"/>
                <w:szCs w:val="18"/>
              </w:rPr>
              <w:t>Projektová dokumentace 2013</w:t>
            </w:r>
          </w:p>
          <w:p w:rsidR="004571C2" w:rsidRPr="00F7457D" w:rsidRDefault="004571C2" w:rsidP="00F608F1">
            <w:pPr>
              <w:jc w:val="center"/>
              <w:rPr>
                <w:b/>
                <w:bCs/>
                <w:sz w:val="18"/>
                <w:szCs w:val="18"/>
              </w:rPr>
            </w:pPr>
            <w:r w:rsidRPr="00F7457D">
              <w:rPr>
                <w:b/>
                <w:sz w:val="18"/>
                <w:szCs w:val="18"/>
              </w:rPr>
              <w:t xml:space="preserve"> (tis. Kč)</w:t>
            </w:r>
          </w:p>
        </w:tc>
        <w:tc>
          <w:tcPr>
            <w:tcW w:w="1265" w:type="dxa"/>
            <w:tcBorders>
              <w:top w:val="single" w:sz="8" w:space="0" w:color="auto"/>
              <w:right w:val="single" w:sz="8" w:space="0" w:color="auto"/>
            </w:tcBorders>
            <w:vAlign w:val="center"/>
          </w:tcPr>
          <w:p w:rsidR="004571C2" w:rsidRPr="00F7457D" w:rsidRDefault="004571C2" w:rsidP="00F608F1">
            <w:pPr>
              <w:jc w:val="center"/>
              <w:rPr>
                <w:b/>
                <w:sz w:val="18"/>
                <w:szCs w:val="18"/>
              </w:rPr>
            </w:pPr>
            <w:r w:rsidRPr="00F7457D">
              <w:rPr>
                <w:b/>
                <w:sz w:val="18"/>
                <w:szCs w:val="18"/>
              </w:rPr>
              <w:t>Celkové náklady 2013</w:t>
            </w:r>
          </w:p>
          <w:p w:rsidR="004571C2" w:rsidRPr="00F7457D" w:rsidRDefault="004571C2" w:rsidP="00F608F1">
            <w:pPr>
              <w:jc w:val="center"/>
              <w:rPr>
                <w:b/>
                <w:sz w:val="18"/>
                <w:szCs w:val="18"/>
              </w:rPr>
            </w:pPr>
            <w:r w:rsidRPr="00F7457D">
              <w:rPr>
                <w:b/>
                <w:sz w:val="18"/>
                <w:szCs w:val="18"/>
              </w:rPr>
              <w:t xml:space="preserve"> (tis. Kč)</w:t>
            </w:r>
          </w:p>
        </w:tc>
      </w:tr>
      <w:tr w:rsidR="004571C2" w:rsidRPr="00F7457D" w:rsidTr="00F608F1">
        <w:trPr>
          <w:trHeight w:val="346"/>
        </w:trPr>
        <w:tc>
          <w:tcPr>
            <w:tcW w:w="290" w:type="dxa"/>
            <w:tcBorders>
              <w:top w:val="single" w:sz="2" w:space="0" w:color="auto"/>
              <w:left w:val="single" w:sz="8" w:space="0" w:color="auto"/>
              <w:bottom w:val="single" w:sz="2" w:space="0" w:color="auto"/>
              <w:right w:val="single" w:sz="2" w:space="0" w:color="auto"/>
            </w:tcBorders>
            <w:vAlign w:val="center"/>
          </w:tcPr>
          <w:p w:rsidR="004571C2" w:rsidRPr="00F7457D" w:rsidRDefault="004571C2" w:rsidP="00F608F1">
            <w:pPr>
              <w:jc w:val="center"/>
              <w:rPr>
                <w:sz w:val="18"/>
                <w:szCs w:val="18"/>
              </w:rPr>
            </w:pPr>
            <w:r w:rsidRPr="00F7457D">
              <w:rPr>
                <w:sz w:val="18"/>
                <w:szCs w:val="18"/>
              </w:rPr>
              <w:t>1.</w:t>
            </w:r>
          </w:p>
        </w:tc>
        <w:tc>
          <w:tcPr>
            <w:tcW w:w="5012" w:type="dxa"/>
            <w:tcBorders>
              <w:top w:val="single" w:sz="2" w:space="0" w:color="auto"/>
              <w:left w:val="single" w:sz="2" w:space="0" w:color="auto"/>
              <w:bottom w:val="single" w:sz="2" w:space="0" w:color="auto"/>
              <w:right w:val="single" w:sz="2" w:space="0" w:color="auto"/>
            </w:tcBorders>
          </w:tcPr>
          <w:p w:rsidR="004571C2" w:rsidRPr="00F7457D" w:rsidRDefault="004571C2" w:rsidP="00F608F1">
            <w:pPr>
              <w:rPr>
                <w:b/>
                <w:sz w:val="18"/>
                <w:szCs w:val="18"/>
              </w:rPr>
            </w:pPr>
            <w:r w:rsidRPr="00F7457D">
              <w:rPr>
                <w:b/>
                <w:sz w:val="18"/>
                <w:szCs w:val="18"/>
              </w:rPr>
              <w:t>FZŠ Praha 5 – Smíchov, Drtinova 1861</w:t>
            </w:r>
          </w:p>
          <w:p w:rsidR="004571C2" w:rsidRPr="00F7457D" w:rsidRDefault="004571C2" w:rsidP="00F608F1">
            <w:pPr>
              <w:rPr>
                <w:sz w:val="18"/>
                <w:szCs w:val="18"/>
              </w:rPr>
            </w:pPr>
            <w:r w:rsidRPr="00F7457D">
              <w:rPr>
                <w:sz w:val="18"/>
                <w:szCs w:val="18"/>
              </w:rPr>
              <w:t xml:space="preserve">Dokončení výměny střešní krytiny – realizace </w:t>
            </w:r>
            <w:r>
              <w:rPr>
                <w:sz w:val="18"/>
                <w:szCs w:val="18"/>
              </w:rPr>
              <w:t>a</w:t>
            </w:r>
            <w:r w:rsidRPr="00F7457D">
              <w:rPr>
                <w:sz w:val="18"/>
                <w:szCs w:val="18"/>
              </w:rPr>
              <w:t xml:space="preserve"> inženýring</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3 500</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50</w:t>
            </w:r>
          </w:p>
        </w:tc>
        <w:tc>
          <w:tcPr>
            <w:tcW w:w="1265" w:type="dxa"/>
            <w:tcBorders>
              <w:top w:val="single" w:sz="2" w:space="0" w:color="auto"/>
              <w:left w:val="single" w:sz="2" w:space="0" w:color="auto"/>
              <w:bottom w:val="single" w:sz="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3 550</w:t>
            </w:r>
          </w:p>
        </w:tc>
      </w:tr>
      <w:tr w:rsidR="004571C2" w:rsidRPr="00F7457D" w:rsidTr="00F608F1">
        <w:trPr>
          <w:trHeight w:val="346"/>
        </w:trPr>
        <w:tc>
          <w:tcPr>
            <w:tcW w:w="290" w:type="dxa"/>
            <w:tcBorders>
              <w:top w:val="single" w:sz="2" w:space="0" w:color="auto"/>
              <w:left w:val="single" w:sz="8" w:space="0" w:color="auto"/>
              <w:bottom w:val="single" w:sz="2" w:space="0" w:color="auto"/>
              <w:right w:val="single" w:sz="2" w:space="0" w:color="auto"/>
            </w:tcBorders>
            <w:vAlign w:val="center"/>
          </w:tcPr>
          <w:p w:rsidR="004571C2" w:rsidRPr="00F7457D" w:rsidRDefault="004571C2" w:rsidP="00F608F1">
            <w:pPr>
              <w:jc w:val="center"/>
              <w:rPr>
                <w:sz w:val="18"/>
                <w:szCs w:val="18"/>
              </w:rPr>
            </w:pPr>
            <w:r w:rsidRPr="00F7457D">
              <w:rPr>
                <w:sz w:val="18"/>
                <w:szCs w:val="18"/>
              </w:rPr>
              <w:t>2.</w:t>
            </w:r>
          </w:p>
        </w:tc>
        <w:tc>
          <w:tcPr>
            <w:tcW w:w="5012" w:type="dxa"/>
            <w:tcBorders>
              <w:top w:val="single" w:sz="2" w:space="0" w:color="auto"/>
              <w:left w:val="single" w:sz="2" w:space="0" w:color="auto"/>
              <w:bottom w:val="single" w:sz="2" w:space="0" w:color="auto"/>
              <w:right w:val="single" w:sz="2" w:space="0" w:color="auto"/>
            </w:tcBorders>
          </w:tcPr>
          <w:p w:rsidR="004571C2" w:rsidRPr="00F7457D" w:rsidRDefault="004571C2" w:rsidP="00F608F1">
            <w:pPr>
              <w:rPr>
                <w:b/>
                <w:sz w:val="18"/>
                <w:szCs w:val="18"/>
              </w:rPr>
            </w:pPr>
            <w:r w:rsidRPr="00F7457D">
              <w:rPr>
                <w:b/>
                <w:sz w:val="18"/>
                <w:szCs w:val="18"/>
              </w:rPr>
              <w:t>ZŠ Praha 5 – Radlice, Radlická 140/115</w:t>
            </w:r>
          </w:p>
          <w:p w:rsidR="004571C2" w:rsidRPr="00F7457D" w:rsidRDefault="004571C2" w:rsidP="00F608F1">
            <w:pPr>
              <w:rPr>
                <w:sz w:val="18"/>
                <w:szCs w:val="18"/>
              </w:rPr>
            </w:pPr>
            <w:r w:rsidRPr="00F7457D">
              <w:rPr>
                <w:sz w:val="18"/>
                <w:szCs w:val="18"/>
              </w:rPr>
              <w:t xml:space="preserve">Oprava fasády včetně nátěru </w:t>
            </w:r>
            <w:r w:rsidRPr="006C4ABA">
              <w:rPr>
                <w:sz w:val="18"/>
                <w:szCs w:val="18"/>
              </w:rPr>
              <w:t>(</w:t>
            </w:r>
            <w:r w:rsidRPr="0015332F">
              <w:rPr>
                <w:sz w:val="18"/>
                <w:szCs w:val="18"/>
              </w:rPr>
              <w:t>PD</w:t>
            </w:r>
            <w:r w:rsidRPr="00F7457D">
              <w:rPr>
                <w:sz w:val="18"/>
                <w:szCs w:val="18"/>
              </w:rPr>
              <w:t xml:space="preserve"> </w:t>
            </w:r>
            <w:r>
              <w:rPr>
                <w:sz w:val="18"/>
                <w:szCs w:val="18"/>
              </w:rPr>
              <w:t>a</w:t>
            </w:r>
            <w:r w:rsidRPr="00F7457D">
              <w:rPr>
                <w:sz w:val="18"/>
                <w:szCs w:val="18"/>
              </w:rPr>
              <w:t xml:space="preserve"> realizace)</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3 590</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300</w:t>
            </w:r>
          </w:p>
        </w:tc>
        <w:tc>
          <w:tcPr>
            <w:tcW w:w="1265" w:type="dxa"/>
            <w:tcBorders>
              <w:top w:val="single" w:sz="2" w:space="0" w:color="auto"/>
              <w:left w:val="single" w:sz="2" w:space="0" w:color="auto"/>
              <w:bottom w:val="single" w:sz="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3 890</w:t>
            </w:r>
          </w:p>
        </w:tc>
      </w:tr>
      <w:tr w:rsidR="004571C2" w:rsidRPr="00F7457D" w:rsidTr="00F608F1">
        <w:trPr>
          <w:trHeight w:val="346"/>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3.</w:t>
            </w:r>
          </w:p>
        </w:tc>
        <w:tc>
          <w:tcPr>
            <w:tcW w:w="5012" w:type="dxa"/>
          </w:tcPr>
          <w:p w:rsidR="004571C2" w:rsidRPr="00F7457D" w:rsidRDefault="004571C2" w:rsidP="00F608F1">
            <w:pPr>
              <w:rPr>
                <w:b/>
                <w:sz w:val="18"/>
                <w:szCs w:val="18"/>
              </w:rPr>
            </w:pPr>
            <w:r w:rsidRPr="00F7457D">
              <w:rPr>
                <w:b/>
                <w:sz w:val="18"/>
                <w:szCs w:val="18"/>
              </w:rPr>
              <w:t>ZŠ a MŠ Kořenského 10, Praha 5</w:t>
            </w:r>
          </w:p>
          <w:p w:rsidR="004571C2" w:rsidRPr="00F7457D" w:rsidRDefault="004571C2" w:rsidP="00F608F1">
            <w:pPr>
              <w:rPr>
                <w:sz w:val="18"/>
                <w:szCs w:val="18"/>
              </w:rPr>
            </w:pPr>
            <w:r w:rsidRPr="00F7457D">
              <w:rPr>
                <w:sz w:val="18"/>
                <w:szCs w:val="18"/>
              </w:rPr>
              <w:t xml:space="preserve">Úprava podlah na chodbách (realizace </w:t>
            </w:r>
            <w:r>
              <w:rPr>
                <w:sz w:val="18"/>
                <w:szCs w:val="18"/>
              </w:rPr>
              <w:t>a</w:t>
            </w:r>
            <w:r w:rsidRPr="00F7457D">
              <w:rPr>
                <w:sz w:val="18"/>
                <w:szCs w:val="18"/>
              </w:rPr>
              <w:t xml:space="preserve"> inženýring)</w:t>
            </w:r>
          </w:p>
        </w:tc>
        <w:tc>
          <w:tcPr>
            <w:tcW w:w="1542" w:type="dxa"/>
            <w:vAlign w:val="center"/>
          </w:tcPr>
          <w:p w:rsidR="004571C2" w:rsidRPr="00F7457D" w:rsidRDefault="004571C2" w:rsidP="00F608F1">
            <w:pPr>
              <w:jc w:val="right"/>
              <w:rPr>
                <w:sz w:val="18"/>
                <w:szCs w:val="18"/>
              </w:rPr>
            </w:pPr>
            <w:r w:rsidRPr="00F7457D">
              <w:rPr>
                <w:sz w:val="18"/>
                <w:szCs w:val="18"/>
              </w:rPr>
              <w:t>2 200</w:t>
            </w:r>
          </w:p>
        </w:tc>
        <w:tc>
          <w:tcPr>
            <w:tcW w:w="1542" w:type="dxa"/>
            <w:vAlign w:val="center"/>
          </w:tcPr>
          <w:p w:rsidR="004571C2" w:rsidRPr="00F7457D" w:rsidRDefault="004571C2" w:rsidP="00F608F1">
            <w:pPr>
              <w:jc w:val="right"/>
              <w:rPr>
                <w:sz w:val="18"/>
                <w:szCs w:val="18"/>
              </w:rPr>
            </w:pPr>
            <w:r w:rsidRPr="00F7457D">
              <w:rPr>
                <w:sz w:val="18"/>
                <w:szCs w:val="18"/>
              </w:rPr>
              <w:t>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2 250</w:t>
            </w:r>
          </w:p>
        </w:tc>
      </w:tr>
      <w:tr w:rsidR="004571C2" w:rsidRPr="00F7457D" w:rsidTr="00F608F1">
        <w:trPr>
          <w:trHeight w:val="346"/>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4.</w:t>
            </w:r>
          </w:p>
        </w:tc>
        <w:tc>
          <w:tcPr>
            <w:tcW w:w="5012" w:type="dxa"/>
          </w:tcPr>
          <w:p w:rsidR="004571C2" w:rsidRPr="00F7457D" w:rsidRDefault="004571C2" w:rsidP="00F608F1">
            <w:pPr>
              <w:rPr>
                <w:b/>
                <w:sz w:val="18"/>
                <w:szCs w:val="18"/>
              </w:rPr>
            </w:pPr>
            <w:r w:rsidRPr="00F7457D">
              <w:rPr>
                <w:b/>
                <w:sz w:val="18"/>
                <w:szCs w:val="18"/>
              </w:rPr>
              <w:t>ZŠ a MŠ Praha 5 - Smíchov, objekt Holečkova 38</w:t>
            </w:r>
          </w:p>
          <w:p w:rsidR="004571C2" w:rsidRPr="00F7457D" w:rsidRDefault="004571C2" w:rsidP="00F608F1">
            <w:pPr>
              <w:rPr>
                <w:sz w:val="18"/>
                <w:szCs w:val="18"/>
              </w:rPr>
            </w:pPr>
            <w:r w:rsidRPr="00F7457D">
              <w:rPr>
                <w:sz w:val="18"/>
                <w:szCs w:val="18"/>
              </w:rPr>
              <w:t xml:space="preserve">sanace části plotové zdi (PD </w:t>
            </w:r>
            <w:r>
              <w:rPr>
                <w:sz w:val="18"/>
                <w:szCs w:val="18"/>
              </w:rPr>
              <w:t>a</w:t>
            </w:r>
            <w:r w:rsidR="00E62A6B">
              <w:rPr>
                <w:sz w:val="18"/>
                <w:szCs w:val="18"/>
              </w:rPr>
              <w:t xml:space="preserve"> realizace</w:t>
            </w:r>
            <w:r w:rsidRPr="00F7457D">
              <w:rPr>
                <w:sz w:val="18"/>
                <w:szCs w:val="18"/>
              </w:rPr>
              <w:t>)</w:t>
            </w:r>
          </w:p>
        </w:tc>
        <w:tc>
          <w:tcPr>
            <w:tcW w:w="1542" w:type="dxa"/>
            <w:vAlign w:val="center"/>
          </w:tcPr>
          <w:p w:rsidR="004571C2" w:rsidRPr="00F7457D" w:rsidRDefault="004571C2" w:rsidP="00F608F1">
            <w:pPr>
              <w:jc w:val="right"/>
              <w:rPr>
                <w:sz w:val="18"/>
                <w:szCs w:val="18"/>
              </w:rPr>
            </w:pPr>
            <w:r w:rsidRPr="00F7457D">
              <w:rPr>
                <w:sz w:val="18"/>
                <w:szCs w:val="18"/>
              </w:rPr>
              <w:t>2 350</w:t>
            </w:r>
          </w:p>
        </w:tc>
        <w:tc>
          <w:tcPr>
            <w:tcW w:w="1542" w:type="dxa"/>
            <w:vAlign w:val="center"/>
          </w:tcPr>
          <w:p w:rsidR="004571C2" w:rsidRPr="00F7457D" w:rsidRDefault="004571C2" w:rsidP="00F608F1">
            <w:pPr>
              <w:jc w:val="right"/>
              <w:rPr>
                <w:sz w:val="18"/>
                <w:szCs w:val="18"/>
              </w:rPr>
            </w:pPr>
            <w:r w:rsidRPr="00F7457D">
              <w:rPr>
                <w:sz w:val="18"/>
                <w:szCs w:val="18"/>
              </w:rPr>
              <w:t>150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2 500</w:t>
            </w:r>
          </w:p>
        </w:tc>
      </w:tr>
      <w:tr w:rsidR="004571C2" w:rsidRPr="00F7457D" w:rsidTr="00F608F1">
        <w:trPr>
          <w:trHeight w:val="709"/>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5.</w:t>
            </w:r>
          </w:p>
        </w:tc>
        <w:tc>
          <w:tcPr>
            <w:tcW w:w="5012" w:type="dxa"/>
          </w:tcPr>
          <w:p w:rsidR="004571C2" w:rsidRPr="00F7457D" w:rsidRDefault="004571C2" w:rsidP="00F608F1">
            <w:pPr>
              <w:rPr>
                <w:b/>
                <w:sz w:val="18"/>
                <w:szCs w:val="18"/>
              </w:rPr>
            </w:pPr>
            <w:r w:rsidRPr="00F7457D">
              <w:rPr>
                <w:b/>
                <w:sz w:val="18"/>
                <w:szCs w:val="18"/>
              </w:rPr>
              <w:t>ZŠ a MŠ Praha 5 – Smíchov, obj. MŠ U Santošky 178</w:t>
            </w:r>
          </w:p>
          <w:p w:rsidR="004571C2" w:rsidRPr="00F7457D" w:rsidRDefault="004571C2" w:rsidP="00F608F1">
            <w:pPr>
              <w:rPr>
                <w:sz w:val="18"/>
                <w:szCs w:val="18"/>
              </w:rPr>
            </w:pPr>
            <w:r w:rsidRPr="00F7457D">
              <w:rPr>
                <w:sz w:val="18"/>
                <w:szCs w:val="18"/>
              </w:rPr>
              <w:t xml:space="preserve">Odstranění vlhkosti obvodových stěn a úprava VZP pro kotelnu </w:t>
            </w:r>
            <w:r w:rsidRPr="00B00DE8">
              <w:rPr>
                <w:sz w:val="18"/>
                <w:szCs w:val="18"/>
              </w:rPr>
              <w:t>(</w:t>
            </w:r>
            <w:r w:rsidRPr="0015332F">
              <w:rPr>
                <w:sz w:val="18"/>
                <w:szCs w:val="18"/>
              </w:rPr>
              <w:t>PD</w:t>
            </w:r>
            <w:r>
              <w:rPr>
                <w:sz w:val="18"/>
                <w:szCs w:val="18"/>
              </w:rPr>
              <w:t xml:space="preserve"> a realizace</w:t>
            </w:r>
            <w:r w:rsidRPr="00F7457D">
              <w:rPr>
                <w:sz w:val="18"/>
                <w:szCs w:val="18"/>
              </w:rPr>
              <w:t>)</w:t>
            </w:r>
          </w:p>
        </w:tc>
        <w:tc>
          <w:tcPr>
            <w:tcW w:w="1542" w:type="dxa"/>
            <w:shd w:val="clear" w:color="auto" w:fill="auto"/>
            <w:vAlign w:val="center"/>
          </w:tcPr>
          <w:p w:rsidR="004571C2" w:rsidRPr="00F7457D" w:rsidRDefault="004571C2" w:rsidP="00F608F1">
            <w:pPr>
              <w:jc w:val="right"/>
              <w:rPr>
                <w:sz w:val="18"/>
                <w:szCs w:val="18"/>
                <w:highlight w:val="yellow"/>
              </w:rPr>
            </w:pPr>
            <w:r w:rsidRPr="00F7457D">
              <w:rPr>
                <w:sz w:val="18"/>
                <w:szCs w:val="18"/>
              </w:rPr>
              <w:t>1 600</w:t>
            </w:r>
          </w:p>
        </w:tc>
        <w:tc>
          <w:tcPr>
            <w:tcW w:w="1542" w:type="dxa"/>
            <w:shd w:val="clear" w:color="auto" w:fill="auto"/>
            <w:vAlign w:val="center"/>
          </w:tcPr>
          <w:p w:rsidR="004571C2" w:rsidRPr="00F7457D" w:rsidRDefault="004571C2" w:rsidP="00F608F1">
            <w:pPr>
              <w:jc w:val="right"/>
              <w:rPr>
                <w:sz w:val="18"/>
                <w:szCs w:val="18"/>
                <w:highlight w:val="yellow"/>
              </w:rPr>
            </w:pPr>
            <w:r w:rsidRPr="00F7457D">
              <w:rPr>
                <w:sz w:val="18"/>
                <w:szCs w:val="18"/>
              </w:rPr>
              <w:t>150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1 750</w:t>
            </w:r>
          </w:p>
        </w:tc>
      </w:tr>
      <w:tr w:rsidR="004571C2" w:rsidRPr="00F7457D" w:rsidTr="00F608F1">
        <w:trPr>
          <w:trHeight w:val="346"/>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6</w:t>
            </w:r>
          </w:p>
        </w:tc>
        <w:tc>
          <w:tcPr>
            <w:tcW w:w="5012" w:type="dxa"/>
          </w:tcPr>
          <w:p w:rsidR="004571C2" w:rsidRPr="00F7457D" w:rsidRDefault="004571C2" w:rsidP="00F608F1">
            <w:pPr>
              <w:rPr>
                <w:b/>
                <w:sz w:val="18"/>
                <w:szCs w:val="18"/>
              </w:rPr>
            </w:pPr>
            <w:r w:rsidRPr="00F7457D">
              <w:rPr>
                <w:b/>
                <w:sz w:val="18"/>
                <w:szCs w:val="18"/>
              </w:rPr>
              <w:t xml:space="preserve">ZŠ Praha 5 – Košíře, objekt Beníškové 1/1258 </w:t>
            </w:r>
          </w:p>
          <w:p w:rsidR="004571C2" w:rsidRPr="00F7457D" w:rsidRDefault="004571C2" w:rsidP="00F608F1">
            <w:pPr>
              <w:rPr>
                <w:sz w:val="18"/>
                <w:szCs w:val="18"/>
              </w:rPr>
            </w:pPr>
            <w:r w:rsidRPr="00F7457D">
              <w:rPr>
                <w:sz w:val="18"/>
                <w:szCs w:val="18"/>
              </w:rPr>
              <w:t>Oprava venkovní ležaté kanalizace vč. revizních šachet a související ZTI</w:t>
            </w:r>
          </w:p>
        </w:tc>
        <w:tc>
          <w:tcPr>
            <w:tcW w:w="1542" w:type="dxa"/>
            <w:shd w:val="clear" w:color="auto" w:fill="auto"/>
            <w:vAlign w:val="center"/>
          </w:tcPr>
          <w:p w:rsidR="004571C2" w:rsidRPr="00F7457D" w:rsidRDefault="004571C2" w:rsidP="00F608F1">
            <w:pPr>
              <w:jc w:val="right"/>
              <w:rPr>
                <w:sz w:val="18"/>
                <w:szCs w:val="18"/>
              </w:rPr>
            </w:pPr>
            <w:r w:rsidRPr="00F7457D">
              <w:rPr>
                <w:sz w:val="18"/>
                <w:szCs w:val="18"/>
              </w:rPr>
              <w:t>2 850</w:t>
            </w:r>
          </w:p>
        </w:tc>
        <w:tc>
          <w:tcPr>
            <w:tcW w:w="1542" w:type="dxa"/>
            <w:shd w:val="clear" w:color="auto" w:fill="auto"/>
            <w:vAlign w:val="center"/>
          </w:tcPr>
          <w:p w:rsidR="004571C2" w:rsidRPr="00F7457D" w:rsidRDefault="004571C2" w:rsidP="00F608F1">
            <w:pPr>
              <w:jc w:val="right"/>
              <w:rPr>
                <w:sz w:val="18"/>
                <w:szCs w:val="18"/>
              </w:rPr>
            </w:pPr>
            <w:r w:rsidRPr="00F7457D">
              <w:rPr>
                <w:sz w:val="18"/>
                <w:szCs w:val="18"/>
              </w:rPr>
              <w:t>150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3 000</w:t>
            </w:r>
          </w:p>
        </w:tc>
      </w:tr>
      <w:tr w:rsidR="004571C2" w:rsidRPr="00F7457D" w:rsidTr="00F608F1">
        <w:trPr>
          <w:trHeight w:val="387"/>
        </w:trPr>
        <w:tc>
          <w:tcPr>
            <w:tcW w:w="290" w:type="dxa"/>
            <w:tcBorders>
              <w:top w:val="single" w:sz="12" w:space="0" w:color="auto"/>
              <w:left w:val="single" w:sz="8" w:space="0" w:color="auto"/>
              <w:bottom w:val="single" w:sz="12" w:space="0" w:color="auto"/>
              <w:right w:val="single" w:sz="6" w:space="0" w:color="auto"/>
            </w:tcBorders>
            <w:vAlign w:val="center"/>
          </w:tcPr>
          <w:p w:rsidR="004571C2" w:rsidRPr="00F7457D" w:rsidRDefault="004571C2" w:rsidP="00F608F1">
            <w:pPr>
              <w:jc w:val="center"/>
              <w:rPr>
                <w:sz w:val="18"/>
                <w:szCs w:val="18"/>
              </w:rPr>
            </w:pPr>
          </w:p>
        </w:tc>
        <w:tc>
          <w:tcPr>
            <w:tcW w:w="501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left"/>
              <w:rPr>
                <w:sz w:val="18"/>
                <w:szCs w:val="18"/>
              </w:rPr>
            </w:pPr>
            <w:r w:rsidRPr="00F7457D">
              <w:rPr>
                <w:sz w:val="18"/>
                <w:szCs w:val="18"/>
              </w:rPr>
              <w:t xml:space="preserve">Rozložení dle stavu schválení - </w:t>
            </w:r>
            <w:r w:rsidRPr="0015332F">
              <w:rPr>
                <w:sz w:val="18"/>
                <w:szCs w:val="18"/>
              </w:rPr>
              <w:t>ZŠ</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b/>
                <w:sz w:val="18"/>
                <w:szCs w:val="18"/>
              </w:rPr>
            </w:pPr>
            <w:r w:rsidRPr="00F7457D">
              <w:rPr>
                <w:b/>
                <w:sz w:val="18"/>
                <w:szCs w:val="18"/>
              </w:rPr>
              <w:t>16 090</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b/>
                <w:sz w:val="18"/>
                <w:szCs w:val="18"/>
              </w:rPr>
            </w:pPr>
            <w:r w:rsidRPr="00F7457D">
              <w:rPr>
                <w:b/>
                <w:sz w:val="18"/>
                <w:szCs w:val="18"/>
              </w:rPr>
              <w:t>850</w:t>
            </w:r>
          </w:p>
        </w:tc>
        <w:tc>
          <w:tcPr>
            <w:tcW w:w="1265" w:type="dxa"/>
            <w:tcBorders>
              <w:top w:val="single" w:sz="12" w:space="0" w:color="auto"/>
              <w:left w:val="single" w:sz="6"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16 940</w:t>
            </w:r>
          </w:p>
        </w:tc>
      </w:tr>
      <w:tr w:rsidR="004571C2" w:rsidRPr="00F7457D" w:rsidTr="00F608F1">
        <w:trPr>
          <w:trHeight w:val="420"/>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jc w:val="left"/>
              <w:rPr>
                <w:sz w:val="18"/>
                <w:szCs w:val="18"/>
              </w:rPr>
            </w:pPr>
            <w:r w:rsidRPr="00F7457D">
              <w:rPr>
                <w:sz w:val="18"/>
                <w:szCs w:val="18"/>
              </w:rPr>
              <w:t>Rezerva (havárie, projektová příprava) - ZŠ</w:t>
            </w:r>
          </w:p>
        </w:tc>
        <w:tc>
          <w:tcPr>
            <w:tcW w:w="1542" w:type="dxa"/>
            <w:tcBorders>
              <w:top w:val="single" w:sz="12" w:space="0" w:color="auto"/>
              <w:bottom w:val="single" w:sz="12" w:space="0" w:color="auto"/>
            </w:tcBorders>
            <w:vAlign w:val="center"/>
          </w:tcPr>
          <w:p w:rsidR="004571C2" w:rsidRPr="002A6780" w:rsidRDefault="004571C2" w:rsidP="00F608F1">
            <w:pPr>
              <w:jc w:val="right"/>
              <w:rPr>
                <w:b/>
                <w:sz w:val="18"/>
                <w:szCs w:val="18"/>
              </w:rPr>
            </w:pPr>
            <w:r w:rsidRPr="002A6780">
              <w:rPr>
                <w:b/>
                <w:sz w:val="18"/>
                <w:szCs w:val="18"/>
              </w:rPr>
              <w:t>----</w:t>
            </w:r>
          </w:p>
        </w:tc>
        <w:tc>
          <w:tcPr>
            <w:tcW w:w="1542" w:type="dxa"/>
            <w:tcBorders>
              <w:top w:val="single" w:sz="12" w:space="0" w:color="auto"/>
              <w:bottom w:val="single" w:sz="12" w:space="0" w:color="auto"/>
            </w:tcBorders>
            <w:vAlign w:val="center"/>
          </w:tcPr>
          <w:p w:rsidR="004571C2" w:rsidRPr="002A6780" w:rsidRDefault="004571C2" w:rsidP="00F608F1">
            <w:pPr>
              <w:jc w:val="right"/>
              <w:rPr>
                <w:b/>
                <w:sz w:val="18"/>
                <w:szCs w:val="18"/>
              </w:rPr>
            </w:pPr>
            <w:r w:rsidRPr="002A6780">
              <w:rPr>
                <w:b/>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sz w:val="18"/>
                <w:szCs w:val="18"/>
              </w:rPr>
            </w:pPr>
            <w:r w:rsidRPr="00F7457D">
              <w:rPr>
                <w:sz w:val="18"/>
                <w:szCs w:val="18"/>
              </w:rPr>
              <w:t>680</w:t>
            </w:r>
          </w:p>
        </w:tc>
      </w:tr>
      <w:tr w:rsidR="004571C2" w:rsidRPr="00F7457D" w:rsidTr="00F608F1">
        <w:trPr>
          <w:trHeight w:val="372"/>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jc w:val="left"/>
              <w:rPr>
                <w:b/>
                <w:sz w:val="18"/>
                <w:szCs w:val="18"/>
              </w:rPr>
            </w:pPr>
            <w:r w:rsidRPr="00F7457D">
              <w:rPr>
                <w:b/>
                <w:sz w:val="18"/>
                <w:szCs w:val="18"/>
              </w:rPr>
              <w:t>Celkem ZŠ</w:t>
            </w:r>
          </w:p>
        </w:tc>
        <w:tc>
          <w:tcPr>
            <w:tcW w:w="1542" w:type="dxa"/>
            <w:tcBorders>
              <w:top w:val="single" w:sz="12" w:space="0" w:color="auto"/>
              <w:bottom w:val="single" w:sz="12" w:space="0" w:color="auto"/>
            </w:tcBorders>
            <w:vAlign w:val="center"/>
          </w:tcPr>
          <w:p w:rsidR="004571C2" w:rsidRPr="00F7457D" w:rsidRDefault="004571C2" w:rsidP="00F608F1">
            <w:pPr>
              <w:jc w:val="right"/>
              <w:rPr>
                <w:b/>
                <w:sz w:val="18"/>
                <w:szCs w:val="18"/>
              </w:rPr>
            </w:pPr>
            <w:r w:rsidRPr="00F7457D">
              <w:rPr>
                <w:b/>
                <w:sz w:val="18"/>
                <w:szCs w:val="18"/>
              </w:rPr>
              <w:t>----</w:t>
            </w:r>
          </w:p>
        </w:tc>
        <w:tc>
          <w:tcPr>
            <w:tcW w:w="1542" w:type="dxa"/>
            <w:tcBorders>
              <w:top w:val="single" w:sz="12" w:space="0" w:color="auto"/>
              <w:bottom w:val="single" w:sz="12" w:space="0" w:color="auto"/>
            </w:tcBorders>
            <w:vAlign w:val="center"/>
          </w:tcPr>
          <w:p w:rsidR="004571C2" w:rsidRPr="00F7457D" w:rsidRDefault="004571C2" w:rsidP="00F608F1">
            <w:pPr>
              <w:jc w:val="right"/>
              <w:rPr>
                <w:b/>
                <w:sz w:val="18"/>
                <w:szCs w:val="18"/>
              </w:rPr>
            </w:pPr>
            <w:r w:rsidRPr="00F7457D">
              <w:rPr>
                <w:b/>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17 620</w:t>
            </w:r>
          </w:p>
        </w:tc>
      </w:tr>
      <w:tr w:rsidR="004571C2" w:rsidRPr="00F7457D" w:rsidTr="00F608F1">
        <w:tc>
          <w:tcPr>
            <w:tcW w:w="290" w:type="dxa"/>
            <w:tcBorders>
              <w:left w:val="single" w:sz="8" w:space="0" w:color="auto"/>
              <w:bottom w:val="single" w:sz="6" w:space="0" w:color="auto"/>
            </w:tcBorders>
            <w:vAlign w:val="center"/>
          </w:tcPr>
          <w:p w:rsidR="004571C2" w:rsidRPr="00F7457D" w:rsidRDefault="004571C2" w:rsidP="00F608F1">
            <w:pPr>
              <w:jc w:val="center"/>
              <w:rPr>
                <w:sz w:val="18"/>
                <w:szCs w:val="18"/>
              </w:rPr>
            </w:pPr>
            <w:r w:rsidRPr="00F7457D">
              <w:rPr>
                <w:sz w:val="18"/>
                <w:szCs w:val="18"/>
              </w:rPr>
              <w:t>1.</w:t>
            </w:r>
          </w:p>
        </w:tc>
        <w:tc>
          <w:tcPr>
            <w:tcW w:w="5012" w:type="dxa"/>
            <w:tcBorders>
              <w:bottom w:val="single" w:sz="6" w:space="0" w:color="auto"/>
            </w:tcBorders>
          </w:tcPr>
          <w:p w:rsidR="004571C2" w:rsidRPr="00F7457D" w:rsidRDefault="004571C2" w:rsidP="00F608F1">
            <w:pPr>
              <w:rPr>
                <w:b/>
                <w:sz w:val="18"/>
                <w:szCs w:val="18"/>
              </w:rPr>
            </w:pPr>
            <w:r w:rsidRPr="00F7457D">
              <w:rPr>
                <w:b/>
                <w:sz w:val="18"/>
                <w:szCs w:val="18"/>
              </w:rPr>
              <w:t>MŠ Praha 5 – Hlubočepy, Tréglova 780</w:t>
            </w:r>
          </w:p>
          <w:p w:rsidR="004571C2" w:rsidRPr="00F7457D" w:rsidRDefault="004571C2" w:rsidP="00F608F1">
            <w:pPr>
              <w:rPr>
                <w:sz w:val="18"/>
                <w:szCs w:val="18"/>
              </w:rPr>
            </w:pPr>
            <w:r>
              <w:rPr>
                <w:sz w:val="18"/>
                <w:szCs w:val="18"/>
              </w:rPr>
              <w:t>Výměna oken (</w:t>
            </w:r>
            <w:r w:rsidRPr="00F7457D">
              <w:rPr>
                <w:sz w:val="18"/>
                <w:szCs w:val="18"/>
              </w:rPr>
              <w:t xml:space="preserve">realizace </w:t>
            </w:r>
            <w:r>
              <w:rPr>
                <w:sz w:val="18"/>
                <w:szCs w:val="18"/>
              </w:rPr>
              <w:t>a</w:t>
            </w:r>
            <w:r w:rsidRPr="00F7457D">
              <w:rPr>
                <w:sz w:val="18"/>
                <w:szCs w:val="18"/>
              </w:rPr>
              <w:t xml:space="preserve"> inženýring )</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2 500</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100</w:t>
            </w:r>
          </w:p>
        </w:tc>
        <w:tc>
          <w:tcPr>
            <w:tcW w:w="1265" w:type="dxa"/>
            <w:tcBorders>
              <w:bottom w:val="single" w:sz="6"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2 600</w:t>
            </w:r>
          </w:p>
        </w:tc>
      </w:tr>
      <w:tr w:rsidR="004571C2" w:rsidRPr="00F7457D" w:rsidTr="00F608F1">
        <w:tc>
          <w:tcPr>
            <w:tcW w:w="290" w:type="dxa"/>
            <w:tcBorders>
              <w:left w:val="single" w:sz="8" w:space="0" w:color="auto"/>
              <w:bottom w:val="single" w:sz="6" w:space="0" w:color="auto"/>
            </w:tcBorders>
            <w:vAlign w:val="center"/>
          </w:tcPr>
          <w:p w:rsidR="004571C2" w:rsidRPr="00F7457D" w:rsidRDefault="004571C2" w:rsidP="00F608F1">
            <w:pPr>
              <w:jc w:val="center"/>
              <w:rPr>
                <w:sz w:val="18"/>
                <w:szCs w:val="18"/>
              </w:rPr>
            </w:pPr>
            <w:r w:rsidRPr="00F7457D">
              <w:rPr>
                <w:sz w:val="18"/>
                <w:szCs w:val="18"/>
              </w:rPr>
              <w:t>2.</w:t>
            </w:r>
          </w:p>
        </w:tc>
        <w:tc>
          <w:tcPr>
            <w:tcW w:w="5012" w:type="dxa"/>
            <w:tcBorders>
              <w:bottom w:val="single" w:sz="6" w:space="0" w:color="auto"/>
            </w:tcBorders>
          </w:tcPr>
          <w:p w:rsidR="004571C2" w:rsidRPr="00F7457D" w:rsidRDefault="004571C2" w:rsidP="00F608F1">
            <w:pPr>
              <w:rPr>
                <w:b/>
                <w:sz w:val="18"/>
                <w:szCs w:val="18"/>
              </w:rPr>
            </w:pPr>
            <w:r w:rsidRPr="00F7457D">
              <w:rPr>
                <w:b/>
                <w:sz w:val="18"/>
                <w:szCs w:val="18"/>
              </w:rPr>
              <w:t>MŠ Praha 5 - Smíchov, Nad Palatou 613</w:t>
            </w:r>
          </w:p>
          <w:p w:rsidR="004571C2" w:rsidRPr="00F7457D" w:rsidRDefault="004571C2" w:rsidP="00F608F1">
            <w:pPr>
              <w:rPr>
                <w:sz w:val="18"/>
                <w:szCs w:val="18"/>
              </w:rPr>
            </w:pPr>
            <w:r w:rsidRPr="00F7457D">
              <w:rPr>
                <w:sz w:val="18"/>
                <w:szCs w:val="18"/>
              </w:rPr>
              <w:lastRenderedPageBreak/>
              <w:t>Dokončení výměny oken budovy MŠ a oprava venkovních sociálních zařízení (</w:t>
            </w:r>
            <w:r w:rsidRPr="0015332F">
              <w:rPr>
                <w:sz w:val="18"/>
                <w:szCs w:val="18"/>
              </w:rPr>
              <w:t>PD</w:t>
            </w:r>
            <w:r w:rsidRPr="006C4ABA">
              <w:rPr>
                <w:sz w:val="18"/>
                <w:szCs w:val="18"/>
              </w:rPr>
              <w:t xml:space="preserve"> </w:t>
            </w:r>
            <w:r>
              <w:rPr>
                <w:sz w:val="18"/>
                <w:szCs w:val="18"/>
              </w:rPr>
              <w:t>a</w:t>
            </w:r>
            <w:r w:rsidR="00E62A6B">
              <w:rPr>
                <w:sz w:val="18"/>
                <w:szCs w:val="18"/>
              </w:rPr>
              <w:t xml:space="preserve"> realizace</w:t>
            </w:r>
            <w:r w:rsidRPr="00F7457D">
              <w:rPr>
                <w:sz w:val="18"/>
                <w:szCs w:val="18"/>
              </w:rPr>
              <w:t>)</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lastRenderedPageBreak/>
              <w:t>1 150</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150</w:t>
            </w:r>
          </w:p>
        </w:tc>
        <w:tc>
          <w:tcPr>
            <w:tcW w:w="1265" w:type="dxa"/>
            <w:tcBorders>
              <w:bottom w:val="single" w:sz="6"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1 300</w:t>
            </w:r>
          </w:p>
        </w:tc>
      </w:tr>
      <w:tr w:rsidR="004571C2" w:rsidRPr="00F7457D" w:rsidTr="00F608F1">
        <w:tc>
          <w:tcPr>
            <w:tcW w:w="290" w:type="dxa"/>
            <w:tcBorders>
              <w:left w:val="single" w:sz="8" w:space="0" w:color="auto"/>
              <w:bottom w:val="single" w:sz="6" w:space="0" w:color="auto"/>
            </w:tcBorders>
            <w:vAlign w:val="center"/>
          </w:tcPr>
          <w:p w:rsidR="004571C2" w:rsidRPr="00F7457D" w:rsidRDefault="004571C2" w:rsidP="00F608F1">
            <w:pPr>
              <w:jc w:val="center"/>
              <w:rPr>
                <w:sz w:val="18"/>
                <w:szCs w:val="18"/>
              </w:rPr>
            </w:pPr>
            <w:r w:rsidRPr="00F7457D">
              <w:rPr>
                <w:sz w:val="18"/>
                <w:szCs w:val="18"/>
              </w:rPr>
              <w:lastRenderedPageBreak/>
              <w:t>3.</w:t>
            </w:r>
          </w:p>
        </w:tc>
        <w:tc>
          <w:tcPr>
            <w:tcW w:w="5012" w:type="dxa"/>
            <w:tcBorders>
              <w:bottom w:val="single" w:sz="6" w:space="0" w:color="auto"/>
            </w:tcBorders>
          </w:tcPr>
          <w:p w:rsidR="004571C2" w:rsidRPr="00B00DE8" w:rsidRDefault="004571C2" w:rsidP="00F608F1">
            <w:pPr>
              <w:rPr>
                <w:b/>
                <w:sz w:val="18"/>
                <w:szCs w:val="18"/>
              </w:rPr>
            </w:pPr>
            <w:r w:rsidRPr="0015332F">
              <w:rPr>
                <w:b/>
                <w:sz w:val="18"/>
                <w:szCs w:val="18"/>
              </w:rPr>
              <w:t>Mateřská škola, Praha 5 – Hlubočepy, Tréglova 780</w:t>
            </w:r>
          </w:p>
          <w:p w:rsidR="004571C2" w:rsidRPr="00F7457D" w:rsidRDefault="004571C2" w:rsidP="00F608F1">
            <w:pPr>
              <w:rPr>
                <w:sz w:val="18"/>
                <w:szCs w:val="18"/>
              </w:rPr>
            </w:pPr>
            <w:r w:rsidRPr="00F7457D">
              <w:rPr>
                <w:sz w:val="18"/>
                <w:szCs w:val="18"/>
              </w:rPr>
              <w:t>Dílčí oprava ZTI včetně výměny elektrických bojlerů</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1 300</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1 300</w:t>
            </w:r>
          </w:p>
        </w:tc>
        <w:tc>
          <w:tcPr>
            <w:tcW w:w="1265" w:type="dxa"/>
            <w:tcBorders>
              <w:bottom w:val="single" w:sz="6" w:space="0" w:color="auto"/>
              <w:right w:val="single" w:sz="8" w:space="0" w:color="auto"/>
            </w:tcBorders>
            <w:vAlign w:val="center"/>
          </w:tcPr>
          <w:p w:rsidR="004571C2" w:rsidRPr="00F7457D" w:rsidRDefault="004571C2" w:rsidP="00F608F1">
            <w:pPr>
              <w:jc w:val="right"/>
              <w:rPr>
                <w:sz w:val="18"/>
                <w:szCs w:val="18"/>
              </w:rPr>
            </w:pPr>
          </w:p>
        </w:tc>
      </w:tr>
      <w:tr w:rsidR="004571C2" w:rsidRPr="00F7457D" w:rsidTr="00F608F1">
        <w:trPr>
          <w:trHeight w:val="279"/>
        </w:trPr>
        <w:tc>
          <w:tcPr>
            <w:tcW w:w="290" w:type="dxa"/>
            <w:tcBorders>
              <w:top w:val="single" w:sz="12" w:space="0" w:color="auto"/>
              <w:left w:val="single" w:sz="8" w:space="0" w:color="auto"/>
              <w:bottom w:val="single" w:sz="12" w:space="0" w:color="auto"/>
              <w:right w:val="single" w:sz="6" w:space="0" w:color="auto"/>
            </w:tcBorders>
            <w:vAlign w:val="center"/>
          </w:tcPr>
          <w:p w:rsidR="004571C2" w:rsidRPr="00F7457D" w:rsidRDefault="004571C2" w:rsidP="00F608F1">
            <w:pPr>
              <w:jc w:val="center"/>
              <w:rPr>
                <w:sz w:val="18"/>
                <w:szCs w:val="18"/>
              </w:rPr>
            </w:pPr>
          </w:p>
        </w:tc>
        <w:tc>
          <w:tcPr>
            <w:tcW w:w="501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rPr>
                <w:sz w:val="18"/>
                <w:szCs w:val="18"/>
              </w:rPr>
            </w:pPr>
            <w:r w:rsidRPr="00F7457D">
              <w:rPr>
                <w:sz w:val="18"/>
                <w:szCs w:val="18"/>
              </w:rPr>
              <w:t>Rozložení dle stavu schválení - MŠ</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sz w:val="18"/>
                <w:szCs w:val="18"/>
              </w:rPr>
            </w:pPr>
            <w:r w:rsidRPr="00F7457D">
              <w:rPr>
                <w:sz w:val="18"/>
                <w:szCs w:val="18"/>
              </w:rPr>
              <w:t>3650</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sz w:val="18"/>
                <w:szCs w:val="18"/>
              </w:rPr>
            </w:pPr>
            <w:r w:rsidRPr="00F7457D">
              <w:rPr>
                <w:sz w:val="18"/>
                <w:szCs w:val="18"/>
              </w:rPr>
              <w:t>250</w:t>
            </w:r>
          </w:p>
        </w:tc>
        <w:tc>
          <w:tcPr>
            <w:tcW w:w="1265" w:type="dxa"/>
            <w:tcBorders>
              <w:top w:val="single" w:sz="12" w:space="0" w:color="auto"/>
              <w:left w:val="single" w:sz="6"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3 900</w:t>
            </w:r>
          </w:p>
        </w:tc>
      </w:tr>
      <w:tr w:rsidR="004571C2" w:rsidRPr="00F7457D" w:rsidTr="00F608F1">
        <w:trPr>
          <w:trHeight w:val="315"/>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rPr>
                <w:sz w:val="18"/>
                <w:szCs w:val="18"/>
              </w:rPr>
            </w:pPr>
            <w:r w:rsidRPr="00F7457D">
              <w:rPr>
                <w:sz w:val="18"/>
                <w:szCs w:val="18"/>
              </w:rPr>
              <w:t>Rezerva (havárie, projektová příprava) - MŠ</w:t>
            </w:r>
          </w:p>
        </w:tc>
        <w:tc>
          <w:tcPr>
            <w:tcW w:w="1542" w:type="dxa"/>
            <w:tcBorders>
              <w:top w:val="single" w:sz="12" w:space="0" w:color="auto"/>
              <w:bottom w:val="single" w:sz="12" w:space="0" w:color="auto"/>
            </w:tcBorders>
            <w:vAlign w:val="center"/>
          </w:tcPr>
          <w:p w:rsidR="004571C2" w:rsidRPr="00F7457D" w:rsidRDefault="004571C2" w:rsidP="00F608F1">
            <w:pPr>
              <w:jc w:val="center"/>
              <w:rPr>
                <w:sz w:val="18"/>
                <w:szCs w:val="18"/>
              </w:rPr>
            </w:pPr>
            <w:r w:rsidRPr="00F7457D">
              <w:rPr>
                <w:sz w:val="18"/>
                <w:szCs w:val="18"/>
              </w:rPr>
              <w:t>------</w:t>
            </w:r>
          </w:p>
        </w:tc>
        <w:tc>
          <w:tcPr>
            <w:tcW w:w="1542" w:type="dxa"/>
            <w:tcBorders>
              <w:top w:val="single" w:sz="12" w:space="0" w:color="auto"/>
              <w:bottom w:val="single" w:sz="12" w:space="0" w:color="auto"/>
            </w:tcBorders>
            <w:vAlign w:val="center"/>
          </w:tcPr>
          <w:p w:rsidR="004571C2" w:rsidRPr="00F7457D" w:rsidRDefault="004571C2" w:rsidP="00F608F1">
            <w:pPr>
              <w:jc w:val="right"/>
              <w:rPr>
                <w:sz w:val="18"/>
                <w:szCs w:val="18"/>
              </w:rPr>
            </w:pPr>
            <w:r w:rsidRPr="00F7457D">
              <w:rPr>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sz w:val="18"/>
                <w:szCs w:val="18"/>
              </w:rPr>
            </w:pPr>
            <w:r w:rsidRPr="00F7457D">
              <w:rPr>
                <w:sz w:val="18"/>
                <w:szCs w:val="18"/>
              </w:rPr>
              <w:t>400</w:t>
            </w:r>
          </w:p>
        </w:tc>
      </w:tr>
      <w:tr w:rsidR="004571C2" w:rsidRPr="00F7457D" w:rsidTr="00F608F1">
        <w:trPr>
          <w:trHeight w:val="315"/>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rPr>
                <w:b/>
                <w:sz w:val="18"/>
                <w:szCs w:val="18"/>
              </w:rPr>
            </w:pPr>
            <w:r>
              <w:rPr>
                <w:b/>
                <w:sz w:val="18"/>
                <w:szCs w:val="18"/>
              </w:rPr>
              <w:t xml:space="preserve">Celkem </w:t>
            </w:r>
            <w:r w:rsidRPr="00F7457D">
              <w:rPr>
                <w:b/>
                <w:sz w:val="18"/>
                <w:szCs w:val="18"/>
              </w:rPr>
              <w:t>MŠ</w:t>
            </w:r>
          </w:p>
        </w:tc>
        <w:tc>
          <w:tcPr>
            <w:tcW w:w="1542" w:type="dxa"/>
            <w:tcBorders>
              <w:top w:val="single" w:sz="12" w:space="0" w:color="auto"/>
              <w:bottom w:val="single" w:sz="12" w:space="0" w:color="auto"/>
            </w:tcBorders>
            <w:vAlign w:val="center"/>
          </w:tcPr>
          <w:p w:rsidR="004571C2" w:rsidRPr="00F7457D" w:rsidRDefault="004571C2" w:rsidP="00F608F1">
            <w:pPr>
              <w:jc w:val="center"/>
              <w:rPr>
                <w:b/>
                <w:sz w:val="18"/>
                <w:szCs w:val="18"/>
              </w:rPr>
            </w:pPr>
            <w:r w:rsidRPr="00F7457D">
              <w:rPr>
                <w:b/>
                <w:sz w:val="18"/>
                <w:szCs w:val="18"/>
              </w:rPr>
              <w:t>------</w:t>
            </w:r>
          </w:p>
        </w:tc>
        <w:tc>
          <w:tcPr>
            <w:tcW w:w="1542" w:type="dxa"/>
            <w:tcBorders>
              <w:top w:val="single" w:sz="12" w:space="0" w:color="auto"/>
              <w:bottom w:val="single" w:sz="12" w:space="0" w:color="auto"/>
            </w:tcBorders>
            <w:vAlign w:val="center"/>
          </w:tcPr>
          <w:p w:rsidR="004571C2" w:rsidRPr="00F7457D" w:rsidRDefault="004571C2" w:rsidP="00F608F1">
            <w:pPr>
              <w:jc w:val="right"/>
              <w:rPr>
                <w:b/>
                <w:sz w:val="18"/>
                <w:szCs w:val="18"/>
              </w:rPr>
            </w:pPr>
            <w:r w:rsidRPr="00F7457D">
              <w:rPr>
                <w:b/>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4 300</w:t>
            </w:r>
          </w:p>
        </w:tc>
      </w:tr>
      <w:tr w:rsidR="004571C2" w:rsidRPr="00F7457D" w:rsidTr="00F608F1">
        <w:trPr>
          <w:trHeight w:val="399"/>
        </w:trPr>
        <w:tc>
          <w:tcPr>
            <w:tcW w:w="290" w:type="dxa"/>
            <w:tcBorders>
              <w:top w:val="single" w:sz="12" w:space="0" w:color="auto"/>
              <w:left w:val="single" w:sz="8" w:space="0" w:color="auto"/>
              <w:bottom w:val="single" w:sz="8"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8" w:space="0" w:color="auto"/>
            </w:tcBorders>
          </w:tcPr>
          <w:p w:rsidR="004571C2" w:rsidRDefault="004571C2" w:rsidP="00F608F1">
            <w:pPr>
              <w:jc w:val="center"/>
              <w:rPr>
                <w:b/>
                <w:sz w:val="18"/>
                <w:szCs w:val="18"/>
              </w:rPr>
            </w:pPr>
          </w:p>
          <w:p w:rsidR="004571C2" w:rsidRDefault="004571C2" w:rsidP="00F608F1">
            <w:pPr>
              <w:jc w:val="center"/>
              <w:rPr>
                <w:b/>
                <w:sz w:val="18"/>
                <w:szCs w:val="18"/>
              </w:rPr>
            </w:pPr>
            <w:r w:rsidRPr="00F7457D">
              <w:rPr>
                <w:b/>
                <w:sz w:val="18"/>
                <w:szCs w:val="18"/>
              </w:rPr>
              <w:t xml:space="preserve">Celkem ZŠ </w:t>
            </w:r>
            <w:r>
              <w:rPr>
                <w:b/>
                <w:sz w:val="18"/>
                <w:szCs w:val="18"/>
              </w:rPr>
              <w:t>a</w:t>
            </w:r>
            <w:r w:rsidRPr="00F7457D">
              <w:rPr>
                <w:b/>
                <w:sz w:val="18"/>
                <w:szCs w:val="18"/>
              </w:rPr>
              <w:t xml:space="preserve"> MŠ</w:t>
            </w:r>
          </w:p>
          <w:p w:rsidR="004571C2" w:rsidRDefault="004571C2" w:rsidP="00F608F1">
            <w:pPr>
              <w:jc w:val="center"/>
              <w:rPr>
                <w:b/>
                <w:sz w:val="18"/>
                <w:szCs w:val="18"/>
              </w:rPr>
            </w:pPr>
          </w:p>
        </w:tc>
        <w:tc>
          <w:tcPr>
            <w:tcW w:w="1542" w:type="dxa"/>
            <w:tcBorders>
              <w:top w:val="single" w:sz="12" w:space="0" w:color="auto"/>
              <w:bottom w:val="single" w:sz="8" w:space="0" w:color="auto"/>
            </w:tcBorders>
          </w:tcPr>
          <w:p w:rsidR="004571C2" w:rsidRPr="00F7457D" w:rsidRDefault="004571C2" w:rsidP="00F608F1">
            <w:pPr>
              <w:jc w:val="center"/>
              <w:rPr>
                <w:b/>
                <w:sz w:val="18"/>
                <w:szCs w:val="18"/>
              </w:rPr>
            </w:pPr>
          </w:p>
        </w:tc>
        <w:tc>
          <w:tcPr>
            <w:tcW w:w="1542" w:type="dxa"/>
            <w:tcBorders>
              <w:top w:val="single" w:sz="12" w:space="0" w:color="auto"/>
              <w:bottom w:val="single" w:sz="8" w:space="0" w:color="auto"/>
            </w:tcBorders>
          </w:tcPr>
          <w:p w:rsidR="004571C2" w:rsidRPr="00F7457D" w:rsidRDefault="004571C2" w:rsidP="00F608F1">
            <w:pPr>
              <w:jc w:val="right"/>
              <w:rPr>
                <w:b/>
                <w:sz w:val="18"/>
                <w:szCs w:val="18"/>
              </w:rPr>
            </w:pPr>
          </w:p>
        </w:tc>
        <w:tc>
          <w:tcPr>
            <w:tcW w:w="1265" w:type="dxa"/>
            <w:tcBorders>
              <w:top w:val="single" w:sz="12" w:space="0" w:color="auto"/>
              <w:bottom w:val="single" w:sz="8"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21 920</w:t>
            </w:r>
          </w:p>
        </w:tc>
      </w:tr>
    </w:tbl>
    <w:p w:rsidR="004571C2" w:rsidRPr="00F7457D" w:rsidRDefault="004571C2" w:rsidP="004571C2">
      <w:pPr>
        <w:rPr>
          <w:sz w:val="18"/>
          <w:szCs w:val="18"/>
        </w:rPr>
      </w:pPr>
    </w:p>
    <w:p w:rsidR="004571C2" w:rsidRPr="000D2A57" w:rsidRDefault="004571C2" w:rsidP="004571C2">
      <w:pPr>
        <w:rPr>
          <w:bCs/>
          <w:sz w:val="20"/>
          <w:szCs w:val="20"/>
          <w:lang w:eastAsia="cs-CZ"/>
        </w:rPr>
      </w:pPr>
      <w:r>
        <w:rPr>
          <w:b/>
          <w:bCs/>
          <w:i/>
          <w:sz w:val="22"/>
          <w:szCs w:val="22"/>
          <w:lang w:eastAsia="cs-CZ"/>
        </w:rPr>
        <w:t>Nei</w:t>
      </w:r>
      <w:r w:rsidRPr="00D34D3C">
        <w:rPr>
          <w:b/>
          <w:bCs/>
          <w:i/>
          <w:sz w:val="22"/>
          <w:szCs w:val="22"/>
          <w:lang w:eastAsia="cs-CZ"/>
        </w:rPr>
        <w:t>nvestiční akce přecházející z roku 2012</w:t>
      </w:r>
      <w:r>
        <w:rPr>
          <w:b/>
          <w:bCs/>
          <w:i/>
          <w:sz w:val="22"/>
          <w:szCs w:val="22"/>
          <w:lang w:eastAsia="cs-CZ"/>
        </w:rPr>
        <w:t xml:space="preserve"> (v tis. Kč)</w:t>
      </w:r>
      <w:r w:rsidRPr="00D34D3C">
        <w:rPr>
          <w:b/>
          <w:bCs/>
          <w:i/>
          <w:sz w:val="22"/>
          <w:szCs w:val="22"/>
          <w:lang w:eastAsia="cs-CZ"/>
        </w:rPr>
        <w:t>:</w:t>
      </w:r>
      <w:r w:rsidR="008C2B6B">
        <w:rPr>
          <w:b/>
          <w:bCs/>
          <w:i/>
          <w:sz w:val="20"/>
          <w:szCs w:val="20"/>
          <w:lang w:eastAsia="cs-CZ"/>
        </w:rPr>
        <w:tab/>
      </w:r>
      <w:r w:rsidR="008C2B6B">
        <w:rPr>
          <w:b/>
          <w:bCs/>
          <w:i/>
          <w:sz w:val="20"/>
          <w:szCs w:val="20"/>
          <w:lang w:eastAsia="cs-CZ"/>
        </w:rPr>
        <w:tab/>
      </w:r>
      <w:r w:rsidR="008C2B6B">
        <w:rPr>
          <w:b/>
          <w:bCs/>
          <w:i/>
          <w:sz w:val="20"/>
          <w:szCs w:val="20"/>
          <w:lang w:eastAsia="cs-CZ"/>
        </w:rPr>
        <w:tab/>
      </w:r>
      <w:r w:rsidR="008C2B6B">
        <w:rPr>
          <w:b/>
          <w:bCs/>
          <w:i/>
          <w:sz w:val="20"/>
          <w:szCs w:val="20"/>
          <w:lang w:eastAsia="cs-CZ"/>
        </w:rPr>
        <w:tab/>
      </w:r>
      <w:r w:rsidR="008C2B6B">
        <w:rPr>
          <w:b/>
          <w:bCs/>
          <w:i/>
          <w:sz w:val="20"/>
          <w:szCs w:val="20"/>
          <w:lang w:eastAsia="cs-CZ"/>
        </w:rPr>
        <w:tab/>
      </w:r>
      <w:r w:rsidRPr="000D2A57">
        <w:rPr>
          <w:b/>
          <w:bCs/>
          <w:i/>
          <w:sz w:val="20"/>
          <w:szCs w:val="20"/>
          <w:lang w:eastAsia="cs-CZ"/>
        </w:rPr>
        <w:tab/>
      </w:r>
      <w:r w:rsidRPr="000D2A57">
        <w:rPr>
          <w:b/>
          <w:bCs/>
          <w:i/>
          <w:sz w:val="20"/>
          <w:szCs w:val="20"/>
          <w:lang w:eastAsia="cs-CZ"/>
        </w:rPr>
        <w:tab/>
      </w:r>
      <w:r w:rsidRPr="000D2A57">
        <w:rPr>
          <w:b/>
          <w:bCs/>
          <w:i/>
          <w:sz w:val="20"/>
          <w:szCs w:val="20"/>
          <w:lang w:eastAsia="cs-CZ"/>
        </w:rPr>
        <w:tab/>
      </w:r>
      <w:r w:rsidRPr="000D2A57">
        <w:rPr>
          <w:b/>
          <w:bCs/>
          <w:i/>
          <w:sz w:val="20"/>
          <w:szCs w:val="20"/>
          <w:lang w:eastAsia="cs-CZ"/>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24"/>
        <w:gridCol w:w="1615"/>
      </w:tblGrid>
      <w:tr w:rsidR="004571C2" w:rsidRPr="003F3C66" w:rsidTr="00F608F1">
        <w:trPr>
          <w:trHeight w:val="205"/>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i/>
                <w:sz w:val="20"/>
                <w:szCs w:val="20"/>
              </w:rPr>
            </w:pPr>
            <w:r w:rsidRPr="001A33E4">
              <w:rPr>
                <w:i/>
                <w:sz w:val="20"/>
                <w:szCs w:val="20"/>
              </w:rPr>
              <w:t>Přehled akcí:</w:t>
            </w:r>
          </w:p>
        </w:tc>
        <w:tc>
          <w:tcPr>
            <w:tcW w:w="1615" w:type="dxa"/>
            <w:tcBorders>
              <w:top w:val="single" w:sz="4" w:space="0" w:color="auto"/>
              <w:left w:val="single" w:sz="4" w:space="0" w:color="auto"/>
              <w:bottom w:val="single" w:sz="4" w:space="0" w:color="auto"/>
            </w:tcBorders>
            <w:vAlign w:val="bottom"/>
          </w:tcPr>
          <w:p w:rsidR="004571C2" w:rsidRPr="001A33E4" w:rsidRDefault="004571C2" w:rsidP="00F608F1">
            <w:pPr>
              <w:tabs>
                <w:tab w:val="decimal" w:pos="1257"/>
              </w:tabs>
              <w:jc w:val="right"/>
              <w:rPr>
                <w:sz w:val="20"/>
                <w:szCs w:val="20"/>
              </w:rPr>
            </w:pPr>
          </w:p>
        </w:tc>
      </w:tr>
      <w:tr w:rsidR="004571C2" w:rsidRPr="0032645D" w:rsidTr="00F608F1">
        <w:trPr>
          <w:trHeight w:val="250"/>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sz w:val="20"/>
                <w:szCs w:val="20"/>
              </w:rPr>
            </w:pPr>
            <w:r>
              <w:rPr>
                <w:sz w:val="20"/>
                <w:szCs w:val="20"/>
              </w:rPr>
              <w:t>FZŠ Drtinova 1/1861 – provedení opravy zámkové dlažby na cestě pro zásobování</w:t>
            </w:r>
          </w:p>
        </w:tc>
        <w:tc>
          <w:tcPr>
            <w:tcW w:w="1615" w:type="dxa"/>
            <w:tcBorders>
              <w:top w:val="single" w:sz="4" w:space="0" w:color="auto"/>
              <w:left w:val="single" w:sz="4" w:space="0" w:color="auto"/>
              <w:bottom w:val="single" w:sz="4" w:space="0" w:color="auto"/>
            </w:tcBorders>
            <w:vAlign w:val="center"/>
          </w:tcPr>
          <w:p w:rsidR="004571C2" w:rsidRPr="0032645D" w:rsidRDefault="004571C2" w:rsidP="00F608F1">
            <w:pPr>
              <w:tabs>
                <w:tab w:val="decimal" w:pos="1257"/>
              </w:tabs>
              <w:jc w:val="left"/>
              <w:rPr>
                <w:sz w:val="20"/>
                <w:szCs w:val="20"/>
              </w:rPr>
            </w:pPr>
            <w:r w:rsidRPr="0032645D">
              <w:rPr>
                <w:sz w:val="20"/>
                <w:szCs w:val="20"/>
              </w:rPr>
              <w:t>612,0</w:t>
            </w:r>
          </w:p>
        </w:tc>
      </w:tr>
      <w:tr w:rsidR="004571C2" w:rsidRPr="0032645D" w:rsidTr="00F608F1">
        <w:trPr>
          <w:trHeight w:val="283"/>
        </w:trPr>
        <w:tc>
          <w:tcPr>
            <w:tcW w:w="8024" w:type="dxa"/>
            <w:tcBorders>
              <w:top w:val="single" w:sz="4" w:space="0" w:color="auto"/>
              <w:bottom w:val="single" w:sz="4" w:space="0" w:color="auto"/>
              <w:right w:val="single" w:sz="4" w:space="0" w:color="auto"/>
            </w:tcBorders>
            <w:shd w:val="clear" w:color="auto" w:fill="auto"/>
            <w:vAlign w:val="center"/>
          </w:tcPr>
          <w:p w:rsidR="004571C2" w:rsidRPr="001A33E4" w:rsidRDefault="004571C2" w:rsidP="00F608F1">
            <w:pPr>
              <w:jc w:val="left"/>
              <w:rPr>
                <w:b/>
                <w:bCs/>
                <w:sz w:val="20"/>
                <w:szCs w:val="20"/>
              </w:rPr>
            </w:pPr>
            <w:r w:rsidRPr="001A33E4">
              <w:rPr>
                <w:b/>
                <w:bCs/>
                <w:sz w:val="20"/>
                <w:szCs w:val="20"/>
              </w:rPr>
              <w:t xml:space="preserve">CELKEM </w:t>
            </w:r>
          </w:p>
        </w:tc>
        <w:tc>
          <w:tcPr>
            <w:tcW w:w="1615" w:type="dxa"/>
            <w:tcBorders>
              <w:top w:val="single" w:sz="4" w:space="0" w:color="auto"/>
              <w:left w:val="single" w:sz="4" w:space="0" w:color="auto"/>
              <w:bottom w:val="single" w:sz="4" w:space="0" w:color="auto"/>
            </w:tcBorders>
            <w:shd w:val="clear" w:color="auto" w:fill="auto"/>
            <w:vAlign w:val="center"/>
          </w:tcPr>
          <w:p w:rsidR="004571C2" w:rsidRPr="0032645D" w:rsidRDefault="004571C2" w:rsidP="00F608F1">
            <w:pPr>
              <w:tabs>
                <w:tab w:val="decimal" w:pos="1257"/>
              </w:tabs>
              <w:jc w:val="left"/>
              <w:rPr>
                <w:b/>
                <w:sz w:val="20"/>
                <w:szCs w:val="20"/>
              </w:rPr>
            </w:pPr>
            <w:r>
              <w:rPr>
                <w:b/>
                <w:sz w:val="20"/>
                <w:szCs w:val="20"/>
              </w:rPr>
              <w:t>612,0</w:t>
            </w:r>
          </w:p>
        </w:tc>
      </w:tr>
    </w:tbl>
    <w:p w:rsidR="004571C2" w:rsidRDefault="004571C2" w:rsidP="004571C2">
      <w:pPr>
        <w:rPr>
          <w:i/>
          <w:sz w:val="22"/>
          <w:szCs w:val="22"/>
        </w:rPr>
      </w:pPr>
    </w:p>
    <w:p w:rsidR="004571C2" w:rsidRDefault="004571C2" w:rsidP="004571C2">
      <w:pPr>
        <w:rPr>
          <w:i/>
          <w:sz w:val="22"/>
          <w:szCs w:val="22"/>
        </w:rPr>
      </w:pPr>
      <w:r>
        <w:rPr>
          <w:i/>
          <w:sz w:val="22"/>
          <w:szCs w:val="22"/>
        </w:rPr>
        <w:t>Zdůvodnění:</w:t>
      </w:r>
    </w:p>
    <w:p w:rsidR="004571C2" w:rsidRDefault="004571C2" w:rsidP="004571C2">
      <w:pPr>
        <w:rPr>
          <w:i/>
          <w:sz w:val="22"/>
          <w:szCs w:val="22"/>
        </w:rPr>
      </w:pPr>
      <w:r>
        <w:rPr>
          <w:sz w:val="22"/>
          <w:szCs w:val="22"/>
        </w:rPr>
        <w:t>Usnesením RMČ č. 46/1791/2012 ze dne 27.11.2012 byla schválena realizace výše uvedené akce. Z důvodu nepříznivých klimatických podmínek nelze zajistit řádné dokončení díla do konce roku 2012, a proto je akce převáděna do roku 2013.</w:t>
      </w:r>
    </w:p>
    <w:p w:rsidR="004571C2" w:rsidRDefault="004571C2" w:rsidP="004571C2">
      <w:pPr>
        <w:rPr>
          <w:i/>
          <w:sz w:val="22"/>
          <w:szCs w:val="22"/>
        </w:rPr>
      </w:pPr>
    </w:p>
    <w:p w:rsidR="004571C2" w:rsidRDefault="004571C2" w:rsidP="004571C2">
      <w:pPr>
        <w:rPr>
          <w:sz w:val="22"/>
          <w:szCs w:val="22"/>
        </w:rPr>
      </w:pPr>
      <w:r w:rsidRPr="00E212A6">
        <w:rPr>
          <w:sz w:val="22"/>
          <w:szCs w:val="22"/>
        </w:rPr>
        <w:t xml:space="preserve">Součástí rozpočtu na rok 2013 jsou </w:t>
      </w:r>
      <w:r>
        <w:rPr>
          <w:sz w:val="22"/>
          <w:szCs w:val="22"/>
        </w:rPr>
        <w:t>i částky plánované školami k od</w:t>
      </w:r>
      <w:r w:rsidRPr="00E212A6">
        <w:rPr>
          <w:sz w:val="22"/>
          <w:szCs w:val="22"/>
        </w:rPr>
        <w:t>pisování dlouhodobého majetku (tabulka č.</w:t>
      </w:r>
      <w:r>
        <w:rPr>
          <w:sz w:val="22"/>
          <w:szCs w:val="22"/>
        </w:rPr>
        <w:t xml:space="preserve"> 5</w:t>
      </w:r>
      <w:r w:rsidRPr="00E212A6">
        <w:rPr>
          <w:sz w:val="22"/>
          <w:szCs w:val="22"/>
        </w:rPr>
        <w:t>).</w:t>
      </w:r>
    </w:p>
    <w:p w:rsidR="004571C2" w:rsidRPr="00E212A6" w:rsidRDefault="004571C2" w:rsidP="004571C2">
      <w:pPr>
        <w:rPr>
          <w:sz w:val="22"/>
          <w:szCs w:val="22"/>
        </w:rPr>
      </w:pPr>
    </w:p>
    <w:p w:rsidR="004571C2" w:rsidRDefault="004571C2" w:rsidP="004571C2">
      <w:pPr>
        <w:pStyle w:val="Nadpis6"/>
        <w:rPr>
          <w:sz w:val="22"/>
          <w:szCs w:val="22"/>
        </w:rPr>
      </w:pPr>
      <w:bookmarkStart w:id="54" w:name="_Toc345514811"/>
      <w:r w:rsidRPr="0015332F">
        <w:rPr>
          <w:sz w:val="22"/>
          <w:szCs w:val="22"/>
        </w:rPr>
        <w:t>Podkapitola 0441 Odbor správy veřejného prostranství (školství)</w:t>
      </w:r>
      <w:bookmarkEnd w:id="54"/>
    </w:p>
    <w:p w:rsidR="004571C2" w:rsidRPr="00F05FBD" w:rsidRDefault="004571C2" w:rsidP="004571C2">
      <w:pPr>
        <w:rPr>
          <w:sz w:val="22"/>
          <w:szCs w:val="22"/>
        </w:rPr>
      </w:pPr>
      <w:r w:rsidRPr="00E212A6">
        <w:rPr>
          <w:sz w:val="22"/>
          <w:szCs w:val="22"/>
        </w:rPr>
        <w:t xml:space="preserve">Pro rok 2013 jsou reálné náklady na MŠ a ZŠ plánovány odborem školství, kultury a sportu v celkové výši </w:t>
      </w:r>
      <w:r w:rsidRPr="0015332F">
        <w:rPr>
          <w:b/>
          <w:sz w:val="22"/>
          <w:szCs w:val="22"/>
        </w:rPr>
        <w:t>6.700 tis. Kč</w:t>
      </w:r>
      <w:r>
        <w:rPr>
          <w:b/>
          <w:sz w:val="22"/>
          <w:szCs w:val="22"/>
        </w:rPr>
        <w:t xml:space="preserve"> </w:t>
      </w:r>
      <w:r w:rsidRPr="00F848F0">
        <w:rPr>
          <w:sz w:val="22"/>
          <w:szCs w:val="22"/>
        </w:rPr>
        <w:t xml:space="preserve">na </w:t>
      </w:r>
      <w:r>
        <w:rPr>
          <w:sz w:val="22"/>
          <w:szCs w:val="22"/>
        </w:rPr>
        <w:t>ú</w:t>
      </w:r>
      <w:r w:rsidRPr="00F848F0">
        <w:rPr>
          <w:sz w:val="22"/>
          <w:szCs w:val="22"/>
        </w:rPr>
        <w:t xml:space="preserve">pravy školních zahrad a doplnění herních prvků </w:t>
      </w:r>
      <w:r>
        <w:rPr>
          <w:sz w:val="22"/>
          <w:szCs w:val="22"/>
        </w:rPr>
        <w:t>takto:</w:t>
      </w:r>
      <w:bookmarkStart w:id="55" w:name="_Toc311134062"/>
    </w:p>
    <w:p w:rsidR="004571C2" w:rsidRPr="0015130B" w:rsidRDefault="004571C2" w:rsidP="004571C2">
      <w:pPr>
        <w:snapToGrid w:val="0"/>
        <w:rPr>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15130B">
        <w:rPr>
          <w:bCs/>
          <w:sz w:val="20"/>
          <w:szCs w:val="20"/>
        </w:rPr>
        <w:t>v </w:t>
      </w:r>
      <w:r>
        <w:rPr>
          <w:bCs/>
          <w:sz w:val="20"/>
          <w:szCs w:val="20"/>
        </w:rPr>
        <w:t>tis. Kč</w:t>
      </w:r>
    </w:p>
    <w:tbl>
      <w:tblPr>
        <w:tblW w:w="0" w:type="auto"/>
        <w:tblInd w:w="70" w:type="dxa"/>
        <w:tblLayout w:type="fixed"/>
        <w:tblCellMar>
          <w:left w:w="70" w:type="dxa"/>
          <w:right w:w="70" w:type="dxa"/>
        </w:tblCellMar>
        <w:tblLook w:val="0000"/>
      </w:tblPr>
      <w:tblGrid>
        <w:gridCol w:w="8364"/>
        <w:gridCol w:w="1295"/>
      </w:tblGrid>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F05FBD" w:rsidRDefault="004571C2" w:rsidP="00F608F1">
            <w:pPr>
              <w:pStyle w:val="Zhlav"/>
              <w:tabs>
                <w:tab w:val="left" w:pos="708"/>
              </w:tabs>
              <w:snapToGrid w:val="0"/>
              <w:rPr>
                <w:i/>
                <w:sz w:val="20"/>
                <w:szCs w:val="20"/>
              </w:rPr>
            </w:pPr>
            <w:r w:rsidRPr="00F05FBD">
              <w:rPr>
                <w:i/>
                <w:sz w:val="20"/>
                <w:szCs w:val="20"/>
              </w:rPr>
              <w:t>Přehled investičních akcí</w:t>
            </w:r>
            <w:r>
              <w:rPr>
                <w:i/>
                <w:sz w:val="20"/>
                <w:szCs w:val="20"/>
              </w:rPr>
              <w:t xml:space="preserve"> </w:t>
            </w:r>
            <w:r w:rsidRPr="007B63C1">
              <w:rPr>
                <w:i/>
                <w:sz w:val="20"/>
                <w:szCs w:val="20"/>
              </w:rPr>
              <w:t>(nově zahajované):</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MŠ Lohniského 830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600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ZŠ a MŠ Kořenského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800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ZŠ a MŠ U Santošky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1.000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FZŠ a MŠ Barrandov II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800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b/>
                <w:sz w:val="20"/>
                <w:szCs w:val="20"/>
              </w:rPr>
            </w:pPr>
            <w:r w:rsidRPr="0015130B">
              <w:rPr>
                <w:b/>
                <w:sz w:val="20"/>
                <w:szCs w:val="20"/>
              </w:rPr>
              <w:t>CELKEM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
                <w:bCs/>
                <w:sz w:val="20"/>
                <w:szCs w:val="20"/>
              </w:rPr>
            </w:pPr>
            <w:r w:rsidRPr="0015130B">
              <w:rPr>
                <w:b/>
                <w:bCs/>
                <w:sz w:val="20"/>
                <w:szCs w:val="20"/>
              </w:rPr>
              <w:t>3.200,0</w:t>
            </w:r>
          </w:p>
        </w:tc>
      </w:tr>
    </w:tbl>
    <w:p w:rsidR="004571C2" w:rsidRDefault="004571C2" w:rsidP="004571C2">
      <w:pPr>
        <w:rPr>
          <w:b/>
          <w:bCs/>
          <w:sz w:val="20"/>
          <w:szCs w:val="20"/>
        </w:rPr>
      </w:pPr>
    </w:p>
    <w:p w:rsidR="004571C2" w:rsidRDefault="004571C2" w:rsidP="004571C2">
      <w:pPr>
        <w:rPr>
          <w:b/>
          <w:bCs/>
          <w:i/>
          <w:sz w:val="22"/>
          <w:szCs w:val="22"/>
          <w:lang w:eastAsia="cs-CZ"/>
        </w:rPr>
      </w:pPr>
      <w:r w:rsidRPr="005B4F70">
        <w:rPr>
          <w:b/>
          <w:bCs/>
          <w:i/>
          <w:sz w:val="22"/>
          <w:szCs w:val="22"/>
          <w:lang w:eastAsia="cs-CZ"/>
        </w:rPr>
        <w:t>Investiční akce přecházející z roku 2012 (v tis. Kč)</w:t>
      </w:r>
    </w:p>
    <w:p w:rsidR="004571C2" w:rsidRPr="000D47FC" w:rsidRDefault="004571C2" w:rsidP="004571C2">
      <w:pPr>
        <w:rPr>
          <w:bCs/>
          <w:sz w:val="22"/>
          <w:szCs w:val="22"/>
        </w:rPr>
      </w:pPr>
      <w:r w:rsidRPr="00A56052">
        <w:rPr>
          <w:bCs/>
          <w:sz w:val="22"/>
          <w:szCs w:val="22"/>
        </w:rPr>
        <w:t xml:space="preserve">Vzhledem k výběru zhotovitele některých akcí, plánovaných v roce 2012 až v závěru roku, ukázalo se, že tyto akce nebude možno realizovat, i když je již vybrán zhotovitel, proto se přesouvají do roku 2013. Celkem se jedná o </w:t>
      </w:r>
      <w:r w:rsidRPr="00A56052">
        <w:rPr>
          <w:b/>
          <w:bCs/>
          <w:sz w:val="22"/>
          <w:szCs w:val="22"/>
        </w:rPr>
        <w:t>3.500 tis. Kč</w:t>
      </w:r>
      <w:r w:rsidRPr="00A56052">
        <w:rPr>
          <w:bCs/>
          <w:sz w:val="22"/>
          <w:szCs w:val="22"/>
        </w:rPr>
        <w:t>, přehled akcí je uveden níže:</w:t>
      </w:r>
    </w:p>
    <w:p w:rsidR="004571C2" w:rsidRDefault="004571C2" w:rsidP="004571C2">
      <w:pPr>
        <w:rPr>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259"/>
        <w:gridCol w:w="3260"/>
      </w:tblGrid>
      <w:tr w:rsidR="004571C2" w:rsidRPr="00237B83" w:rsidTr="00311C40">
        <w:tc>
          <w:tcPr>
            <w:tcW w:w="3151" w:type="dxa"/>
            <w:vAlign w:val="center"/>
          </w:tcPr>
          <w:p w:rsidR="004571C2" w:rsidRPr="00237B83" w:rsidRDefault="004571C2" w:rsidP="00311C40">
            <w:pPr>
              <w:jc w:val="center"/>
              <w:rPr>
                <w:b/>
                <w:bCs/>
                <w:sz w:val="20"/>
                <w:szCs w:val="20"/>
              </w:rPr>
            </w:pPr>
            <w:r w:rsidRPr="00237B83">
              <w:rPr>
                <w:b/>
                <w:bCs/>
                <w:sz w:val="20"/>
                <w:szCs w:val="20"/>
              </w:rPr>
              <w:t>akce</w:t>
            </w:r>
          </w:p>
        </w:tc>
        <w:tc>
          <w:tcPr>
            <w:tcW w:w="3259" w:type="dxa"/>
            <w:vAlign w:val="center"/>
          </w:tcPr>
          <w:p w:rsidR="004571C2" w:rsidRPr="00237B83" w:rsidRDefault="004571C2" w:rsidP="00311C40">
            <w:pPr>
              <w:jc w:val="center"/>
              <w:rPr>
                <w:b/>
                <w:bCs/>
                <w:sz w:val="20"/>
                <w:szCs w:val="20"/>
              </w:rPr>
            </w:pPr>
            <w:r w:rsidRPr="00237B83">
              <w:rPr>
                <w:b/>
                <w:bCs/>
                <w:sz w:val="20"/>
                <w:szCs w:val="20"/>
              </w:rPr>
              <w:t>důvod</w:t>
            </w:r>
          </w:p>
        </w:tc>
        <w:tc>
          <w:tcPr>
            <w:tcW w:w="3260" w:type="dxa"/>
          </w:tcPr>
          <w:p w:rsidR="004571C2" w:rsidRDefault="004571C2" w:rsidP="00F608F1">
            <w:pPr>
              <w:jc w:val="center"/>
              <w:rPr>
                <w:b/>
                <w:bCs/>
                <w:sz w:val="20"/>
                <w:szCs w:val="20"/>
              </w:rPr>
            </w:pPr>
            <w:r>
              <w:rPr>
                <w:b/>
                <w:bCs/>
                <w:sz w:val="20"/>
                <w:szCs w:val="20"/>
              </w:rPr>
              <w:t>částka</w:t>
            </w:r>
          </w:p>
          <w:p w:rsidR="004571C2" w:rsidRPr="007B63C1" w:rsidRDefault="004571C2" w:rsidP="00F608F1">
            <w:pPr>
              <w:jc w:val="center"/>
              <w:rPr>
                <w:bCs/>
                <w:sz w:val="20"/>
                <w:szCs w:val="20"/>
              </w:rPr>
            </w:pPr>
            <w:r w:rsidRPr="00A56052">
              <w:rPr>
                <w:bCs/>
                <w:sz w:val="20"/>
                <w:szCs w:val="20"/>
              </w:rPr>
              <w:t>v tis. Kč</w:t>
            </w:r>
          </w:p>
        </w:tc>
      </w:tr>
      <w:tr w:rsidR="004571C2" w:rsidRPr="00237B83" w:rsidTr="00F608F1">
        <w:tc>
          <w:tcPr>
            <w:tcW w:w="3151" w:type="dxa"/>
          </w:tcPr>
          <w:p w:rsidR="004571C2" w:rsidRPr="00237B83" w:rsidRDefault="004571C2" w:rsidP="00F608F1">
            <w:pPr>
              <w:rPr>
                <w:bCs/>
                <w:sz w:val="20"/>
                <w:szCs w:val="20"/>
              </w:rPr>
            </w:pPr>
            <w:r w:rsidRPr="00237B83">
              <w:rPr>
                <w:bCs/>
                <w:sz w:val="20"/>
                <w:szCs w:val="20"/>
              </w:rPr>
              <w:t>MŠ Beníškové, objekt Naskové, úprava zahrad a hřišť</w:t>
            </w:r>
          </w:p>
        </w:tc>
        <w:tc>
          <w:tcPr>
            <w:tcW w:w="3259" w:type="dxa"/>
            <w:vMerge w:val="restart"/>
          </w:tcPr>
          <w:p w:rsidR="004571C2" w:rsidRPr="00237B83" w:rsidRDefault="004571C2" w:rsidP="00F608F1">
            <w:pPr>
              <w:rPr>
                <w:bCs/>
                <w:sz w:val="20"/>
                <w:szCs w:val="20"/>
              </w:rPr>
            </w:pPr>
            <w:r w:rsidRPr="00237B83">
              <w:rPr>
                <w:bCs/>
                <w:sz w:val="20"/>
                <w:szCs w:val="20"/>
              </w:rPr>
              <w:t>Zhotovitel vybrán ve 12/2012, byly uzavřeny smluvní vztahy, klimatické podmínky neumožňují zahájit rekonstrukci hřišť</w:t>
            </w:r>
          </w:p>
        </w:tc>
        <w:tc>
          <w:tcPr>
            <w:tcW w:w="3260" w:type="dxa"/>
            <w:vAlign w:val="center"/>
          </w:tcPr>
          <w:p w:rsidR="004571C2" w:rsidRPr="00237B83" w:rsidRDefault="004571C2" w:rsidP="00F608F1">
            <w:pPr>
              <w:jc w:val="right"/>
              <w:rPr>
                <w:bCs/>
                <w:sz w:val="20"/>
                <w:szCs w:val="20"/>
              </w:rPr>
            </w:pPr>
            <w:r w:rsidRPr="00237B83">
              <w:rPr>
                <w:bCs/>
                <w:sz w:val="20"/>
                <w:szCs w:val="20"/>
              </w:rPr>
              <w:t>1.500,0</w:t>
            </w:r>
          </w:p>
        </w:tc>
      </w:tr>
      <w:tr w:rsidR="004571C2" w:rsidRPr="00237B83" w:rsidTr="00F608F1">
        <w:trPr>
          <w:trHeight w:val="329"/>
        </w:trPr>
        <w:tc>
          <w:tcPr>
            <w:tcW w:w="3151" w:type="dxa"/>
          </w:tcPr>
          <w:p w:rsidR="004571C2" w:rsidRPr="00237B83" w:rsidRDefault="004571C2" w:rsidP="00F608F1">
            <w:pPr>
              <w:rPr>
                <w:bCs/>
                <w:sz w:val="20"/>
                <w:szCs w:val="20"/>
              </w:rPr>
            </w:pPr>
            <w:r w:rsidRPr="00237B83">
              <w:rPr>
                <w:bCs/>
                <w:sz w:val="20"/>
                <w:szCs w:val="20"/>
              </w:rPr>
              <w:t>MŠ Tréglova, úprava zahrad a hřišť</w:t>
            </w:r>
          </w:p>
        </w:tc>
        <w:tc>
          <w:tcPr>
            <w:tcW w:w="3259" w:type="dxa"/>
            <w:vMerge/>
          </w:tcPr>
          <w:p w:rsidR="004571C2" w:rsidRPr="00237B83" w:rsidRDefault="004571C2" w:rsidP="00F608F1">
            <w:pPr>
              <w:rPr>
                <w:bCs/>
                <w:sz w:val="20"/>
                <w:szCs w:val="20"/>
              </w:rPr>
            </w:pPr>
          </w:p>
        </w:tc>
        <w:tc>
          <w:tcPr>
            <w:tcW w:w="3260" w:type="dxa"/>
            <w:vAlign w:val="center"/>
          </w:tcPr>
          <w:p w:rsidR="004571C2" w:rsidRPr="00237B83" w:rsidRDefault="004571C2" w:rsidP="00F608F1">
            <w:pPr>
              <w:jc w:val="right"/>
              <w:rPr>
                <w:bCs/>
                <w:sz w:val="20"/>
                <w:szCs w:val="20"/>
              </w:rPr>
            </w:pPr>
            <w:r w:rsidRPr="00237B83">
              <w:rPr>
                <w:bCs/>
                <w:sz w:val="20"/>
                <w:szCs w:val="20"/>
              </w:rPr>
              <w:t>1.200,0</w:t>
            </w:r>
          </w:p>
        </w:tc>
      </w:tr>
      <w:tr w:rsidR="004571C2" w:rsidRPr="00237B83" w:rsidTr="00F608F1">
        <w:tc>
          <w:tcPr>
            <w:tcW w:w="3151" w:type="dxa"/>
          </w:tcPr>
          <w:p w:rsidR="004571C2" w:rsidRPr="00237B83" w:rsidRDefault="004571C2" w:rsidP="00F608F1">
            <w:pPr>
              <w:rPr>
                <w:bCs/>
                <w:sz w:val="20"/>
                <w:szCs w:val="20"/>
              </w:rPr>
            </w:pPr>
            <w:r w:rsidRPr="00237B83">
              <w:rPr>
                <w:bCs/>
                <w:sz w:val="20"/>
                <w:szCs w:val="20"/>
              </w:rPr>
              <w:t>MŠ Nad Palatou, objekt Pod lipkami, úprava zahrad a hřišť</w:t>
            </w:r>
          </w:p>
        </w:tc>
        <w:tc>
          <w:tcPr>
            <w:tcW w:w="3259" w:type="dxa"/>
            <w:vMerge/>
          </w:tcPr>
          <w:p w:rsidR="004571C2" w:rsidRPr="00237B83" w:rsidRDefault="004571C2" w:rsidP="00F608F1">
            <w:pPr>
              <w:rPr>
                <w:bCs/>
                <w:sz w:val="20"/>
                <w:szCs w:val="20"/>
              </w:rPr>
            </w:pPr>
          </w:p>
        </w:tc>
        <w:tc>
          <w:tcPr>
            <w:tcW w:w="3260" w:type="dxa"/>
            <w:vAlign w:val="center"/>
          </w:tcPr>
          <w:p w:rsidR="004571C2" w:rsidRPr="00237B83" w:rsidRDefault="004571C2" w:rsidP="00F608F1">
            <w:pPr>
              <w:jc w:val="right"/>
              <w:rPr>
                <w:bCs/>
                <w:sz w:val="20"/>
                <w:szCs w:val="20"/>
              </w:rPr>
            </w:pPr>
            <w:r w:rsidRPr="00237B83">
              <w:rPr>
                <w:bCs/>
                <w:sz w:val="20"/>
                <w:szCs w:val="20"/>
              </w:rPr>
              <w:t>800,0</w:t>
            </w:r>
          </w:p>
        </w:tc>
      </w:tr>
      <w:tr w:rsidR="004571C2" w:rsidRPr="00237B83" w:rsidTr="00311C40">
        <w:trPr>
          <w:trHeight w:val="460"/>
        </w:trPr>
        <w:tc>
          <w:tcPr>
            <w:tcW w:w="6410" w:type="dxa"/>
            <w:gridSpan w:val="2"/>
            <w:vAlign w:val="center"/>
          </w:tcPr>
          <w:p w:rsidR="004571C2" w:rsidRDefault="004571C2" w:rsidP="00311C40">
            <w:pPr>
              <w:tabs>
                <w:tab w:val="left" w:pos="1245"/>
                <w:tab w:val="center" w:pos="3151"/>
              </w:tabs>
              <w:jc w:val="center"/>
              <w:rPr>
                <w:b/>
                <w:bCs/>
                <w:sz w:val="20"/>
                <w:szCs w:val="20"/>
              </w:rPr>
            </w:pPr>
            <w:r w:rsidRPr="00237B83">
              <w:rPr>
                <w:b/>
                <w:bCs/>
                <w:sz w:val="20"/>
                <w:szCs w:val="20"/>
              </w:rPr>
              <w:t>celkem</w:t>
            </w:r>
          </w:p>
        </w:tc>
        <w:tc>
          <w:tcPr>
            <w:tcW w:w="3260" w:type="dxa"/>
            <w:vAlign w:val="center"/>
          </w:tcPr>
          <w:p w:rsidR="004571C2" w:rsidRPr="00237B83" w:rsidRDefault="004571C2" w:rsidP="00F608F1">
            <w:pPr>
              <w:jc w:val="right"/>
              <w:rPr>
                <w:b/>
                <w:bCs/>
                <w:sz w:val="20"/>
                <w:szCs w:val="20"/>
              </w:rPr>
            </w:pPr>
            <w:r w:rsidRPr="00237B83">
              <w:rPr>
                <w:b/>
                <w:bCs/>
                <w:sz w:val="20"/>
                <w:szCs w:val="20"/>
              </w:rPr>
              <w:t>3.500,0</w:t>
            </w:r>
          </w:p>
        </w:tc>
      </w:tr>
    </w:tbl>
    <w:p w:rsidR="004571C2" w:rsidRPr="00515A5E" w:rsidRDefault="004571C2" w:rsidP="004571C2">
      <w:pPr>
        <w:rPr>
          <w:bCs/>
          <w:sz w:val="20"/>
          <w:szCs w:val="20"/>
        </w:rPr>
      </w:pPr>
    </w:p>
    <w:p w:rsidR="004571C2" w:rsidRPr="00E212A6" w:rsidRDefault="004571C2" w:rsidP="004571C2">
      <w:pPr>
        <w:pStyle w:val="Nadpis6"/>
        <w:numPr>
          <w:ilvl w:val="0"/>
          <w:numId w:val="0"/>
        </w:numPr>
        <w:rPr>
          <w:sz w:val="22"/>
          <w:szCs w:val="22"/>
        </w:rPr>
      </w:pPr>
      <w:bookmarkStart w:id="56" w:name="_Toc345514812"/>
      <w:r w:rsidRPr="00E212A6">
        <w:rPr>
          <w:sz w:val="22"/>
          <w:szCs w:val="22"/>
        </w:rPr>
        <w:t>Podkapitola 04</w:t>
      </w:r>
      <w:r>
        <w:rPr>
          <w:sz w:val="22"/>
          <w:szCs w:val="22"/>
        </w:rPr>
        <w:t>51 Odbor investic - školství</w:t>
      </w:r>
      <w:bookmarkEnd w:id="55"/>
      <w:bookmarkEnd w:id="56"/>
    </w:p>
    <w:p w:rsidR="004571C2" w:rsidRPr="00B13383" w:rsidRDefault="004571C2" w:rsidP="004571C2">
      <w:pPr>
        <w:rPr>
          <w:sz w:val="22"/>
          <w:szCs w:val="22"/>
        </w:rPr>
      </w:pPr>
      <w:r w:rsidRPr="00E212A6">
        <w:rPr>
          <w:sz w:val="22"/>
          <w:szCs w:val="22"/>
        </w:rPr>
        <w:t xml:space="preserve">Pro rok 2013 jsou rozpočtovány finanční prostředky v celkové částce </w:t>
      </w:r>
      <w:r>
        <w:rPr>
          <w:b/>
          <w:sz w:val="22"/>
          <w:szCs w:val="22"/>
        </w:rPr>
        <w:t>41.872</w:t>
      </w:r>
      <w:r w:rsidRPr="00E212A6">
        <w:rPr>
          <w:b/>
          <w:sz w:val="22"/>
          <w:szCs w:val="22"/>
        </w:rPr>
        <w:t xml:space="preserve"> tis. Kč</w:t>
      </w:r>
      <w:r>
        <w:rPr>
          <w:b/>
          <w:sz w:val="22"/>
          <w:szCs w:val="22"/>
        </w:rPr>
        <w:t xml:space="preserve">, </w:t>
      </w:r>
      <w:r w:rsidRPr="0015332F">
        <w:rPr>
          <w:sz w:val="22"/>
          <w:szCs w:val="22"/>
        </w:rPr>
        <w:t>(vč. akce z roku 2012).</w:t>
      </w:r>
      <w:r w:rsidRPr="00E212A6">
        <w:rPr>
          <w:sz w:val="22"/>
          <w:szCs w:val="22"/>
        </w:rPr>
        <w:t xml:space="preserve"> Finanční prostředky reprezentují výdaje na tyto stavební akce:</w:t>
      </w:r>
    </w:p>
    <w:p w:rsidR="004571C2" w:rsidRPr="00B13383" w:rsidRDefault="004571C2" w:rsidP="004571C2">
      <w:pPr>
        <w:ind w:left="7788" w:firstLine="708"/>
        <w:rPr>
          <w:sz w:val="20"/>
          <w:szCs w:val="20"/>
        </w:rPr>
      </w:pPr>
      <w:r w:rsidRPr="00B13383">
        <w:rPr>
          <w:sz w:val="20"/>
          <w:szCs w:val="20"/>
        </w:rPr>
        <w:t xml:space="preserve">         v tis. Kč</w:t>
      </w:r>
    </w:p>
    <w:tbl>
      <w:tblPr>
        <w:tblW w:w="0" w:type="auto"/>
        <w:tblInd w:w="70" w:type="dxa"/>
        <w:tblLayout w:type="fixed"/>
        <w:tblCellMar>
          <w:left w:w="70" w:type="dxa"/>
          <w:right w:w="70" w:type="dxa"/>
        </w:tblCellMar>
        <w:tblLook w:val="0000"/>
      </w:tblPr>
      <w:tblGrid>
        <w:gridCol w:w="8364"/>
        <w:gridCol w:w="1295"/>
      </w:tblGrid>
      <w:tr w:rsidR="004571C2" w:rsidRPr="00B13383" w:rsidTr="00F608F1">
        <w:trPr>
          <w:trHeight w:val="245"/>
        </w:trPr>
        <w:tc>
          <w:tcPr>
            <w:tcW w:w="9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462139" w:rsidRDefault="004571C2" w:rsidP="00F608F1">
            <w:pPr>
              <w:snapToGrid w:val="0"/>
              <w:jc w:val="left"/>
              <w:rPr>
                <w:bCs/>
                <w:i/>
                <w:sz w:val="20"/>
                <w:szCs w:val="20"/>
              </w:rPr>
            </w:pPr>
            <w:r w:rsidRPr="00462139">
              <w:rPr>
                <w:bCs/>
                <w:i/>
                <w:sz w:val="20"/>
                <w:szCs w:val="20"/>
              </w:rPr>
              <w:t>Přehled akcí (nově zahajované):</w:t>
            </w:r>
          </w:p>
        </w:tc>
      </w:tr>
      <w:tr w:rsidR="004571C2" w:rsidRPr="00B13383" w:rsidTr="00F608F1">
        <w:trPr>
          <w:trHeight w:val="408"/>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sidRPr="00B13383">
              <w:rPr>
                <w:sz w:val="20"/>
                <w:szCs w:val="20"/>
              </w:rPr>
              <w:t>FZŠ a MŠ Barrandov II, Praha 5 Hlubočepy, V </w:t>
            </w:r>
            <w:r>
              <w:rPr>
                <w:sz w:val="20"/>
                <w:szCs w:val="20"/>
              </w:rPr>
              <w:t>R</w:t>
            </w:r>
            <w:r w:rsidRPr="00B13383">
              <w:rPr>
                <w:sz w:val="20"/>
                <w:szCs w:val="20"/>
              </w:rPr>
              <w:t>emízku 919/4 – vybavení haly na squash sport</w:t>
            </w:r>
            <w:r>
              <w:rPr>
                <w:sz w:val="20"/>
                <w:szCs w:val="20"/>
              </w:rPr>
              <w:t>.</w:t>
            </w:r>
            <w:r w:rsidRPr="00B13383">
              <w:rPr>
                <w:sz w:val="20"/>
                <w:szCs w:val="20"/>
              </w:rPr>
              <w:t xml:space="preserve"> zařízením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31139C" w:rsidP="0031139C">
            <w:pPr>
              <w:snapToGrid w:val="0"/>
              <w:jc w:val="right"/>
              <w:rPr>
                <w:bCs/>
                <w:sz w:val="20"/>
                <w:szCs w:val="20"/>
              </w:rPr>
            </w:pPr>
            <w:r>
              <w:rPr>
                <w:bCs/>
                <w:sz w:val="20"/>
                <w:szCs w:val="20"/>
              </w:rPr>
              <w:t>2.0</w:t>
            </w:r>
            <w:r w:rsidR="004571C2" w:rsidRPr="00B13383">
              <w:rPr>
                <w:bCs/>
                <w:sz w:val="20"/>
                <w:szCs w:val="20"/>
              </w:rPr>
              <w:t>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C72426" w:rsidP="00F608F1">
            <w:pPr>
              <w:pStyle w:val="Zhlav"/>
              <w:tabs>
                <w:tab w:val="left" w:pos="708"/>
              </w:tabs>
              <w:snapToGrid w:val="0"/>
              <w:rPr>
                <w:sz w:val="20"/>
                <w:szCs w:val="20"/>
              </w:rPr>
            </w:pPr>
            <w:r>
              <w:rPr>
                <w:sz w:val="20"/>
                <w:szCs w:val="20"/>
              </w:rPr>
              <w:t>FZŠ a MŠ Barrandov II</w:t>
            </w:r>
            <w:r w:rsidR="004571C2">
              <w:rPr>
                <w:sz w:val="20"/>
                <w:szCs w:val="20"/>
              </w:rPr>
              <w:t xml:space="preserve">, Praha 5 Hlubočepy, V Remízku 919/4 – stavební úpravy spojené </w:t>
            </w:r>
            <w:r w:rsidR="004571C2">
              <w:rPr>
                <w:sz w:val="20"/>
                <w:szCs w:val="20"/>
              </w:rPr>
              <w:lastRenderedPageBreak/>
              <w:t xml:space="preserve">s vřazováním třídy MŠ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lastRenderedPageBreak/>
              <w:t>3.000,0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Pr>
                <w:sz w:val="20"/>
                <w:szCs w:val="20"/>
              </w:rPr>
              <w:lastRenderedPageBreak/>
              <w:t xml:space="preserve">ZŠ Praha 5 – Košíře, Weberova 1090/1, stavební úpravy </w:t>
            </w:r>
            <w:r w:rsidR="006D29B2">
              <w:rPr>
                <w:sz w:val="20"/>
                <w:szCs w:val="20"/>
              </w:rPr>
              <w:t>spojené s vřazováním třídy MŠ</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t>3.000,0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Pr>
                <w:sz w:val="20"/>
                <w:szCs w:val="20"/>
              </w:rPr>
              <w:t xml:space="preserve">Rekonstrukce ZŠ waldorfská, Butovická 9/228, Praha 5 Jinonice na MŠ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t>9.500,0</w:t>
            </w:r>
          </w:p>
        </w:tc>
      </w:tr>
      <w:tr w:rsidR="004571C2" w:rsidTr="00F608F1">
        <w:tblPrEx>
          <w:tblLook w:val="04A0"/>
        </w:tblPrEx>
        <w:trPr>
          <w:trHeight w:val="201"/>
        </w:trPr>
        <w:tc>
          <w:tcPr>
            <w:tcW w:w="8364" w:type="dxa"/>
            <w:tcBorders>
              <w:top w:val="single" w:sz="4" w:space="0" w:color="000000"/>
              <w:left w:val="single" w:sz="4" w:space="0" w:color="000000"/>
              <w:bottom w:val="single" w:sz="4" w:space="0" w:color="000000"/>
              <w:right w:val="nil"/>
            </w:tcBorders>
            <w:vAlign w:val="center"/>
            <w:hideMark/>
          </w:tcPr>
          <w:p w:rsidR="004571C2" w:rsidRDefault="004571C2" w:rsidP="00F608F1">
            <w:pPr>
              <w:pStyle w:val="Zhlav"/>
              <w:tabs>
                <w:tab w:val="left" w:pos="708"/>
              </w:tabs>
              <w:snapToGrid w:val="0"/>
              <w:rPr>
                <w:sz w:val="20"/>
                <w:szCs w:val="20"/>
              </w:rPr>
            </w:pPr>
            <w:r>
              <w:rPr>
                <w:sz w:val="20"/>
                <w:szCs w:val="20"/>
              </w:rPr>
              <w:t xml:space="preserve">MŠ Lohniského 851 – stavební úpravy </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4571C2" w:rsidRDefault="004571C2" w:rsidP="00F608F1">
            <w:pPr>
              <w:snapToGrid w:val="0"/>
              <w:jc w:val="right"/>
              <w:rPr>
                <w:bCs/>
                <w:sz w:val="20"/>
                <w:szCs w:val="20"/>
              </w:rPr>
            </w:pPr>
            <w:r>
              <w:rPr>
                <w:bCs/>
                <w:sz w:val="20"/>
                <w:szCs w:val="20"/>
              </w:rPr>
              <w:t>500,0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sidRPr="00B13383">
              <w:rPr>
                <w:sz w:val="20"/>
                <w:szCs w:val="20"/>
              </w:rPr>
              <w:t>MŠ Podbělohorská, Praha 5 – Košíře – zateplení fasády,</w:t>
            </w:r>
            <w:r>
              <w:rPr>
                <w:sz w:val="20"/>
                <w:szCs w:val="20"/>
              </w:rPr>
              <w:t xml:space="preserve"> terasy, výměna oken v herně</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sidRPr="00B13383">
              <w:rPr>
                <w:bCs/>
                <w:sz w:val="20"/>
                <w:szCs w:val="20"/>
              </w:rPr>
              <w:t>6. 400,0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Pr>
                <w:sz w:val="20"/>
                <w:szCs w:val="20"/>
              </w:rPr>
              <w:t>Vybudování nové MŠ na pozemku parc. č. KN 5/2, k.</w:t>
            </w:r>
            <w:r w:rsidR="006D29B2">
              <w:rPr>
                <w:sz w:val="20"/>
                <w:szCs w:val="20"/>
              </w:rPr>
              <w:t xml:space="preserve"> </w:t>
            </w:r>
            <w:r>
              <w:rPr>
                <w:sz w:val="20"/>
                <w:szCs w:val="20"/>
              </w:rPr>
              <w:t xml:space="preserve">ú. Košíře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t>4.000,0</w:t>
            </w:r>
          </w:p>
        </w:tc>
      </w:tr>
      <w:tr w:rsidR="004571C2" w:rsidRPr="00B13383"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C72426">
            <w:pPr>
              <w:pStyle w:val="Zhlav"/>
              <w:tabs>
                <w:tab w:val="left" w:pos="708"/>
              </w:tabs>
              <w:snapToGrid w:val="0"/>
              <w:rPr>
                <w:sz w:val="20"/>
                <w:szCs w:val="20"/>
              </w:rPr>
            </w:pPr>
            <w:r w:rsidRPr="00B13383">
              <w:rPr>
                <w:sz w:val="20"/>
                <w:szCs w:val="20"/>
              </w:rPr>
              <w:t xml:space="preserve">ZŠ </w:t>
            </w:r>
            <w:r>
              <w:rPr>
                <w:sz w:val="20"/>
                <w:szCs w:val="20"/>
              </w:rPr>
              <w:t xml:space="preserve">a MŠ </w:t>
            </w:r>
            <w:r w:rsidRPr="00B13383">
              <w:rPr>
                <w:sz w:val="20"/>
                <w:szCs w:val="20"/>
              </w:rPr>
              <w:t>Praha 5 – Smíchov, Kořenského 760/10 – výměna stávaj</w:t>
            </w:r>
            <w:r w:rsidR="00C72426">
              <w:rPr>
                <w:sz w:val="20"/>
                <w:szCs w:val="20"/>
              </w:rPr>
              <w:t>ících</w:t>
            </w:r>
            <w:r w:rsidRPr="00B13383">
              <w:rPr>
                <w:sz w:val="20"/>
                <w:szCs w:val="20"/>
              </w:rPr>
              <w:t xml:space="preserve"> stěn dvorní fasády za nové okenní stěny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sidRPr="00B13383">
              <w:rPr>
                <w:bCs/>
                <w:sz w:val="20"/>
                <w:szCs w:val="20"/>
              </w:rPr>
              <w:t>320,0</w:t>
            </w:r>
          </w:p>
        </w:tc>
      </w:tr>
      <w:tr w:rsidR="00F0719B"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F0719B" w:rsidRPr="0015332F" w:rsidRDefault="00F0719B" w:rsidP="00F608F1">
            <w:pPr>
              <w:pStyle w:val="Zhlav"/>
              <w:tabs>
                <w:tab w:val="left" w:pos="708"/>
              </w:tabs>
              <w:snapToGrid w:val="0"/>
              <w:jc w:val="left"/>
              <w:rPr>
                <w:sz w:val="20"/>
                <w:szCs w:val="20"/>
              </w:rPr>
            </w:pPr>
            <w:r>
              <w:rPr>
                <w:sz w:val="20"/>
                <w:szCs w:val="20"/>
              </w:rPr>
              <w:t>ZŠ waldorfská, Praha 5 – Hlubočepy, Pod Žvahovem 463 – úprava výdejny jídel (PD a realizace)</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19B" w:rsidRPr="0015332F" w:rsidRDefault="00F0719B" w:rsidP="00F608F1">
            <w:pPr>
              <w:snapToGrid w:val="0"/>
              <w:jc w:val="right"/>
              <w:rPr>
                <w:bCs/>
                <w:sz w:val="20"/>
                <w:szCs w:val="20"/>
              </w:rPr>
            </w:pPr>
            <w:r>
              <w:rPr>
                <w:bCs/>
                <w:sz w:val="20"/>
                <w:szCs w:val="20"/>
              </w:rPr>
              <w:t>3.000,0</w:t>
            </w:r>
          </w:p>
        </w:tc>
      </w:tr>
      <w:tr w:rsidR="00F0719B"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F0719B" w:rsidRPr="0015332F" w:rsidRDefault="00F0719B" w:rsidP="00F608F1">
            <w:pPr>
              <w:pStyle w:val="Zhlav"/>
              <w:tabs>
                <w:tab w:val="left" w:pos="708"/>
              </w:tabs>
              <w:snapToGrid w:val="0"/>
              <w:jc w:val="left"/>
              <w:rPr>
                <w:sz w:val="20"/>
                <w:szCs w:val="20"/>
              </w:rPr>
            </w:pPr>
            <w:r>
              <w:rPr>
                <w:sz w:val="20"/>
                <w:szCs w:val="20"/>
              </w:rPr>
              <w:t>ZŠ waldorfská, Praha 5 – Hlubočepy, Pod Žvahovem 463 – úprava sociálních zařízení (PD a realizace)</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19B" w:rsidRPr="0015332F" w:rsidRDefault="00F0719B" w:rsidP="00F608F1">
            <w:pPr>
              <w:snapToGrid w:val="0"/>
              <w:jc w:val="right"/>
              <w:rPr>
                <w:bCs/>
                <w:sz w:val="20"/>
                <w:szCs w:val="20"/>
              </w:rPr>
            </w:pPr>
            <w:r>
              <w:rPr>
                <w:bCs/>
                <w:sz w:val="20"/>
                <w:szCs w:val="20"/>
              </w:rPr>
              <w:t>3.150,0</w:t>
            </w:r>
          </w:p>
        </w:tc>
      </w:tr>
      <w:tr w:rsidR="004571C2"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4571C2" w:rsidRPr="006C4ABA" w:rsidRDefault="00F0719B" w:rsidP="00F608F1">
            <w:pPr>
              <w:pStyle w:val="Zhlav"/>
              <w:tabs>
                <w:tab w:val="left" w:pos="708"/>
              </w:tabs>
              <w:snapToGrid w:val="0"/>
              <w:jc w:val="left"/>
              <w:rPr>
                <w:sz w:val="20"/>
                <w:szCs w:val="20"/>
              </w:rPr>
            </w:pPr>
            <w:r>
              <w:rPr>
                <w:sz w:val="20"/>
                <w:szCs w:val="20"/>
              </w:rPr>
              <w:t>ZŠ waldorfská, Praha 5 – Hlubočepy, Pod Žvahovem 463 – výměna oken I. etapa realizace</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C4ABA" w:rsidRDefault="00F0719B" w:rsidP="00F0719B">
            <w:pPr>
              <w:snapToGrid w:val="0"/>
              <w:jc w:val="right"/>
              <w:rPr>
                <w:bCs/>
                <w:sz w:val="20"/>
                <w:szCs w:val="20"/>
              </w:rPr>
            </w:pPr>
            <w:r>
              <w:rPr>
                <w:bCs/>
                <w:sz w:val="20"/>
                <w:szCs w:val="20"/>
              </w:rPr>
              <w:t>3</w:t>
            </w:r>
            <w:r w:rsidR="004571C2" w:rsidRPr="0015332F">
              <w:rPr>
                <w:bCs/>
                <w:sz w:val="20"/>
                <w:szCs w:val="20"/>
              </w:rPr>
              <w:t>.</w:t>
            </w:r>
            <w:r>
              <w:rPr>
                <w:bCs/>
                <w:sz w:val="20"/>
                <w:szCs w:val="20"/>
              </w:rPr>
              <w:t>85</w:t>
            </w:r>
            <w:r w:rsidR="004571C2" w:rsidRPr="0015332F">
              <w:rPr>
                <w:bCs/>
                <w:sz w:val="20"/>
                <w:szCs w:val="20"/>
              </w:rPr>
              <w:t>0,0</w:t>
            </w:r>
          </w:p>
        </w:tc>
      </w:tr>
      <w:tr w:rsidR="004571C2"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jc w:val="left"/>
              <w:rPr>
                <w:b/>
                <w:sz w:val="20"/>
                <w:szCs w:val="20"/>
              </w:rPr>
            </w:pPr>
            <w:r w:rsidRPr="00B13383">
              <w:rPr>
                <w:b/>
                <w:sz w:val="20"/>
                <w:szCs w:val="20"/>
              </w:rPr>
              <w:t>Celkem realizované</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
                <w:bCs/>
                <w:sz w:val="20"/>
                <w:szCs w:val="20"/>
              </w:rPr>
            </w:pPr>
            <w:r>
              <w:rPr>
                <w:b/>
                <w:bCs/>
                <w:sz w:val="20"/>
                <w:szCs w:val="20"/>
              </w:rPr>
              <w:t>3</w:t>
            </w:r>
            <w:r w:rsidRPr="00B13383">
              <w:rPr>
                <w:b/>
                <w:bCs/>
                <w:sz w:val="20"/>
                <w:szCs w:val="20"/>
              </w:rPr>
              <w:t>8.720,0</w:t>
            </w:r>
          </w:p>
        </w:tc>
      </w:tr>
      <w:tr w:rsidR="004571C2" w:rsidRPr="00B13383" w:rsidTr="00F608F1">
        <w:trPr>
          <w:trHeight w:val="273"/>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snapToGrid w:val="0"/>
              <w:rPr>
                <w:bCs/>
                <w:sz w:val="20"/>
                <w:szCs w:val="20"/>
              </w:rPr>
            </w:pPr>
            <w:r w:rsidRPr="00B13383">
              <w:rPr>
                <w:bCs/>
                <w:sz w:val="20"/>
                <w:szCs w:val="20"/>
              </w:rPr>
              <w:t>Výdaje na průzkumy, studie a projekty</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sidRPr="00B13383">
              <w:rPr>
                <w:bCs/>
                <w:sz w:val="20"/>
                <w:szCs w:val="20"/>
              </w:rPr>
              <w:t>500,0</w:t>
            </w:r>
          </w:p>
        </w:tc>
      </w:tr>
      <w:tr w:rsidR="004571C2" w:rsidRPr="00B13383" w:rsidTr="00F608F1">
        <w:trPr>
          <w:trHeight w:val="264"/>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snapToGrid w:val="0"/>
              <w:rPr>
                <w:b/>
                <w:sz w:val="20"/>
                <w:szCs w:val="20"/>
              </w:rPr>
            </w:pPr>
            <w:r w:rsidRPr="00B13383">
              <w:rPr>
                <w:b/>
                <w:sz w:val="20"/>
                <w:szCs w:val="20"/>
              </w:rPr>
              <w:t xml:space="preserve">CELKEM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
                <w:bCs/>
                <w:sz w:val="20"/>
                <w:szCs w:val="20"/>
              </w:rPr>
            </w:pPr>
            <w:r>
              <w:rPr>
                <w:b/>
                <w:bCs/>
                <w:sz w:val="20"/>
                <w:szCs w:val="20"/>
              </w:rPr>
              <w:t>3</w:t>
            </w:r>
            <w:r w:rsidRPr="00B13383">
              <w:rPr>
                <w:b/>
                <w:bCs/>
                <w:sz w:val="20"/>
                <w:szCs w:val="20"/>
              </w:rPr>
              <w:t>9.220,0</w:t>
            </w:r>
          </w:p>
        </w:tc>
      </w:tr>
    </w:tbl>
    <w:p w:rsidR="004571C2" w:rsidRPr="00B13383" w:rsidRDefault="004571C2" w:rsidP="004571C2">
      <w:pPr>
        <w:rPr>
          <w:rFonts w:cs="Arial"/>
          <w:b/>
          <w:bCs/>
          <w:sz w:val="20"/>
          <w:szCs w:val="20"/>
        </w:rPr>
      </w:pPr>
    </w:p>
    <w:p w:rsidR="004571C2" w:rsidRPr="00621B0F" w:rsidRDefault="004571C2" w:rsidP="004571C2">
      <w:pPr>
        <w:rPr>
          <w:rFonts w:eastAsia="Calibri"/>
          <w:bCs/>
          <w:sz w:val="22"/>
          <w:szCs w:val="22"/>
        </w:rPr>
      </w:pPr>
      <w:r w:rsidRPr="00ED78D8">
        <w:rPr>
          <w:bCs/>
          <w:i/>
          <w:sz w:val="22"/>
          <w:szCs w:val="22"/>
          <w:u w:val="single"/>
          <w:lang w:eastAsia="cs-CZ"/>
        </w:rPr>
        <w:t xml:space="preserve">MŠ Praha 5- Košíře, Podbělohorská 2185/1 - odvlhčení objektu, zateplení  fasády, terasy, výměna oken v herně </w:t>
      </w:r>
      <w:r w:rsidRPr="00621B0F">
        <w:rPr>
          <w:b/>
          <w:bCs/>
          <w:sz w:val="22"/>
          <w:szCs w:val="22"/>
          <w:lang w:eastAsia="cs-CZ"/>
        </w:rPr>
        <w:t xml:space="preserve">- </w:t>
      </w:r>
      <w:r w:rsidRPr="00621B0F">
        <w:rPr>
          <w:bCs/>
          <w:sz w:val="22"/>
          <w:szCs w:val="22"/>
        </w:rPr>
        <w:t>v</w:t>
      </w:r>
      <w:r w:rsidRPr="00621B0F">
        <w:rPr>
          <w:rFonts w:eastAsia="Calibri"/>
          <w:bCs/>
          <w:sz w:val="22"/>
          <w:szCs w:val="22"/>
        </w:rPr>
        <w:t>ýměn</w:t>
      </w:r>
      <w:r w:rsidRPr="00621B0F">
        <w:rPr>
          <w:bCs/>
          <w:sz w:val="22"/>
          <w:szCs w:val="22"/>
        </w:rPr>
        <w:t>a</w:t>
      </w:r>
      <w:r w:rsidRPr="00621B0F">
        <w:rPr>
          <w:rFonts w:eastAsia="Calibri"/>
          <w:bCs/>
          <w:sz w:val="22"/>
          <w:szCs w:val="22"/>
        </w:rPr>
        <w:t xml:space="preserve"> zbývajících oken za plastová, instalac</w:t>
      </w:r>
      <w:r w:rsidRPr="00621B0F">
        <w:rPr>
          <w:bCs/>
          <w:sz w:val="22"/>
          <w:szCs w:val="22"/>
        </w:rPr>
        <w:t>e</w:t>
      </w:r>
      <w:r w:rsidRPr="00621B0F">
        <w:rPr>
          <w:rFonts w:eastAsia="Calibri"/>
          <w:bCs/>
          <w:sz w:val="22"/>
          <w:szCs w:val="22"/>
        </w:rPr>
        <w:t xml:space="preserve"> izolační vrstvy svislých konstrukcí s následným nátěrem včetně nového souvrství horní terasy a střechy sníží tepeln</w:t>
      </w:r>
      <w:r w:rsidRPr="00621B0F">
        <w:rPr>
          <w:bCs/>
          <w:sz w:val="22"/>
          <w:szCs w:val="22"/>
        </w:rPr>
        <w:t>é</w:t>
      </w:r>
      <w:r w:rsidRPr="00621B0F">
        <w:rPr>
          <w:rFonts w:eastAsia="Calibri"/>
          <w:bCs/>
          <w:sz w:val="22"/>
          <w:szCs w:val="22"/>
        </w:rPr>
        <w:t xml:space="preserve"> ztrát</w:t>
      </w:r>
      <w:r w:rsidRPr="00621B0F">
        <w:rPr>
          <w:bCs/>
          <w:sz w:val="22"/>
          <w:szCs w:val="22"/>
        </w:rPr>
        <w:t>y</w:t>
      </w:r>
      <w:r w:rsidRPr="00621B0F">
        <w:rPr>
          <w:rFonts w:eastAsia="Calibri"/>
          <w:bCs/>
          <w:sz w:val="22"/>
          <w:szCs w:val="22"/>
        </w:rPr>
        <w:t xml:space="preserve"> obálkou budovy. </w:t>
      </w:r>
      <w:r w:rsidRPr="00621B0F">
        <w:rPr>
          <w:bCs/>
          <w:sz w:val="22"/>
          <w:szCs w:val="22"/>
        </w:rPr>
        <w:t>Dojde k</w:t>
      </w:r>
      <w:r w:rsidRPr="00621B0F">
        <w:rPr>
          <w:rFonts w:eastAsia="Calibri"/>
          <w:bCs/>
          <w:sz w:val="22"/>
          <w:szCs w:val="22"/>
        </w:rPr>
        <w:t xml:space="preserve"> ošetření obvodových zdí proti vzlínání vlhkosti, tedy odkopání až na základovou spáru s </w:t>
      </w:r>
      <w:r>
        <w:rPr>
          <w:rFonts w:eastAsia="Calibri"/>
          <w:bCs/>
          <w:sz w:val="22"/>
          <w:szCs w:val="22"/>
        </w:rPr>
        <w:t>provedením nové hydroizolace.</w:t>
      </w:r>
    </w:p>
    <w:p w:rsidR="004571C2" w:rsidRDefault="004571C2" w:rsidP="004571C2">
      <w:pPr>
        <w:rPr>
          <w:b/>
          <w:sz w:val="22"/>
          <w:szCs w:val="22"/>
        </w:rPr>
      </w:pPr>
    </w:p>
    <w:p w:rsidR="004571C2" w:rsidRDefault="004571C2" w:rsidP="004571C2">
      <w:pPr>
        <w:rPr>
          <w:bCs/>
          <w:sz w:val="22"/>
          <w:szCs w:val="22"/>
          <w:lang w:eastAsia="cs-CZ"/>
        </w:rPr>
      </w:pPr>
      <w:r w:rsidRPr="00ED78D8">
        <w:rPr>
          <w:i/>
          <w:sz w:val="22"/>
          <w:szCs w:val="22"/>
          <w:u w:val="single"/>
        </w:rPr>
        <w:t xml:space="preserve">FZŠ </w:t>
      </w:r>
      <w:r>
        <w:rPr>
          <w:i/>
          <w:sz w:val="22"/>
          <w:szCs w:val="22"/>
          <w:u w:val="single"/>
        </w:rPr>
        <w:t xml:space="preserve">a MŠ </w:t>
      </w:r>
      <w:r w:rsidRPr="00ED78D8">
        <w:rPr>
          <w:i/>
          <w:sz w:val="22"/>
          <w:szCs w:val="22"/>
          <w:u w:val="single"/>
        </w:rPr>
        <w:t>Barrandov II, Praha 5 - Hlubočepy, V Remízku 919/4 - Vybavení haly na squash sportovním zařízením –</w:t>
      </w:r>
      <w:r w:rsidRPr="00621B0F">
        <w:rPr>
          <w:b/>
          <w:sz w:val="22"/>
          <w:szCs w:val="22"/>
        </w:rPr>
        <w:t xml:space="preserve"> </w:t>
      </w:r>
      <w:r w:rsidRPr="00621B0F">
        <w:rPr>
          <w:bCs/>
          <w:sz w:val="22"/>
          <w:szCs w:val="22"/>
          <w:lang w:eastAsia="cs-CZ"/>
        </w:rPr>
        <w:t>v roce 2012 vybudovaná lehká sportovní squashová hala bezprostředně navazující na stávající tělovýchovný pavilon bude osazena dvěm</w:t>
      </w:r>
      <w:r>
        <w:rPr>
          <w:bCs/>
          <w:sz w:val="22"/>
          <w:szCs w:val="22"/>
          <w:lang w:eastAsia="cs-CZ"/>
        </w:rPr>
        <w:t>a</w:t>
      </w:r>
      <w:r w:rsidRPr="00621B0F">
        <w:rPr>
          <w:bCs/>
          <w:sz w:val="22"/>
          <w:szCs w:val="22"/>
          <w:lang w:eastAsia="cs-CZ"/>
        </w:rPr>
        <w:t xml:space="preserve"> squashovými kurty.</w:t>
      </w:r>
    </w:p>
    <w:p w:rsidR="004571C2" w:rsidRDefault="004571C2" w:rsidP="004571C2">
      <w:pPr>
        <w:rPr>
          <w:bCs/>
          <w:sz w:val="22"/>
          <w:szCs w:val="22"/>
          <w:lang w:eastAsia="cs-CZ"/>
        </w:rPr>
      </w:pPr>
    </w:p>
    <w:p w:rsidR="004571C2" w:rsidRDefault="004571C2" w:rsidP="004571C2">
      <w:pPr>
        <w:rPr>
          <w:bCs/>
          <w:sz w:val="22"/>
          <w:szCs w:val="22"/>
          <w:lang w:eastAsia="cs-CZ"/>
        </w:rPr>
      </w:pPr>
      <w:r w:rsidRPr="0015332F">
        <w:rPr>
          <w:bCs/>
          <w:i/>
          <w:sz w:val="22"/>
          <w:szCs w:val="22"/>
          <w:u w:val="single"/>
          <w:lang w:eastAsia="cs-CZ"/>
        </w:rPr>
        <w:t xml:space="preserve">Rekonstrukce objektu </w:t>
      </w:r>
      <w:r w:rsidR="00F0719B">
        <w:rPr>
          <w:bCs/>
          <w:i/>
          <w:sz w:val="22"/>
          <w:szCs w:val="22"/>
          <w:u w:val="single"/>
          <w:lang w:eastAsia="cs-CZ"/>
        </w:rPr>
        <w:t xml:space="preserve">waldofské </w:t>
      </w:r>
      <w:r w:rsidRPr="0015332F">
        <w:rPr>
          <w:bCs/>
          <w:i/>
          <w:sz w:val="22"/>
          <w:szCs w:val="22"/>
          <w:u w:val="single"/>
          <w:lang w:eastAsia="cs-CZ"/>
        </w:rPr>
        <w:t>školy na Žvahově</w:t>
      </w:r>
      <w:r>
        <w:rPr>
          <w:bCs/>
          <w:sz w:val="22"/>
          <w:szCs w:val="22"/>
          <w:lang w:eastAsia="cs-CZ"/>
        </w:rPr>
        <w:t xml:space="preserve">: </w:t>
      </w:r>
      <w:r w:rsidR="00F0719B">
        <w:rPr>
          <w:bCs/>
          <w:sz w:val="22"/>
          <w:szCs w:val="22"/>
          <w:lang w:eastAsia="cs-CZ"/>
        </w:rPr>
        <w:t xml:space="preserve">plánuje se provedení akce </w:t>
      </w:r>
      <w:r w:rsidR="00C72426">
        <w:rPr>
          <w:bCs/>
          <w:sz w:val="22"/>
          <w:szCs w:val="22"/>
          <w:lang w:eastAsia="cs-CZ"/>
        </w:rPr>
        <w:t>úprava výdejny jídel částkou 3.000</w:t>
      </w:r>
      <w:r w:rsidRPr="00E15D89">
        <w:rPr>
          <w:bCs/>
          <w:sz w:val="22"/>
          <w:szCs w:val="22"/>
          <w:lang w:eastAsia="cs-CZ"/>
        </w:rPr>
        <w:t xml:space="preserve"> tis. Kč</w:t>
      </w:r>
      <w:r w:rsidR="00C72426">
        <w:rPr>
          <w:bCs/>
          <w:sz w:val="22"/>
          <w:szCs w:val="22"/>
          <w:lang w:eastAsia="cs-CZ"/>
        </w:rPr>
        <w:t>, úprava sociálních zařízení hodnotou 3.150 tis. Kč a výměna oken I. etapa 3.850 tis. Kč</w:t>
      </w:r>
      <w:r>
        <w:rPr>
          <w:bCs/>
          <w:sz w:val="22"/>
          <w:szCs w:val="22"/>
          <w:lang w:eastAsia="cs-CZ"/>
        </w:rPr>
        <w:t>.</w:t>
      </w:r>
    </w:p>
    <w:p w:rsidR="004571C2" w:rsidRDefault="004571C2" w:rsidP="004571C2">
      <w:pPr>
        <w:rPr>
          <w:bCs/>
          <w:sz w:val="22"/>
          <w:szCs w:val="22"/>
          <w:lang w:eastAsia="cs-CZ"/>
        </w:rPr>
      </w:pPr>
    </w:p>
    <w:p w:rsidR="004571C2" w:rsidRPr="00D82EAD" w:rsidRDefault="004571C2" w:rsidP="004571C2">
      <w:pPr>
        <w:rPr>
          <w:bCs/>
          <w:sz w:val="22"/>
          <w:szCs w:val="22"/>
          <w:lang w:eastAsia="cs-CZ"/>
        </w:rPr>
      </w:pPr>
      <w:r w:rsidRPr="0015332F">
        <w:rPr>
          <w:bCs/>
          <w:i/>
          <w:sz w:val="22"/>
          <w:szCs w:val="22"/>
          <w:u w:val="single"/>
          <w:lang w:eastAsia="cs-CZ"/>
        </w:rPr>
        <w:t>Na rozšíření kapacity mateřských škol</w:t>
      </w:r>
      <w:r w:rsidRPr="0015332F">
        <w:rPr>
          <w:bCs/>
          <w:i/>
          <w:sz w:val="22"/>
          <w:szCs w:val="22"/>
          <w:lang w:eastAsia="cs-CZ"/>
        </w:rPr>
        <w:t xml:space="preserve"> </w:t>
      </w:r>
      <w:r w:rsidRPr="00D82EAD">
        <w:rPr>
          <w:bCs/>
          <w:sz w:val="22"/>
          <w:szCs w:val="22"/>
          <w:lang w:eastAsia="cs-CZ"/>
        </w:rPr>
        <w:t>na území městské části se počítá celkem 20.000 tis.</w:t>
      </w:r>
      <w:r w:rsidR="00311C40" w:rsidRPr="00D82EAD">
        <w:rPr>
          <w:bCs/>
          <w:sz w:val="22"/>
          <w:szCs w:val="22"/>
          <w:lang w:eastAsia="cs-CZ"/>
        </w:rPr>
        <w:t xml:space="preserve"> </w:t>
      </w:r>
      <w:r w:rsidRPr="00D82EAD">
        <w:rPr>
          <w:bCs/>
          <w:sz w:val="22"/>
          <w:szCs w:val="22"/>
          <w:lang w:eastAsia="cs-CZ"/>
        </w:rPr>
        <w:t xml:space="preserve">Kč – viz rozpis v tabulce: </w:t>
      </w:r>
      <w:r w:rsidR="00C72426" w:rsidRPr="00D82EAD">
        <w:rPr>
          <w:bCs/>
          <w:sz w:val="22"/>
          <w:szCs w:val="22"/>
          <w:lang w:eastAsia="cs-CZ"/>
        </w:rPr>
        <w:t>přehled akcí (nově zahajované).</w:t>
      </w:r>
    </w:p>
    <w:p w:rsidR="004571C2" w:rsidRDefault="004571C2" w:rsidP="004571C2">
      <w:pPr>
        <w:rPr>
          <w:b/>
          <w:bCs/>
          <w:i/>
          <w:sz w:val="22"/>
          <w:szCs w:val="22"/>
          <w:lang w:eastAsia="cs-CZ"/>
        </w:rPr>
      </w:pPr>
    </w:p>
    <w:p w:rsidR="004571C2" w:rsidRPr="00754802" w:rsidRDefault="004571C2" w:rsidP="004571C2">
      <w:pPr>
        <w:rPr>
          <w:bCs/>
          <w:sz w:val="22"/>
          <w:szCs w:val="22"/>
          <w:lang w:eastAsia="cs-CZ"/>
        </w:rPr>
      </w:pPr>
      <w:r w:rsidRPr="00D34D3C">
        <w:rPr>
          <w:b/>
          <w:bCs/>
          <w:i/>
          <w:sz w:val="22"/>
          <w:szCs w:val="22"/>
          <w:lang w:eastAsia="cs-CZ"/>
        </w:rPr>
        <w:t>Investiční akce přecházející z roku 201</w:t>
      </w:r>
      <w:r>
        <w:rPr>
          <w:b/>
          <w:bCs/>
          <w:i/>
          <w:sz w:val="22"/>
          <w:szCs w:val="22"/>
          <w:lang w:eastAsia="cs-CZ"/>
        </w:rPr>
        <w:t>2 (v tis. Kč)</w:t>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p>
    <w:tbl>
      <w:tblPr>
        <w:tblW w:w="0" w:type="auto"/>
        <w:tblInd w:w="70" w:type="dxa"/>
        <w:tblLayout w:type="fixed"/>
        <w:tblCellMar>
          <w:left w:w="70" w:type="dxa"/>
          <w:right w:w="70" w:type="dxa"/>
        </w:tblCellMar>
        <w:tblLook w:val="0000"/>
      </w:tblPr>
      <w:tblGrid>
        <w:gridCol w:w="8364"/>
        <w:gridCol w:w="1295"/>
      </w:tblGrid>
      <w:tr w:rsidR="004571C2" w:rsidRPr="00E25FAD" w:rsidTr="00F608F1">
        <w:trPr>
          <w:trHeight w:val="354"/>
        </w:trPr>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sz w:val="20"/>
                <w:szCs w:val="20"/>
              </w:rPr>
            </w:pPr>
            <w:r w:rsidRPr="00E25FAD">
              <w:rPr>
                <w:sz w:val="20"/>
                <w:szCs w:val="20"/>
              </w:rPr>
              <w:t>FZŠ a MŠ Barrandov II, Praha 5 Hlubočepy, V remízku 919/4 – dokončení stavby haly</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Cs/>
                <w:sz w:val="20"/>
                <w:szCs w:val="20"/>
              </w:rPr>
            </w:pPr>
            <w:r w:rsidRPr="00E25FAD">
              <w:rPr>
                <w:bCs/>
                <w:sz w:val="20"/>
                <w:szCs w:val="20"/>
              </w:rPr>
              <w:t>2.652,0</w:t>
            </w:r>
          </w:p>
        </w:tc>
      </w:tr>
      <w:tr w:rsidR="004571C2" w:rsidRPr="00E25FAD" w:rsidTr="00F608F1">
        <w:trPr>
          <w:trHeight w:val="385"/>
        </w:trPr>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b/>
                <w:sz w:val="20"/>
                <w:szCs w:val="20"/>
              </w:rPr>
            </w:pPr>
            <w:r w:rsidRPr="00E25FAD">
              <w:rPr>
                <w:b/>
                <w:sz w:val="20"/>
                <w:szCs w:val="20"/>
              </w:rPr>
              <w:t>CELKEM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
                <w:bCs/>
                <w:sz w:val="20"/>
                <w:szCs w:val="20"/>
              </w:rPr>
            </w:pPr>
            <w:r w:rsidRPr="00E25FAD">
              <w:rPr>
                <w:b/>
                <w:bCs/>
                <w:sz w:val="20"/>
                <w:szCs w:val="20"/>
              </w:rPr>
              <w:t>2.652,0</w:t>
            </w:r>
          </w:p>
        </w:tc>
      </w:tr>
    </w:tbl>
    <w:p w:rsidR="004571C2" w:rsidRDefault="004571C2" w:rsidP="004571C2">
      <w:pPr>
        <w:rPr>
          <w:b/>
          <w:bCs/>
          <w:sz w:val="20"/>
          <w:szCs w:val="20"/>
        </w:rPr>
      </w:pPr>
    </w:p>
    <w:p w:rsidR="004571C2" w:rsidRPr="00B028C4" w:rsidRDefault="004571C2" w:rsidP="004571C2">
      <w:pPr>
        <w:rPr>
          <w:bCs/>
          <w:i/>
          <w:sz w:val="22"/>
          <w:szCs w:val="22"/>
        </w:rPr>
      </w:pPr>
      <w:r w:rsidRPr="00B028C4">
        <w:rPr>
          <w:bCs/>
          <w:i/>
          <w:sz w:val="22"/>
          <w:szCs w:val="22"/>
        </w:rPr>
        <w:t>Zdůvodnění:</w:t>
      </w:r>
    </w:p>
    <w:p w:rsidR="004571C2" w:rsidRPr="00621B0F" w:rsidRDefault="004571C2" w:rsidP="004571C2">
      <w:pPr>
        <w:rPr>
          <w:bCs/>
          <w:sz w:val="22"/>
          <w:szCs w:val="22"/>
          <w:lang w:eastAsia="cs-CZ"/>
        </w:rPr>
      </w:pPr>
      <w:r w:rsidRPr="000B1A4E">
        <w:rPr>
          <w:bCs/>
          <w:sz w:val="22"/>
          <w:szCs w:val="22"/>
          <w:lang w:eastAsia="cs-CZ"/>
        </w:rPr>
        <w:t>Rozestavěná akce</w:t>
      </w:r>
      <w:r>
        <w:rPr>
          <w:bCs/>
          <w:sz w:val="22"/>
          <w:szCs w:val="22"/>
          <w:lang w:eastAsia="cs-CZ"/>
        </w:rPr>
        <w:t>: podle platné smlouvy o dílo budou v roce 2012 uhrazeny jen skutečně provedené práce. V roce 2013 bude hala dokončena, zaplacena zbývající část díla, a autorský dozor.</w:t>
      </w:r>
    </w:p>
    <w:p w:rsidR="004571C2" w:rsidRPr="00A63A49" w:rsidRDefault="0095174B" w:rsidP="004571C2">
      <w:pPr>
        <w:pStyle w:val="Nadpis3"/>
        <w:numPr>
          <w:ilvl w:val="0"/>
          <w:numId w:val="0"/>
        </w:numPr>
        <w:rPr>
          <w:szCs w:val="28"/>
        </w:rPr>
      </w:pPr>
      <w:bookmarkStart w:id="57" w:name="_Toc345514813"/>
      <w:r w:rsidRPr="00A63A49">
        <w:rPr>
          <w:szCs w:val="28"/>
        </w:rPr>
        <w:t>4.5 SOCIÁLNÍ</w:t>
      </w:r>
      <w:r w:rsidR="004571C2" w:rsidRPr="00A63A49">
        <w:rPr>
          <w:szCs w:val="28"/>
        </w:rPr>
        <w:t xml:space="preserve"> VĚCI A ZDRAVOTNICTVÍ kapitola 05</w:t>
      </w:r>
      <w:bookmarkEnd w:id="57"/>
    </w:p>
    <w:p w:rsidR="004571C2" w:rsidRPr="00E212A6" w:rsidRDefault="004571C2" w:rsidP="004571C2">
      <w:pPr>
        <w:rPr>
          <w:sz w:val="22"/>
          <w:szCs w:val="22"/>
        </w:rPr>
      </w:pPr>
      <w:r w:rsidRPr="00E212A6">
        <w:rPr>
          <w:rFonts w:eastAsia="Arial Unicode MS"/>
          <w:sz w:val="22"/>
          <w:szCs w:val="22"/>
        </w:rPr>
        <w:t>Kapitola</w:t>
      </w:r>
      <w:r w:rsidRPr="00E212A6">
        <w:rPr>
          <w:sz w:val="22"/>
          <w:szCs w:val="22"/>
        </w:rPr>
        <w:t xml:space="preserve"> je rozdělena na podkapitolu 0539 Odbor sociální problematiky a prevence kriminality a podkapitolu 05</w:t>
      </w:r>
      <w:r>
        <w:rPr>
          <w:sz w:val="22"/>
          <w:szCs w:val="22"/>
        </w:rPr>
        <w:t>51</w:t>
      </w:r>
      <w:r w:rsidRPr="00E212A6">
        <w:rPr>
          <w:sz w:val="22"/>
          <w:szCs w:val="22"/>
        </w:rPr>
        <w:t xml:space="preserve"> Odbor investic. Celkem představují výdaje částku ve výši </w:t>
      </w:r>
      <w:r w:rsidRPr="00FA4CBA">
        <w:rPr>
          <w:b/>
          <w:sz w:val="22"/>
          <w:szCs w:val="22"/>
        </w:rPr>
        <w:t>3</w:t>
      </w:r>
      <w:r>
        <w:rPr>
          <w:b/>
          <w:sz w:val="22"/>
          <w:szCs w:val="22"/>
        </w:rPr>
        <w:t>5.988</w:t>
      </w:r>
      <w:r w:rsidRPr="00E212A6">
        <w:rPr>
          <w:b/>
          <w:sz w:val="22"/>
          <w:szCs w:val="22"/>
        </w:rPr>
        <w:t xml:space="preserve"> tis. Kč</w:t>
      </w:r>
      <w:r w:rsidRPr="00E212A6">
        <w:rPr>
          <w:rFonts w:eastAsia="Arial Unicode MS"/>
          <w:sz w:val="22"/>
          <w:szCs w:val="22"/>
        </w:rPr>
        <w:t>,</w:t>
      </w:r>
      <w:r w:rsidRPr="00E212A6">
        <w:rPr>
          <w:sz w:val="22"/>
          <w:szCs w:val="22"/>
        </w:rPr>
        <w:t xml:space="preserve"> z toho neinvestiční výdaje </w:t>
      </w:r>
      <w:r>
        <w:rPr>
          <w:sz w:val="22"/>
          <w:szCs w:val="22"/>
        </w:rPr>
        <w:t>33.998</w:t>
      </w:r>
      <w:r w:rsidRPr="00E212A6">
        <w:rPr>
          <w:sz w:val="22"/>
          <w:szCs w:val="22"/>
        </w:rPr>
        <w:t xml:space="preserve"> tis. Kč, investiční výdaje </w:t>
      </w:r>
      <w:r>
        <w:rPr>
          <w:sz w:val="22"/>
          <w:szCs w:val="22"/>
        </w:rPr>
        <w:t>1.190</w:t>
      </w:r>
      <w:r w:rsidRPr="00E212A6">
        <w:rPr>
          <w:sz w:val="22"/>
          <w:szCs w:val="22"/>
        </w:rPr>
        <w:t xml:space="preserve"> tis. Kč a granty 800 tis. Kč.</w:t>
      </w:r>
    </w:p>
    <w:p w:rsidR="004571C2" w:rsidRPr="00E212A6" w:rsidRDefault="004571C2" w:rsidP="004571C2">
      <w:pPr>
        <w:rPr>
          <w:rFonts w:eastAsia="Arial Unicode MS"/>
          <w:sz w:val="22"/>
          <w:szCs w:val="22"/>
        </w:rPr>
      </w:pPr>
    </w:p>
    <w:p w:rsidR="004571C2" w:rsidRPr="00E212A6" w:rsidRDefault="004571C2" w:rsidP="004571C2">
      <w:pPr>
        <w:pStyle w:val="Nadpis6"/>
        <w:rPr>
          <w:bCs w:val="0"/>
          <w:sz w:val="22"/>
          <w:szCs w:val="22"/>
        </w:rPr>
      </w:pPr>
      <w:bookmarkStart w:id="58" w:name="_Toc311134065"/>
      <w:bookmarkStart w:id="59" w:name="_Toc314048774"/>
      <w:bookmarkStart w:id="60" w:name="_Toc345514814"/>
      <w:r w:rsidRPr="00E212A6">
        <w:rPr>
          <w:bCs w:val="0"/>
          <w:sz w:val="22"/>
          <w:szCs w:val="22"/>
        </w:rPr>
        <w:t xml:space="preserve">Podkapitola 0539 </w:t>
      </w:r>
      <w:bookmarkEnd w:id="58"/>
      <w:r w:rsidRPr="00E212A6">
        <w:rPr>
          <w:bCs w:val="0"/>
          <w:sz w:val="22"/>
          <w:szCs w:val="22"/>
        </w:rPr>
        <w:t>Odbor sociální problematiky a prevence kriminality</w:t>
      </w:r>
      <w:bookmarkEnd w:id="59"/>
      <w:bookmarkEnd w:id="60"/>
    </w:p>
    <w:p w:rsidR="004571C2" w:rsidRPr="00E212A6" w:rsidRDefault="004571C2" w:rsidP="004571C2">
      <w:pPr>
        <w:rPr>
          <w:sz w:val="22"/>
          <w:szCs w:val="22"/>
        </w:rPr>
      </w:pPr>
      <w:r w:rsidRPr="00E212A6">
        <w:rPr>
          <w:rFonts w:eastAsia="Arial Unicode MS"/>
          <w:sz w:val="22"/>
          <w:szCs w:val="22"/>
        </w:rPr>
        <w:t>Návrh</w:t>
      </w:r>
      <w:r w:rsidRPr="00E212A6">
        <w:rPr>
          <w:sz w:val="22"/>
          <w:szCs w:val="22"/>
        </w:rPr>
        <w:t xml:space="preserve"> rozpočtu podkapitoly je v celkové částce </w:t>
      </w:r>
      <w:r w:rsidRPr="00B80032">
        <w:rPr>
          <w:b/>
          <w:sz w:val="22"/>
          <w:szCs w:val="22"/>
        </w:rPr>
        <w:t>3</w:t>
      </w:r>
      <w:r>
        <w:rPr>
          <w:b/>
          <w:sz w:val="22"/>
          <w:szCs w:val="22"/>
        </w:rPr>
        <w:t>4</w:t>
      </w:r>
      <w:r w:rsidRPr="00B80032">
        <w:rPr>
          <w:b/>
          <w:sz w:val="22"/>
          <w:szCs w:val="22"/>
        </w:rPr>
        <w:t>.</w:t>
      </w:r>
      <w:r>
        <w:rPr>
          <w:b/>
          <w:sz w:val="22"/>
          <w:szCs w:val="22"/>
        </w:rPr>
        <w:t>7</w:t>
      </w:r>
      <w:r w:rsidRPr="00B80032">
        <w:rPr>
          <w:b/>
          <w:sz w:val="22"/>
          <w:szCs w:val="22"/>
        </w:rPr>
        <w:t>98</w:t>
      </w:r>
      <w:r w:rsidRPr="00E212A6">
        <w:rPr>
          <w:sz w:val="22"/>
          <w:szCs w:val="22"/>
        </w:rPr>
        <w:t xml:space="preserve"> </w:t>
      </w:r>
      <w:r w:rsidRPr="00E212A6">
        <w:rPr>
          <w:rFonts w:eastAsia="Arial Unicode MS"/>
          <w:b/>
          <w:sz w:val="22"/>
          <w:szCs w:val="22"/>
        </w:rPr>
        <w:t>tis.</w:t>
      </w:r>
      <w:r w:rsidRPr="00E212A6">
        <w:rPr>
          <w:b/>
          <w:sz w:val="22"/>
          <w:szCs w:val="22"/>
        </w:rPr>
        <w:t xml:space="preserve"> Kč</w:t>
      </w:r>
      <w:r w:rsidRPr="00E212A6">
        <w:rPr>
          <w:sz w:val="22"/>
          <w:szCs w:val="22"/>
        </w:rPr>
        <w:t>,</w:t>
      </w:r>
      <w:r w:rsidRPr="00E212A6">
        <w:rPr>
          <w:b/>
          <w:sz w:val="22"/>
          <w:szCs w:val="22"/>
        </w:rPr>
        <w:t xml:space="preserve"> </w:t>
      </w:r>
      <w:r w:rsidRPr="00E212A6">
        <w:rPr>
          <w:sz w:val="22"/>
          <w:szCs w:val="22"/>
        </w:rPr>
        <w:t xml:space="preserve">včetně grantů. </w:t>
      </w:r>
      <w:r>
        <w:rPr>
          <w:sz w:val="22"/>
          <w:szCs w:val="22"/>
        </w:rPr>
        <w:t>Neinvestiční výdaje jsou ve výši 33.998 tis.</w:t>
      </w:r>
      <w:r w:rsidR="00311C40">
        <w:rPr>
          <w:sz w:val="22"/>
          <w:szCs w:val="22"/>
        </w:rPr>
        <w:t xml:space="preserve"> </w:t>
      </w:r>
      <w:r>
        <w:rPr>
          <w:sz w:val="22"/>
          <w:szCs w:val="22"/>
        </w:rPr>
        <w:t>Kč a g</w:t>
      </w:r>
      <w:r w:rsidRPr="00E212A6">
        <w:rPr>
          <w:sz w:val="22"/>
          <w:szCs w:val="22"/>
        </w:rPr>
        <w:t>ranty jsou stanoveny ve výši 800 tis. Kč. Z celkové částky jsou finanční prostředky rozděleny takto:</w:t>
      </w:r>
    </w:p>
    <w:p w:rsidR="004571C2" w:rsidRDefault="004571C2" w:rsidP="004571C2">
      <w:pPr>
        <w:rPr>
          <w:b/>
          <w:bCs/>
          <w:sz w:val="22"/>
          <w:szCs w:val="22"/>
        </w:rPr>
      </w:pPr>
    </w:p>
    <w:p w:rsidR="004571C2" w:rsidRPr="00E212A6" w:rsidRDefault="004571C2" w:rsidP="004571C2">
      <w:pPr>
        <w:rPr>
          <w:sz w:val="22"/>
          <w:szCs w:val="22"/>
        </w:rPr>
      </w:pPr>
      <w:r w:rsidRPr="00E212A6">
        <w:rPr>
          <w:b/>
          <w:bCs/>
          <w:sz w:val="22"/>
          <w:szCs w:val="22"/>
        </w:rPr>
        <w:t>Ostatní sociální péče a pomoc dětem a mládeži (§ 4329) -</w:t>
      </w:r>
      <w:r w:rsidRPr="00E212A6">
        <w:rPr>
          <w:sz w:val="22"/>
          <w:szCs w:val="22"/>
        </w:rPr>
        <w:t xml:space="preserve"> pro rok 2013 představují celkové výdaje částku </w:t>
      </w:r>
      <w:r w:rsidRPr="00E212A6">
        <w:rPr>
          <w:b/>
          <w:sz w:val="22"/>
          <w:szCs w:val="22"/>
        </w:rPr>
        <w:t>210</w:t>
      </w:r>
      <w:r w:rsidRPr="00E212A6">
        <w:rPr>
          <w:b/>
          <w:bCs/>
          <w:sz w:val="22"/>
          <w:szCs w:val="22"/>
        </w:rPr>
        <w:t xml:space="preserve"> tis. Kč.</w:t>
      </w:r>
      <w:r w:rsidRPr="00E212A6">
        <w:rPr>
          <w:sz w:val="22"/>
          <w:szCs w:val="22"/>
        </w:rPr>
        <w:t xml:space="preserve"> Jedná se o finanční prostředky na proplácení úhrad lékařských prohlídek pro účely zajištění výkonu sociálně právní ochrany dětí a na cestovné v rámci výkonu pohotovosti pracovníků OSPOD ve výši 80 </w:t>
      </w:r>
      <w:r>
        <w:rPr>
          <w:sz w:val="22"/>
          <w:szCs w:val="22"/>
        </w:rPr>
        <w:t>tis. Kč</w:t>
      </w:r>
      <w:r w:rsidRPr="00E212A6">
        <w:rPr>
          <w:sz w:val="22"/>
          <w:szCs w:val="22"/>
        </w:rPr>
        <w:t>, dále prostředky na realizaci příměstských a prázdninových táborů pro děti ze sociálně slabých</w:t>
      </w:r>
      <w:r>
        <w:rPr>
          <w:sz w:val="22"/>
          <w:szCs w:val="22"/>
        </w:rPr>
        <w:t xml:space="preserve"> a ohrožených rodin z Prahy 5 (</w:t>
      </w:r>
      <w:r w:rsidRPr="00E212A6">
        <w:rPr>
          <w:sz w:val="22"/>
          <w:szCs w:val="22"/>
        </w:rPr>
        <w:t xml:space="preserve">130 </w:t>
      </w:r>
      <w:r>
        <w:rPr>
          <w:sz w:val="22"/>
          <w:szCs w:val="22"/>
        </w:rPr>
        <w:t>tis. Kč</w:t>
      </w:r>
      <w:r w:rsidRPr="00E212A6">
        <w:rPr>
          <w:sz w:val="22"/>
          <w:szCs w:val="22"/>
        </w:rPr>
        <w:t>)</w:t>
      </w:r>
    </w:p>
    <w:p w:rsidR="004571C2" w:rsidRPr="00E212A6" w:rsidRDefault="004571C2" w:rsidP="004571C2">
      <w:pPr>
        <w:rPr>
          <w:sz w:val="22"/>
          <w:szCs w:val="22"/>
        </w:rPr>
      </w:pPr>
    </w:p>
    <w:p w:rsidR="004571C2" w:rsidRPr="00E212A6" w:rsidRDefault="004571C2" w:rsidP="004571C2">
      <w:pPr>
        <w:rPr>
          <w:sz w:val="22"/>
          <w:szCs w:val="22"/>
        </w:rPr>
      </w:pPr>
      <w:r w:rsidRPr="00E212A6">
        <w:rPr>
          <w:b/>
          <w:sz w:val="22"/>
          <w:szCs w:val="22"/>
        </w:rPr>
        <w:lastRenderedPageBreak/>
        <w:t>S</w:t>
      </w:r>
      <w:r w:rsidRPr="00E212A6">
        <w:rPr>
          <w:b/>
          <w:bCs/>
          <w:sz w:val="22"/>
          <w:szCs w:val="22"/>
        </w:rPr>
        <w:t xml:space="preserve">ociální péče ostatních skupin obyvatelstva (§ 4349) - </w:t>
      </w:r>
      <w:r w:rsidRPr="00E212A6">
        <w:rPr>
          <w:bCs/>
          <w:sz w:val="22"/>
          <w:szCs w:val="22"/>
        </w:rPr>
        <w:t>v</w:t>
      </w:r>
      <w:r w:rsidRPr="00E212A6">
        <w:rPr>
          <w:sz w:val="22"/>
          <w:szCs w:val="22"/>
        </w:rPr>
        <w:t xml:space="preserve"> návrhu rozpočtu roku 2013 je plánována částka </w:t>
      </w:r>
      <w:r w:rsidRPr="00E212A6">
        <w:rPr>
          <w:b/>
          <w:sz w:val="22"/>
          <w:szCs w:val="22"/>
        </w:rPr>
        <w:t>470</w:t>
      </w:r>
      <w:r w:rsidRPr="00E212A6">
        <w:rPr>
          <w:b/>
          <w:bCs/>
          <w:sz w:val="22"/>
          <w:szCs w:val="22"/>
        </w:rPr>
        <w:t xml:space="preserve"> tis. Kč.</w:t>
      </w:r>
      <w:r w:rsidRPr="00E212A6">
        <w:rPr>
          <w:bCs/>
          <w:sz w:val="22"/>
          <w:szCs w:val="22"/>
        </w:rPr>
        <w:t xml:space="preserve"> Na </w:t>
      </w:r>
      <w:r w:rsidRPr="00E212A6">
        <w:rPr>
          <w:sz w:val="22"/>
          <w:szCs w:val="22"/>
        </w:rPr>
        <w:t xml:space="preserve">společenské večery etnických menšin, </w:t>
      </w:r>
      <w:r>
        <w:rPr>
          <w:sz w:val="22"/>
          <w:szCs w:val="22"/>
        </w:rPr>
        <w:t>zajištění společenských akcí v rámci podpory integrace etnických a národnostních menšin</w:t>
      </w:r>
      <w:r w:rsidRPr="00E212A6">
        <w:rPr>
          <w:sz w:val="22"/>
          <w:szCs w:val="22"/>
        </w:rPr>
        <w:t xml:space="preserve"> je plánováno 210</w:t>
      </w:r>
      <w:r w:rsidR="00311C40">
        <w:rPr>
          <w:sz w:val="22"/>
          <w:szCs w:val="22"/>
        </w:rPr>
        <w:t xml:space="preserve"> </w:t>
      </w:r>
      <w:r w:rsidRPr="00E212A6">
        <w:rPr>
          <w:sz w:val="22"/>
          <w:szCs w:val="22"/>
        </w:rPr>
        <w:t>tis. Kč a na k</w:t>
      </w:r>
      <w:r w:rsidR="00311C40">
        <w:rPr>
          <w:sz w:val="22"/>
          <w:szCs w:val="22"/>
        </w:rPr>
        <w:t>omunitní plánování 260 tis. Kč.</w:t>
      </w:r>
    </w:p>
    <w:p w:rsidR="004571C2" w:rsidRDefault="004571C2" w:rsidP="004571C2">
      <w:pPr>
        <w:rPr>
          <w:sz w:val="22"/>
          <w:szCs w:val="22"/>
        </w:rPr>
      </w:pPr>
    </w:p>
    <w:p w:rsidR="004571C2" w:rsidRPr="00DA6C20" w:rsidRDefault="004571C2" w:rsidP="004571C2">
      <w:pPr>
        <w:rPr>
          <w:sz w:val="22"/>
          <w:szCs w:val="22"/>
        </w:rPr>
      </w:pPr>
      <w:r w:rsidRPr="00DA6C20">
        <w:rPr>
          <w:b/>
          <w:sz w:val="22"/>
          <w:szCs w:val="22"/>
        </w:rPr>
        <w:t>Osobní asistence, pečovatelská služba a podpora samostatného bydlení (§ 4351)</w:t>
      </w:r>
      <w:r>
        <w:rPr>
          <w:b/>
          <w:sz w:val="22"/>
          <w:szCs w:val="22"/>
        </w:rPr>
        <w:t xml:space="preserve"> </w:t>
      </w:r>
      <w:r w:rsidRPr="00DA6C20">
        <w:rPr>
          <w:sz w:val="22"/>
          <w:szCs w:val="22"/>
        </w:rPr>
        <w:t>– v návrhu rozpočtu</w:t>
      </w:r>
      <w:r>
        <w:rPr>
          <w:b/>
          <w:sz w:val="22"/>
          <w:szCs w:val="22"/>
        </w:rPr>
        <w:t xml:space="preserve"> </w:t>
      </w:r>
      <w:r w:rsidRPr="00DA6C20">
        <w:rPr>
          <w:sz w:val="22"/>
          <w:szCs w:val="22"/>
        </w:rPr>
        <w:t xml:space="preserve">2013 je </w:t>
      </w:r>
      <w:r>
        <w:rPr>
          <w:sz w:val="22"/>
          <w:szCs w:val="22"/>
        </w:rPr>
        <w:t xml:space="preserve">plánována částka ve výši </w:t>
      </w:r>
      <w:r w:rsidRPr="0015332F">
        <w:rPr>
          <w:b/>
          <w:sz w:val="22"/>
          <w:szCs w:val="22"/>
        </w:rPr>
        <w:t>3.000 tis. Kč</w:t>
      </w:r>
      <w:r>
        <w:rPr>
          <w:sz w:val="22"/>
          <w:szCs w:val="22"/>
        </w:rPr>
        <w:t xml:space="preserve"> na zajištění podpory samostatného bydlení pro seniory na MČ a rozšíření nabídky pečovatelských služeb. </w:t>
      </w:r>
      <w:r w:rsidRPr="00386248">
        <w:rPr>
          <w:sz w:val="22"/>
          <w:szCs w:val="22"/>
        </w:rPr>
        <w:t>Studie, která byla vypracována Prague Accouting services s.r.o. pro městskou část byla zaměřena na nalezení alternativ řešení a posouzení stavu poskytované péče pro seniory.</w:t>
      </w:r>
    </w:p>
    <w:p w:rsidR="004571C2" w:rsidRPr="00DA6C20" w:rsidRDefault="004571C2" w:rsidP="004571C2">
      <w:pPr>
        <w:rPr>
          <w:b/>
          <w:sz w:val="22"/>
          <w:szCs w:val="22"/>
        </w:rPr>
      </w:pPr>
    </w:p>
    <w:p w:rsidR="004571C2" w:rsidRPr="00E212A6" w:rsidRDefault="004571C2" w:rsidP="004571C2">
      <w:pPr>
        <w:rPr>
          <w:sz w:val="22"/>
          <w:szCs w:val="22"/>
        </w:rPr>
      </w:pPr>
      <w:r w:rsidRPr="00E212A6">
        <w:rPr>
          <w:b/>
          <w:bCs/>
          <w:sz w:val="22"/>
          <w:szCs w:val="22"/>
        </w:rPr>
        <w:t>Ostatní záležitosti sociálních věcí a politiky zaměstnanosti (§ 4399)</w:t>
      </w:r>
      <w:r w:rsidRPr="00E212A6">
        <w:rPr>
          <w:bCs/>
          <w:sz w:val="22"/>
          <w:szCs w:val="22"/>
        </w:rPr>
        <w:t xml:space="preserve"> – rozpočet je navrhován </w:t>
      </w:r>
      <w:r w:rsidRPr="00E212A6">
        <w:rPr>
          <w:sz w:val="22"/>
          <w:szCs w:val="22"/>
        </w:rPr>
        <w:t xml:space="preserve">v celkové výši </w:t>
      </w:r>
      <w:r w:rsidRPr="00E212A6">
        <w:rPr>
          <w:b/>
          <w:sz w:val="22"/>
          <w:szCs w:val="22"/>
        </w:rPr>
        <w:t>1.640</w:t>
      </w:r>
      <w:r w:rsidRPr="00E212A6">
        <w:rPr>
          <w:sz w:val="22"/>
          <w:szCs w:val="22"/>
        </w:rPr>
        <w:t xml:space="preserve"> </w:t>
      </w:r>
      <w:r w:rsidRPr="00E212A6">
        <w:rPr>
          <w:b/>
          <w:bCs/>
          <w:sz w:val="22"/>
          <w:szCs w:val="22"/>
        </w:rPr>
        <w:t>tis. Kč</w:t>
      </w:r>
      <w:r w:rsidRPr="00E212A6">
        <w:rPr>
          <w:sz w:val="22"/>
          <w:szCs w:val="22"/>
        </w:rPr>
        <w:t>. Zde jsou zahrnuty finanční prostředky na tradičně konané společenské akce zaměřené na různé cílové skupiny – společné setkání seniorů z Prahy 5 – Dny seniorů (340 </w:t>
      </w:r>
      <w:r>
        <w:rPr>
          <w:sz w:val="22"/>
          <w:szCs w:val="22"/>
        </w:rPr>
        <w:t>tis. Kč</w:t>
      </w:r>
      <w:r w:rsidRPr="00E212A6">
        <w:rPr>
          <w:sz w:val="22"/>
          <w:szCs w:val="22"/>
        </w:rPr>
        <w:t>), akce pro děti ze sociálně slabých rodin, akce pro děti zdravotně handicapované (200 </w:t>
      </w:r>
      <w:r>
        <w:rPr>
          <w:sz w:val="22"/>
          <w:szCs w:val="22"/>
        </w:rPr>
        <w:t>tis. Kč</w:t>
      </w:r>
      <w:r w:rsidRPr="00E212A6">
        <w:rPr>
          <w:sz w:val="22"/>
          <w:szCs w:val="22"/>
        </w:rPr>
        <w:t xml:space="preserve">), akce pro děti a rodiče – tradiční Den dětí (100 </w:t>
      </w:r>
      <w:r>
        <w:rPr>
          <w:sz w:val="22"/>
          <w:szCs w:val="22"/>
        </w:rPr>
        <w:t>tis. Kč</w:t>
      </w:r>
      <w:r w:rsidRPr="00E212A6">
        <w:rPr>
          <w:sz w:val="22"/>
          <w:szCs w:val="22"/>
        </w:rPr>
        <w:t xml:space="preserve">), setkání neziskových organizací – Den neziskového sektoru (150 </w:t>
      </w:r>
      <w:r>
        <w:rPr>
          <w:sz w:val="22"/>
          <w:szCs w:val="22"/>
        </w:rPr>
        <w:t>tis. Kč</w:t>
      </w:r>
      <w:r w:rsidRPr="00E212A6">
        <w:rPr>
          <w:sz w:val="22"/>
          <w:szCs w:val="22"/>
        </w:rPr>
        <w:t>). Finanční příspěvky Svazu důchodců ČR Praha 5 na pronájem místností v kulturním klubu Poštovka jsou ve výši 50</w:t>
      </w:r>
      <w:r>
        <w:rPr>
          <w:sz w:val="22"/>
          <w:szCs w:val="22"/>
        </w:rPr>
        <w:t> tis. Kč</w:t>
      </w:r>
      <w:r w:rsidRPr="00E212A6">
        <w:rPr>
          <w:sz w:val="22"/>
          <w:szCs w:val="22"/>
        </w:rPr>
        <w:t>. Na granty je plánováno 800 </w:t>
      </w:r>
      <w:r>
        <w:rPr>
          <w:sz w:val="22"/>
          <w:szCs w:val="22"/>
        </w:rPr>
        <w:t>tis. Kč</w:t>
      </w:r>
      <w:r w:rsidRPr="00E212A6">
        <w:rPr>
          <w:sz w:val="22"/>
          <w:szCs w:val="22"/>
        </w:rPr>
        <w:t>.</w:t>
      </w:r>
    </w:p>
    <w:p w:rsidR="004571C2" w:rsidRPr="00E212A6" w:rsidRDefault="004571C2" w:rsidP="004571C2">
      <w:pPr>
        <w:rPr>
          <w:bCs/>
          <w:sz w:val="22"/>
          <w:szCs w:val="22"/>
        </w:rPr>
      </w:pPr>
    </w:p>
    <w:p w:rsidR="004571C2" w:rsidRPr="00E212A6" w:rsidRDefault="004571C2" w:rsidP="004571C2">
      <w:pPr>
        <w:rPr>
          <w:sz w:val="22"/>
          <w:szCs w:val="22"/>
        </w:rPr>
      </w:pPr>
      <w:r w:rsidRPr="00E212A6">
        <w:rPr>
          <w:b/>
          <w:bCs/>
          <w:sz w:val="22"/>
          <w:szCs w:val="22"/>
        </w:rPr>
        <w:t xml:space="preserve">Protidrogová politika (§ 3541) - </w:t>
      </w:r>
      <w:r w:rsidRPr="00E212A6">
        <w:rPr>
          <w:sz w:val="22"/>
          <w:szCs w:val="22"/>
        </w:rPr>
        <w:t xml:space="preserve">zde jsou zařazeny výdaje na protidrogovou politiku v částce </w:t>
      </w:r>
      <w:r w:rsidRPr="00E212A6">
        <w:rPr>
          <w:b/>
          <w:sz w:val="22"/>
          <w:szCs w:val="22"/>
        </w:rPr>
        <w:t>350</w:t>
      </w:r>
      <w:r>
        <w:rPr>
          <w:b/>
          <w:sz w:val="22"/>
          <w:szCs w:val="22"/>
        </w:rPr>
        <w:t xml:space="preserve"> </w:t>
      </w:r>
      <w:r w:rsidRPr="00E212A6">
        <w:rPr>
          <w:b/>
          <w:sz w:val="22"/>
          <w:szCs w:val="22"/>
        </w:rPr>
        <w:t>tis. Kč.</w:t>
      </w:r>
      <w:r w:rsidRPr="00E212A6">
        <w:rPr>
          <w:sz w:val="22"/>
          <w:szCs w:val="22"/>
        </w:rPr>
        <w:t xml:space="preserve"> Financovány budou služby v rámci projektů zaměřených na sběr infekčního materiálu uživatelů návykových látek v ohrožených lokalitách Prahy 5 – 200 </w:t>
      </w:r>
      <w:r>
        <w:rPr>
          <w:sz w:val="22"/>
          <w:szCs w:val="22"/>
        </w:rPr>
        <w:t>tis. Kč</w:t>
      </w:r>
      <w:r w:rsidRPr="00E212A6">
        <w:rPr>
          <w:sz w:val="22"/>
          <w:szCs w:val="22"/>
        </w:rPr>
        <w:t xml:space="preserve"> a finančně bude podpořen i projekt Naděje o.</w:t>
      </w:r>
      <w:r w:rsidR="006D29B2">
        <w:rPr>
          <w:sz w:val="22"/>
          <w:szCs w:val="22"/>
        </w:rPr>
        <w:t xml:space="preserve"> </w:t>
      </w:r>
      <w:r w:rsidRPr="00E212A6">
        <w:rPr>
          <w:sz w:val="22"/>
          <w:szCs w:val="22"/>
        </w:rPr>
        <w:t xml:space="preserve">s. (zajištění mobilní jednotky a terénního programu v ohrožených lokalitách Prahy 5 zaměřený na prevenci společensky nežádoucích jevů) – 150 </w:t>
      </w:r>
      <w:r>
        <w:rPr>
          <w:sz w:val="22"/>
          <w:szCs w:val="22"/>
        </w:rPr>
        <w:t>tis. Kč</w:t>
      </w:r>
      <w:r w:rsidRPr="00E212A6">
        <w:rPr>
          <w:sz w:val="22"/>
          <w:szCs w:val="22"/>
        </w:rPr>
        <w:t>.</w:t>
      </w:r>
    </w:p>
    <w:p w:rsidR="004571C2" w:rsidRPr="00E212A6" w:rsidRDefault="004571C2" w:rsidP="004571C2">
      <w:pPr>
        <w:rPr>
          <w:sz w:val="22"/>
          <w:szCs w:val="22"/>
        </w:rPr>
      </w:pPr>
    </w:p>
    <w:p w:rsidR="004571C2" w:rsidRPr="00ED2532" w:rsidRDefault="004571C2" w:rsidP="004571C2">
      <w:pPr>
        <w:rPr>
          <w:sz w:val="22"/>
          <w:szCs w:val="22"/>
        </w:rPr>
      </w:pPr>
      <w:bookmarkStart w:id="61" w:name="_Toc311134068"/>
      <w:bookmarkStart w:id="62" w:name="_Toc314048775"/>
      <w:r w:rsidRPr="00ED2532">
        <w:rPr>
          <w:b/>
          <w:sz w:val="22"/>
          <w:szCs w:val="22"/>
        </w:rPr>
        <w:t>Lékařská služba první pomoci (§ 3513)</w:t>
      </w:r>
      <w:r w:rsidRPr="00ED2532">
        <w:rPr>
          <w:sz w:val="22"/>
          <w:szCs w:val="22"/>
        </w:rPr>
        <w:t xml:space="preserve"> – finanční prostředky </w:t>
      </w:r>
      <w:r>
        <w:rPr>
          <w:sz w:val="22"/>
          <w:szCs w:val="22"/>
        </w:rPr>
        <w:t xml:space="preserve">ve výši </w:t>
      </w:r>
      <w:r w:rsidRPr="00E9453B">
        <w:rPr>
          <w:b/>
          <w:sz w:val="22"/>
          <w:szCs w:val="22"/>
        </w:rPr>
        <w:t>5.000 tis.</w:t>
      </w:r>
      <w:r w:rsidR="006D29B2">
        <w:rPr>
          <w:b/>
          <w:sz w:val="22"/>
          <w:szCs w:val="22"/>
        </w:rPr>
        <w:t xml:space="preserve"> </w:t>
      </w:r>
      <w:r w:rsidRPr="00E9453B">
        <w:rPr>
          <w:b/>
          <w:sz w:val="22"/>
          <w:szCs w:val="22"/>
        </w:rPr>
        <w:t>Kč</w:t>
      </w:r>
      <w:r>
        <w:rPr>
          <w:sz w:val="22"/>
          <w:szCs w:val="22"/>
        </w:rPr>
        <w:t xml:space="preserve"> </w:t>
      </w:r>
      <w:r w:rsidRPr="00ED2532">
        <w:rPr>
          <w:sz w:val="22"/>
          <w:szCs w:val="22"/>
        </w:rPr>
        <w:t xml:space="preserve">jsou plánovány na zřízení a provozování lékařské </w:t>
      </w:r>
      <w:r w:rsidR="008E7F5A">
        <w:rPr>
          <w:sz w:val="22"/>
          <w:szCs w:val="22"/>
        </w:rPr>
        <w:t>služby první pomoci v centrální části Smíchova.</w:t>
      </w:r>
    </w:p>
    <w:p w:rsidR="004571C2" w:rsidRDefault="004571C2" w:rsidP="004571C2"/>
    <w:p w:rsidR="004571C2" w:rsidRPr="00E212A6" w:rsidRDefault="004571C2" w:rsidP="004571C2">
      <w:pPr>
        <w:pStyle w:val="Nadpis6"/>
        <w:numPr>
          <w:ilvl w:val="0"/>
          <w:numId w:val="0"/>
        </w:numPr>
        <w:rPr>
          <w:bCs w:val="0"/>
          <w:sz w:val="22"/>
          <w:szCs w:val="22"/>
        </w:rPr>
      </w:pPr>
      <w:bookmarkStart w:id="63" w:name="_Toc345514815"/>
      <w:r w:rsidRPr="00E212A6">
        <w:rPr>
          <w:bCs w:val="0"/>
          <w:sz w:val="22"/>
          <w:szCs w:val="22"/>
        </w:rPr>
        <w:t>Centrum sociální a ošetřovatelské pomoci</w:t>
      </w:r>
      <w:bookmarkEnd w:id="61"/>
      <w:bookmarkEnd w:id="62"/>
      <w:bookmarkEnd w:id="63"/>
    </w:p>
    <w:p w:rsidR="004571C2" w:rsidRPr="00E212A6" w:rsidRDefault="004571C2" w:rsidP="004571C2">
      <w:pPr>
        <w:pStyle w:val="Zkladntextodsazen22"/>
        <w:spacing w:line="240" w:lineRule="auto"/>
        <w:ind w:left="0"/>
        <w:rPr>
          <w:sz w:val="22"/>
          <w:szCs w:val="22"/>
        </w:rPr>
      </w:pPr>
      <w:r w:rsidRPr="00E212A6">
        <w:rPr>
          <w:sz w:val="22"/>
          <w:szCs w:val="22"/>
        </w:rPr>
        <w:t>Centrum sociální a ošetřovatelské pomoci v Praze 5 poskytuje pečovatelskou službu a domácí ošetřovatelskou péči občanům vyššího věku, kteří se dostali do obtížné situace vlivem své nemoci a nejsou schopni si sami zajistit potřebnou péči. Pečovatelská služba je poskytována v domácnostech klientů a v bytech domů s pečovatelskou službou na základě návrhu lékaře. CSOP rovněž poskytuje služby jeselských zařízení.</w:t>
      </w:r>
      <w:r>
        <w:rPr>
          <w:sz w:val="22"/>
          <w:szCs w:val="22"/>
        </w:rPr>
        <w:t xml:space="preserve"> </w:t>
      </w:r>
    </w:p>
    <w:p w:rsidR="004571C2" w:rsidRPr="006D47A8" w:rsidRDefault="004571C2" w:rsidP="004571C2">
      <w:pPr>
        <w:rPr>
          <w:bCs/>
          <w:sz w:val="22"/>
          <w:szCs w:val="22"/>
        </w:rPr>
      </w:pPr>
      <w:r w:rsidRPr="006D47A8">
        <w:rPr>
          <w:sz w:val="22"/>
          <w:szCs w:val="22"/>
        </w:rPr>
        <w:t>Pro rok 2013</w:t>
      </w:r>
      <w:r w:rsidRPr="00E212A6">
        <w:rPr>
          <w:sz w:val="22"/>
          <w:szCs w:val="22"/>
        </w:rPr>
        <w:t xml:space="preserve"> počítá Centrum sociální a ošetřovatelské pomoci s náklady v celkové výši 3</w:t>
      </w:r>
      <w:r>
        <w:rPr>
          <w:sz w:val="22"/>
          <w:szCs w:val="22"/>
        </w:rPr>
        <w:t>4.483</w:t>
      </w:r>
      <w:r w:rsidRPr="00E212A6">
        <w:rPr>
          <w:sz w:val="22"/>
          <w:szCs w:val="22"/>
        </w:rPr>
        <w:t xml:space="preserve"> tis. Kč a s výnosy ve shodné výši. </w:t>
      </w:r>
      <w:r w:rsidRPr="006D47A8">
        <w:rPr>
          <w:bCs/>
          <w:sz w:val="22"/>
          <w:szCs w:val="22"/>
        </w:rPr>
        <w:t xml:space="preserve">Neinvestiční příspěvek </w:t>
      </w:r>
      <w:r w:rsidRPr="006D47A8">
        <w:rPr>
          <w:sz w:val="22"/>
          <w:szCs w:val="22"/>
        </w:rPr>
        <w:t xml:space="preserve">městské části je navrhován ve výši </w:t>
      </w:r>
      <w:r w:rsidRPr="006D47A8">
        <w:rPr>
          <w:b/>
          <w:bCs/>
          <w:sz w:val="22"/>
          <w:szCs w:val="22"/>
        </w:rPr>
        <w:t>2</w:t>
      </w:r>
      <w:r>
        <w:rPr>
          <w:b/>
          <w:bCs/>
          <w:sz w:val="22"/>
          <w:szCs w:val="22"/>
        </w:rPr>
        <w:t>4.128</w:t>
      </w:r>
      <w:r w:rsidRPr="006D47A8">
        <w:rPr>
          <w:b/>
          <w:bCs/>
          <w:sz w:val="22"/>
          <w:szCs w:val="22"/>
        </w:rPr>
        <w:t xml:space="preserve"> tis. Kč</w:t>
      </w:r>
      <w:r w:rsidRPr="006D47A8">
        <w:rPr>
          <w:bCs/>
          <w:sz w:val="22"/>
          <w:szCs w:val="22"/>
        </w:rPr>
        <w:t xml:space="preserve"> včetně zajištění provozu Komunitního centra Prádelna a níz</w:t>
      </w:r>
      <w:r>
        <w:rPr>
          <w:bCs/>
          <w:sz w:val="22"/>
          <w:szCs w:val="22"/>
        </w:rPr>
        <w:t>koprahového centra pro mládež.</w:t>
      </w:r>
    </w:p>
    <w:p w:rsidR="004571C2" w:rsidRPr="006D47A8" w:rsidRDefault="004571C2" w:rsidP="004571C2">
      <w:pPr>
        <w:jc w:val="left"/>
        <w:rPr>
          <w:bCs/>
          <w:sz w:val="22"/>
          <w:szCs w:val="22"/>
        </w:rPr>
      </w:pPr>
    </w:p>
    <w:p w:rsidR="004571C2" w:rsidRPr="009150CF" w:rsidRDefault="004571C2" w:rsidP="004571C2">
      <w:pPr>
        <w:jc w:val="left"/>
        <w:rPr>
          <w:b/>
          <w:i/>
          <w:sz w:val="18"/>
          <w:szCs w:val="18"/>
        </w:rPr>
      </w:pPr>
      <w:r w:rsidRPr="009150CF">
        <w:rPr>
          <w:b/>
          <w:i/>
          <w:sz w:val="18"/>
          <w:szCs w:val="18"/>
        </w:rPr>
        <w:t>Přehled plánovaných nákladů a výnosů CSOP</w:t>
      </w:r>
      <w:r w:rsidRPr="009150CF">
        <w:rPr>
          <w:b/>
          <w:i/>
          <w:sz w:val="18"/>
          <w:szCs w:val="18"/>
        </w:rPr>
        <w:tab/>
      </w:r>
      <w:r w:rsidRPr="009150CF">
        <w:rPr>
          <w:b/>
          <w:i/>
          <w:sz w:val="18"/>
          <w:szCs w:val="18"/>
        </w:rPr>
        <w:tab/>
      </w:r>
      <w:r w:rsidRPr="009150CF">
        <w:rPr>
          <w:b/>
          <w:i/>
          <w:sz w:val="18"/>
          <w:szCs w:val="18"/>
        </w:rPr>
        <w:tab/>
      </w:r>
      <w:r w:rsidRPr="009150CF">
        <w:rPr>
          <w:b/>
          <w:i/>
          <w:sz w:val="18"/>
          <w:szCs w:val="18"/>
        </w:rPr>
        <w:tab/>
      </w:r>
      <w:r w:rsidRPr="009150CF">
        <w:rPr>
          <w:b/>
          <w:i/>
          <w:sz w:val="18"/>
          <w:szCs w:val="18"/>
        </w:rPr>
        <w:tab/>
      </w:r>
      <w:r w:rsidRPr="009150CF">
        <w:rPr>
          <w:b/>
          <w:i/>
          <w:sz w:val="18"/>
          <w:szCs w:val="18"/>
        </w:rPr>
        <w:tab/>
        <w:t xml:space="preserve">  </w:t>
      </w:r>
      <w:r w:rsidRPr="009150CF">
        <w:rPr>
          <w:b/>
          <w:i/>
          <w:sz w:val="18"/>
          <w:szCs w:val="18"/>
        </w:rPr>
        <w:tab/>
        <w:t xml:space="preserve">                           v </w:t>
      </w:r>
      <w:r>
        <w:rPr>
          <w:b/>
          <w:i/>
          <w:sz w:val="18"/>
          <w:szCs w:val="18"/>
        </w:rPr>
        <w:t>tis. Kč</w:t>
      </w:r>
    </w:p>
    <w:tbl>
      <w:tblPr>
        <w:tblW w:w="0" w:type="auto"/>
        <w:tblInd w:w="108" w:type="dxa"/>
        <w:tblLayout w:type="fixed"/>
        <w:tblLook w:val="0000"/>
      </w:tblPr>
      <w:tblGrid>
        <w:gridCol w:w="4113"/>
        <w:gridCol w:w="993"/>
        <w:gridCol w:w="3546"/>
        <w:gridCol w:w="1013"/>
      </w:tblGrid>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Náklady</w:t>
            </w:r>
          </w:p>
        </w:tc>
        <w:tc>
          <w:tcPr>
            <w:tcW w:w="993" w:type="dxa"/>
            <w:tcBorders>
              <w:top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Výnosy</w:t>
            </w:r>
          </w:p>
        </w:tc>
        <w:tc>
          <w:tcPr>
            <w:tcW w:w="1013" w:type="dxa"/>
            <w:tcBorders>
              <w:top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Spotřeba materiálu</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895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Tržby z prodeje služeb</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9.340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Spotřeba energie</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1.006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 xml:space="preserve">Úroky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15</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Opravy a udržování</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295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Provozní dotace od městské části</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w:t>
            </w:r>
            <w:r>
              <w:rPr>
                <w:sz w:val="18"/>
                <w:szCs w:val="18"/>
              </w:rPr>
              <w:t>4.128</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Cestovné</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255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Dotace od státu</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1.000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Náklady na reprezentaci</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3</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Ostatní služby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E213B5">
              <w:rPr>
                <w:sz w:val="18"/>
                <w:szCs w:val="18"/>
              </w:rPr>
              <w:t>2.276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Mzdové náklady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20.371</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Zák. pojištění</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7.506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Náhrady pracovně neschopným</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247</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Zák. soc. náklady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858</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Odpisy majetku</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465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Ostatní daně a poplatky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Ostatní finanční náklady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160</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Nákup dr.hmot.majetku</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46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bookmarkStart w:id="64" w:name="_Toc311134067"/>
            <w:r w:rsidRPr="00BE5AF3">
              <w:rPr>
                <w:sz w:val="18"/>
                <w:szCs w:val="18"/>
              </w:rPr>
              <w:t>Zákonné pojištění organizace</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95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Náklady celkem</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b/>
                <w:sz w:val="18"/>
                <w:szCs w:val="18"/>
              </w:rPr>
            </w:pPr>
            <w:r w:rsidRPr="00BE5AF3">
              <w:rPr>
                <w:b/>
                <w:sz w:val="18"/>
                <w:szCs w:val="18"/>
              </w:rPr>
              <w:t>3</w:t>
            </w:r>
            <w:r>
              <w:rPr>
                <w:b/>
                <w:sz w:val="18"/>
                <w:szCs w:val="18"/>
              </w:rPr>
              <w:t>4.483</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Výnosy celkem</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b/>
                <w:sz w:val="18"/>
                <w:szCs w:val="18"/>
              </w:rPr>
            </w:pPr>
            <w:r w:rsidRPr="00BE5AF3">
              <w:rPr>
                <w:b/>
                <w:sz w:val="18"/>
                <w:szCs w:val="18"/>
              </w:rPr>
              <w:t>3</w:t>
            </w:r>
            <w:r>
              <w:rPr>
                <w:b/>
                <w:sz w:val="18"/>
                <w:szCs w:val="18"/>
              </w:rPr>
              <w:t>4.483</w:t>
            </w:r>
          </w:p>
        </w:tc>
      </w:tr>
    </w:tbl>
    <w:p w:rsidR="004571C2" w:rsidRPr="006B0A99" w:rsidRDefault="004571C2" w:rsidP="004571C2"/>
    <w:p w:rsidR="004571C2" w:rsidRPr="009150CF" w:rsidRDefault="004571C2" w:rsidP="004571C2">
      <w:pPr>
        <w:pStyle w:val="Nadpis6"/>
        <w:rPr>
          <w:sz w:val="22"/>
          <w:szCs w:val="22"/>
        </w:rPr>
      </w:pPr>
      <w:bookmarkStart w:id="65" w:name="_Toc314048776"/>
      <w:bookmarkStart w:id="66" w:name="_Toc345514816"/>
      <w:r w:rsidRPr="009150CF">
        <w:rPr>
          <w:sz w:val="22"/>
          <w:szCs w:val="22"/>
        </w:rPr>
        <w:t>Zdravotnické zařízení Smíchov</w:t>
      </w:r>
      <w:bookmarkEnd w:id="64"/>
      <w:bookmarkEnd w:id="65"/>
      <w:bookmarkEnd w:id="66"/>
    </w:p>
    <w:p w:rsidR="004571C2" w:rsidRPr="009150CF" w:rsidRDefault="004571C2" w:rsidP="004571C2">
      <w:pPr>
        <w:rPr>
          <w:sz w:val="22"/>
          <w:szCs w:val="22"/>
        </w:rPr>
      </w:pPr>
      <w:r w:rsidRPr="009150CF">
        <w:rPr>
          <w:sz w:val="22"/>
          <w:szCs w:val="22"/>
        </w:rPr>
        <w:t>Předpokládá se ukončení činnosti k 31.3.2013.</w:t>
      </w:r>
    </w:p>
    <w:p w:rsidR="004571C2" w:rsidRPr="009150CF" w:rsidRDefault="004571C2" w:rsidP="004571C2">
      <w:pPr>
        <w:rPr>
          <w:sz w:val="22"/>
          <w:szCs w:val="22"/>
        </w:rPr>
      </w:pPr>
    </w:p>
    <w:p w:rsidR="004571C2" w:rsidRPr="009150CF" w:rsidRDefault="004571C2" w:rsidP="004571C2">
      <w:pPr>
        <w:pStyle w:val="Nadpis6"/>
        <w:rPr>
          <w:sz w:val="22"/>
          <w:szCs w:val="22"/>
        </w:rPr>
      </w:pPr>
      <w:bookmarkStart w:id="67" w:name="_Toc311134069"/>
      <w:bookmarkStart w:id="68" w:name="_Toc314048777"/>
      <w:bookmarkStart w:id="69" w:name="_Toc345514817"/>
      <w:r w:rsidRPr="009150CF">
        <w:rPr>
          <w:sz w:val="22"/>
          <w:szCs w:val="22"/>
        </w:rPr>
        <w:lastRenderedPageBreak/>
        <w:t>Podkapitola 05</w:t>
      </w:r>
      <w:r>
        <w:rPr>
          <w:sz w:val="22"/>
          <w:szCs w:val="22"/>
        </w:rPr>
        <w:t>51</w:t>
      </w:r>
      <w:r w:rsidRPr="009150CF">
        <w:rPr>
          <w:sz w:val="22"/>
          <w:szCs w:val="22"/>
        </w:rPr>
        <w:t xml:space="preserve"> </w:t>
      </w:r>
      <w:bookmarkEnd w:id="67"/>
      <w:r w:rsidRPr="009150CF">
        <w:rPr>
          <w:sz w:val="22"/>
          <w:szCs w:val="22"/>
        </w:rPr>
        <w:t>Odbor investic</w:t>
      </w:r>
      <w:bookmarkEnd w:id="68"/>
      <w:bookmarkEnd w:id="69"/>
    </w:p>
    <w:p w:rsidR="004571C2" w:rsidRPr="009150CF" w:rsidRDefault="004571C2" w:rsidP="004571C2">
      <w:pPr>
        <w:rPr>
          <w:sz w:val="22"/>
          <w:szCs w:val="22"/>
        </w:rPr>
      </w:pPr>
      <w:r w:rsidRPr="009150CF">
        <w:rPr>
          <w:sz w:val="22"/>
          <w:szCs w:val="22"/>
        </w:rPr>
        <w:t xml:space="preserve">Pro rok 2013 investiční výdaje představují částku </w:t>
      </w:r>
      <w:r w:rsidRPr="00754802">
        <w:rPr>
          <w:b/>
          <w:sz w:val="22"/>
          <w:szCs w:val="22"/>
        </w:rPr>
        <w:t>1.190</w:t>
      </w:r>
      <w:r w:rsidRPr="009150CF">
        <w:rPr>
          <w:sz w:val="22"/>
          <w:szCs w:val="22"/>
        </w:rPr>
        <w:t xml:space="preserve"> </w:t>
      </w:r>
      <w:r w:rsidRPr="009150CF">
        <w:rPr>
          <w:b/>
          <w:sz w:val="22"/>
          <w:szCs w:val="22"/>
        </w:rPr>
        <w:t>tis. Kč</w:t>
      </w:r>
      <w:r w:rsidRPr="009150CF">
        <w:rPr>
          <w:sz w:val="22"/>
          <w:szCs w:val="22"/>
        </w:rPr>
        <w:t>. Jedná se o finanční prostředky na investiční akce – ZZ Kartouzská</w:t>
      </w:r>
      <w:r>
        <w:rPr>
          <w:sz w:val="22"/>
          <w:szCs w:val="22"/>
        </w:rPr>
        <w:t xml:space="preserve"> ve výši </w:t>
      </w:r>
      <w:r w:rsidRPr="009150CF">
        <w:rPr>
          <w:sz w:val="22"/>
          <w:szCs w:val="22"/>
        </w:rPr>
        <w:t>500 </w:t>
      </w:r>
      <w:r>
        <w:rPr>
          <w:sz w:val="22"/>
          <w:szCs w:val="22"/>
        </w:rPr>
        <w:t>tis. Kč</w:t>
      </w:r>
      <w:r w:rsidRPr="009150CF">
        <w:rPr>
          <w:sz w:val="22"/>
          <w:szCs w:val="22"/>
        </w:rPr>
        <w:t xml:space="preserve"> a Komunitní centrum Prádelna</w:t>
      </w:r>
      <w:r>
        <w:rPr>
          <w:sz w:val="22"/>
          <w:szCs w:val="22"/>
        </w:rPr>
        <w:t xml:space="preserve"> ve výši</w:t>
      </w:r>
      <w:r w:rsidRPr="009150CF">
        <w:rPr>
          <w:sz w:val="22"/>
          <w:szCs w:val="22"/>
        </w:rPr>
        <w:t xml:space="preserve"> 250 </w:t>
      </w:r>
      <w:r>
        <w:rPr>
          <w:sz w:val="22"/>
          <w:szCs w:val="22"/>
        </w:rPr>
        <w:t>tis. Kč</w:t>
      </w:r>
      <w:r w:rsidRPr="009150CF">
        <w:rPr>
          <w:sz w:val="22"/>
          <w:szCs w:val="22"/>
        </w:rPr>
        <w:t>.</w:t>
      </w:r>
    </w:p>
    <w:p w:rsidR="004571C2" w:rsidRPr="005D72F9" w:rsidRDefault="004571C2" w:rsidP="004571C2">
      <w:pPr>
        <w:pStyle w:val="Normlnweb"/>
        <w:jc w:val="both"/>
        <w:rPr>
          <w:sz w:val="22"/>
          <w:szCs w:val="22"/>
        </w:rPr>
      </w:pPr>
      <w:bookmarkStart w:id="70" w:name="_Toc311134070"/>
      <w:r w:rsidRPr="009B0FFC">
        <w:rPr>
          <w:i/>
          <w:sz w:val="22"/>
          <w:szCs w:val="22"/>
          <w:u w:val="single"/>
        </w:rPr>
        <w:t>Zd</w:t>
      </w:r>
      <w:r>
        <w:rPr>
          <w:i/>
          <w:sz w:val="22"/>
          <w:szCs w:val="22"/>
          <w:u w:val="single"/>
        </w:rPr>
        <w:t>ravotnické zařízení Kartouzská,</w:t>
      </w:r>
      <w:r w:rsidRPr="009B0FFC">
        <w:rPr>
          <w:i/>
          <w:sz w:val="22"/>
          <w:szCs w:val="22"/>
          <w:u w:val="single"/>
        </w:rPr>
        <w:t xml:space="preserve"> Karto</w:t>
      </w:r>
      <w:r>
        <w:rPr>
          <w:i/>
          <w:sz w:val="22"/>
          <w:szCs w:val="22"/>
          <w:u w:val="single"/>
        </w:rPr>
        <w:t>uzská 204/6</w:t>
      </w:r>
      <w:r w:rsidRPr="009B0FFC">
        <w:rPr>
          <w:i/>
          <w:sz w:val="22"/>
          <w:szCs w:val="22"/>
          <w:u w:val="single"/>
        </w:rPr>
        <w:t xml:space="preserve"> </w:t>
      </w:r>
      <w:r w:rsidRPr="009B0FFC">
        <w:rPr>
          <w:sz w:val="22"/>
          <w:szCs w:val="22"/>
        </w:rPr>
        <w:t>vybudování bezbariérového vstupu do budovy D – vybudování chybějícího bezbariérového vstupu do budovy pomocí nájezdové</w:t>
      </w:r>
      <w:r w:rsidRPr="005D72F9">
        <w:rPr>
          <w:sz w:val="22"/>
          <w:szCs w:val="22"/>
        </w:rPr>
        <w:t xml:space="preserve"> rampy event. zdvihací plošiny</w:t>
      </w:r>
      <w:r>
        <w:rPr>
          <w:sz w:val="22"/>
          <w:szCs w:val="22"/>
        </w:rPr>
        <w:t>.</w:t>
      </w:r>
    </w:p>
    <w:p w:rsidR="004571C2" w:rsidRDefault="004571C2" w:rsidP="004571C2">
      <w:pPr>
        <w:pStyle w:val="Normlnweb"/>
        <w:jc w:val="both"/>
        <w:rPr>
          <w:sz w:val="22"/>
          <w:szCs w:val="22"/>
        </w:rPr>
      </w:pPr>
      <w:r w:rsidRPr="009B0FFC">
        <w:rPr>
          <w:i/>
          <w:sz w:val="22"/>
          <w:szCs w:val="22"/>
          <w:u w:val="single"/>
        </w:rPr>
        <w:t xml:space="preserve">Klimatizace podkroví objektu Komunitního centra Prádelna, Holečkova 38, Praha 5 - Smíchov pro potřeby CSOP </w:t>
      </w:r>
      <w:r w:rsidRPr="005D72F9">
        <w:rPr>
          <w:sz w:val="22"/>
          <w:szCs w:val="22"/>
        </w:rPr>
        <w:t>– jedná se o chlazení prostor víceúčelového sálku v podkroví objektu.</w:t>
      </w:r>
    </w:p>
    <w:p w:rsidR="004571C2" w:rsidRPr="00E25FAD" w:rsidRDefault="004571C2" w:rsidP="004571C2">
      <w:pPr>
        <w:rPr>
          <w:b/>
          <w:bCs/>
          <w:i/>
          <w:sz w:val="20"/>
          <w:szCs w:val="20"/>
          <w:lang w:eastAsia="cs-CZ"/>
        </w:rPr>
      </w:pPr>
      <w:r w:rsidRPr="00D34D3C">
        <w:rPr>
          <w:b/>
          <w:bCs/>
          <w:i/>
          <w:sz w:val="22"/>
          <w:szCs w:val="22"/>
          <w:lang w:eastAsia="cs-CZ"/>
        </w:rPr>
        <w:t>Investiční akce přecházející z roku 201</w:t>
      </w:r>
      <w:r>
        <w:rPr>
          <w:b/>
          <w:bCs/>
          <w:i/>
          <w:sz w:val="22"/>
          <w:szCs w:val="22"/>
          <w:lang w:eastAsia="cs-CZ"/>
        </w:rPr>
        <w:t>2 (v tis. Kč)</w:t>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t xml:space="preserve">       </w:t>
      </w:r>
      <w:r w:rsidRPr="00E25FAD">
        <w:rPr>
          <w:bCs/>
          <w:sz w:val="20"/>
          <w:szCs w:val="20"/>
          <w:lang w:eastAsia="cs-CZ"/>
        </w:rPr>
        <w:tab/>
      </w:r>
    </w:p>
    <w:tbl>
      <w:tblPr>
        <w:tblW w:w="0" w:type="auto"/>
        <w:tblInd w:w="70" w:type="dxa"/>
        <w:tblLayout w:type="fixed"/>
        <w:tblCellMar>
          <w:left w:w="70" w:type="dxa"/>
          <w:right w:w="70" w:type="dxa"/>
        </w:tblCellMar>
        <w:tblLook w:val="0000"/>
      </w:tblPr>
      <w:tblGrid>
        <w:gridCol w:w="8364"/>
        <w:gridCol w:w="1295"/>
      </w:tblGrid>
      <w:tr w:rsidR="004571C2" w:rsidRPr="00E25FAD"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sz w:val="20"/>
                <w:szCs w:val="20"/>
              </w:rPr>
            </w:pPr>
            <w:r>
              <w:rPr>
                <w:sz w:val="20"/>
                <w:szCs w:val="20"/>
              </w:rPr>
              <w:t>Vybudování nového vstupu do nebytových prostor nízkoprahového zařízení v domě čp. 918, U Královské louky 5</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Cs/>
                <w:sz w:val="20"/>
                <w:szCs w:val="20"/>
              </w:rPr>
            </w:pPr>
            <w:r>
              <w:rPr>
                <w:bCs/>
                <w:sz w:val="20"/>
                <w:szCs w:val="20"/>
              </w:rPr>
              <w:t>440,0</w:t>
            </w:r>
          </w:p>
        </w:tc>
      </w:tr>
      <w:tr w:rsidR="004571C2" w:rsidRPr="00E25FAD" w:rsidTr="00F608F1">
        <w:trPr>
          <w:trHeight w:val="395"/>
        </w:trPr>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b/>
                <w:sz w:val="20"/>
                <w:szCs w:val="20"/>
              </w:rPr>
            </w:pPr>
            <w:r w:rsidRPr="00E25FAD">
              <w:rPr>
                <w:b/>
                <w:sz w:val="20"/>
                <w:szCs w:val="20"/>
              </w:rPr>
              <w:t>CELKEM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
                <w:bCs/>
                <w:sz w:val="20"/>
                <w:szCs w:val="20"/>
              </w:rPr>
            </w:pPr>
            <w:r>
              <w:rPr>
                <w:b/>
                <w:bCs/>
                <w:sz w:val="20"/>
                <w:szCs w:val="20"/>
              </w:rPr>
              <w:t>440,0</w:t>
            </w:r>
          </w:p>
        </w:tc>
      </w:tr>
    </w:tbl>
    <w:p w:rsidR="004571C2" w:rsidRDefault="004571C2" w:rsidP="004571C2"/>
    <w:p w:rsidR="004571C2" w:rsidRPr="00754802" w:rsidRDefault="004571C2" w:rsidP="004571C2">
      <w:pPr>
        <w:rPr>
          <w:sz w:val="22"/>
          <w:szCs w:val="22"/>
        </w:rPr>
      </w:pPr>
      <w:r w:rsidRPr="00754802">
        <w:rPr>
          <w:i/>
          <w:sz w:val="22"/>
          <w:szCs w:val="22"/>
        </w:rPr>
        <w:t xml:space="preserve">Zdůvodnění: </w:t>
      </w:r>
      <w:r w:rsidRPr="00754802">
        <w:rPr>
          <w:sz w:val="22"/>
          <w:szCs w:val="22"/>
        </w:rPr>
        <w:t>akce přechází z rozpočtu roku 2012 z</w:t>
      </w:r>
      <w:r>
        <w:rPr>
          <w:sz w:val="22"/>
          <w:szCs w:val="22"/>
        </w:rPr>
        <w:t> </w:t>
      </w:r>
      <w:r w:rsidRPr="00754802">
        <w:rPr>
          <w:sz w:val="22"/>
          <w:szCs w:val="22"/>
        </w:rPr>
        <w:t>důvodu</w:t>
      </w:r>
      <w:r>
        <w:rPr>
          <w:sz w:val="22"/>
          <w:szCs w:val="22"/>
        </w:rPr>
        <w:t xml:space="preserve">, </w:t>
      </w:r>
      <w:r w:rsidRPr="00E14071">
        <w:rPr>
          <w:sz w:val="22"/>
          <w:szCs w:val="22"/>
        </w:rPr>
        <w:t>že dosud nebylo vydáno stavební povolení a později nebyl vybrán zhotovitel.</w:t>
      </w:r>
    </w:p>
    <w:p w:rsidR="004571C2" w:rsidRPr="00D97CF4" w:rsidRDefault="0095174B" w:rsidP="004571C2">
      <w:pPr>
        <w:pStyle w:val="Nadpis3"/>
        <w:numPr>
          <w:ilvl w:val="0"/>
          <w:numId w:val="0"/>
        </w:numPr>
        <w:rPr>
          <w:szCs w:val="28"/>
        </w:rPr>
      </w:pPr>
      <w:bookmarkStart w:id="71" w:name="_Toc345514818"/>
      <w:r w:rsidRPr="00D97CF4">
        <w:rPr>
          <w:szCs w:val="28"/>
        </w:rPr>
        <w:t>4.6 KULTURA</w:t>
      </w:r>
      <w:r w:rsidR="004571C2" w:rsidRPr="00D97CF4">
        <w:rPr>
          <w:rFonts w:cs="Times New Roman"/>
          <w:szCs w:val="28"/>
        </w:rPr>
        <w:t xml:space="preserve"> </w:t>
      </w:r>
      <w:r w:rsidR="004571C2" w:rsidRPr="00D97CF4">
        <w:rPr>
          <w:szCs w:val="28"/>
        </w:rPr>
        <w:t>kapitola</w:t>
      </w:r>
      <w:r w:rsidR="004571C2" w:rsidRPr="00D97CF4">
        <w:rPr>
          <w:rFonts w:cs="Times New Roman"/>
          <w:szCs w:val="28"/>
        </w:rPr>
        <w:t xml:space="preserve"> </w:t>
      </w:r>
      <w:r w:rsidR="004571C2" w:rsidRPr="00D97CF4">
        <w:rPr>
          <w:szCs w:val="28"/>
        </w:rPr>
        <w:t>06</w:t>
      </w:r>
      <w:bookmarkEnd w:id="70"/>
      <w:bookmarkEnd w:id="71"/>
    </w:p>
    <w:p w:rsidR="004571C2" w:rsidRDefault="004571C2" w:rsidP="004571C2">
      <w:pPr>
        <w:rPr>
          <w:sz w:val="22"/>
          <w:szCs w:val="22"/>
        </w:rPr>
      </w:pPr>
      <w:r w:rsidRPr="009150CF">
        <w:rPr>
          <w:sz w:val="22"/>
          <w:szCs w:val="22"/>
        </w:rPr>
        <w:t>Kapitola 06 je rozdělena na následující podkapitoly:</w:t>
      </w:r>
    </w:p>
    <w:p w:rsidR="004571C2" w:rsidRPr="00692AA2" w:rsidRDefault="004571C2" w:rsidP="004571C2">
      <w:pPr>
        <w:numPr>
          <w:ilvl w:val="0"/>
          <w:numId w:val="3"/>
        </w:numPr>
        <w:tabs>
          <w:tab w:val="left" w:pos="720"/>
        </w:tabs>
        <w:suppressAutoHyphens w:val="0"/>
        <w:ind w:left="720"/>
        <w:rPr>
          <w:sz w:val="22"/>
          <w:szCs w:val="22"/>
        </w:rPr>
      </w:pPr>
      <w:r w:rsidRPr="00D67E7A">
        <w:rPr>
          <w:sz w:val="22"/>
          <w:szCs w:val="22"/>
        </w:rPr>
        <w:t>06</w:t>
      </w:r>
      <w:r>
        <w:rPr>
          <w:sz w:val="22"/>
          <w:szCs w:val="22"/>
        </w:rPr>
        <w:t>08</w:t>
      </w:r>
      <w:r w:rsidRPr="00D67E7A">
        <w:rPr>
          <w:sz w:val="22"/>
          <w:szCs w:val="22"/>
        </w:rPr>
        <w:t xml:space="preserve"> Odbor občanskosprávní - správcem podkapi</w:t>
      </w:r>
      <w:r>
        <w:rPr>
          <w:sz w:val="22"/>
          <w:szCs w:val="22"/>
        </w:rPr>
        <w:t>toly rozpočtu je vedoucí odboru</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 xml:space="preserve">0624 Informatika (internet pro školy) - správcem podkapitoly rozpočtu je vedoucí odboru </w:t>
      </w:r>
      <w:r>
        <w:rPr>
          <w:sz w:val="22"/>
          <w:szCs w:val="22"/>
        </w:rPr>
        <w:t>v</w:t>
      </w:r>
      <w:r w:rsidRPr="009150CF">
        <w:rPr>
          <w:sz w:val="22"/>
          <w:szCs w:val="22"/>
        </w:rPr>
        <w:t>nitřní správy – informatika</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0626 Výstavní činnost v kultuře – ostatní osobní výdaje – správcem podkapitoly rozpočtu je vedoucí odboru kancelář tajemníka</w:t>
      </w:r>
    </w:p>
    <w:p w:rsidR="004571C2" w:rsidRDefault="004571C2" w:rsidP="004571C2">
      <w:pPr>
        <w:numPr>
          <w:ilvl w:val="0"/>
          <w:numId w:val="3"/>
        </w:numPr>
        <w:tabs>
          <w:tab w:val="left" w:pos="720"/>
        </w:tabs>
        <w:suppressAutoHyphens w:val="0"/>
        <w:ind w:left="720"/>
        <w:rPr>
          <w:sz w:val="22"/>
          <w:szCs w:val="22"/>
        </w:rPr>
      </w:pPr>
      <w:r w:rsidRPr="007D6604">
        <w:rPr>
          <w:sz w:val="22"/>
          <w:szCs w:val="22"/>
        </w:rPr>
        <w:t xml:space="preserve">0634 Odbor vnějších vztahů - správcem podkapitoly rozpočtu je vedoucí odboru </w:t>
      </w:r>
    </w:p>
    <w:p w:rsidR="004571C2" w:rsidRPr="007D6604" w:rsidRDefault="004571C2" w:rsidP="004571C2">
      <w:pPr>
        <w:numPr>
          <w:ilvl w:val="0"/>
          <w:numId w:val="3"/>
        </w:numPr>
        <w:tabs>
          <w:tab w:val="left" w:pos="720"/>
        </w:tabs>
        <w:suppressAutoHyphens w:val="0"/>
        <w:ind w:left="720"/>
        <w:rPr>
          <w:sz w:val="22"/>
          <w:szCs w:val="22"/>
        </w:rPr>
      </w:pPr>
      <w:r w:rsidRPr="007D6604">
        <w:rPr>
          <w:sz w:val="22"/>
          <w:szCs w:val="22"/>
        </w:rPr>
        <w:t xml:space="preserve">0638 Odbor servisních služeb – správcem podkapitoly je vedoucí odboru </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0640 Kultura, do které je zařazena i příspěvková organizace Kulturní klub Poštovka - správcem podkapitoly rozpočtu je vedoucí odboru školství, kultury a sportu</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06</w:t>
      </w:r>
      <w:r>
        <w:rPr>
          <w:sz w:val="22"/>
          <w:szCs w:val="22"/>
        </w:rPr>
        <w:t>51</w:t>
      </w:r>
      <w:r w:rsidRPr="009150CF">
        <w:rPr>
          <w:sz w:val="22"/>
          <w:szCs w:val="22"/>
        </w:rPr>
        <w:t xml:space="preserve"> Investice – kultura a sport – správcem podkapitoly je vedoucí odboru investic</w:t>
      </w:r>
    </w:p>
    <w:p w:rsidR="004571C2" w:rsidRDefault="004571C2" w:rsidP="004571C2">
      <w:pPr>
        <w:rPr>
          <w:sz w:val="22"/>
          <w:szCs w:val="22"/>
        </w:rPr>
      </w:pPr>
    </w:p>
    <w:p w:rsidR="004571C2" w:rsidRPr="009150CF" w:rsidRDefault="004571C2" w:rsidP="004571C2">
      <w:pPr>
        <w:rPr>
          <w:sz w:val="22"/>
          <w:szCs w:val="22"/>
        </w:rPr>
      </w:pPr>
      <w:r w:rsidRPr="009150CF">
        <w:rPr>
          <w:sz w:val="22"/>
          <w:szCs w:val="22"/>
        </w:rPr>
        <w:t xml:space="preserve">V kapitole jsou pro rok 2013 rozpočtovány celkové výdaje ve výši </w:t>
      </w:r>
      <w:r w:rsidR="0031139C">
        <w:rPr>
          <w:b/>
          <w:sz w:val="22"/>
          <w:szCs w:val="22"/>
        </w:rPr>
        <w:t>32.089</w:t>
      </w:r>
      <w:r w:rsidRPr="00204644">
        <w:rPr>
          <w:b/>
          <w:sz w:val="22"/>
          <w:szCs w:val="22"/>
        </w:rPr>
        <w:t xml:space="preserve"> tis. Kč</w:t>
      </w:r>
      <w:r w:rsidRPr="009150CF">
        <w:rPr>
          <w:sz w:val="22"/>
          <w:szCs w:val="22"/>
        </w:rPr>
        <w:t xml:space="preserve">, z toho neinvestiční výdaje ve výši </w:t>
      </w:r>
      <w:r w:rsidR="0031139C">
        <w:rPr>
          <w:sz w:val="22"/>
          <w:szCs w:val="22"/>
        </w:rPr>
        <w:t>29.019</w:t>
      </w:r>
      <w:r w:rsidRPr="009150CF">
        <w:rPr>
          <w:sz w:val="22"/>
          <w:szCs w:val="22"/>
        </w:rPr>
        <w:t xml:space="preserve"> t</w:t>
      </w:r>
      <w:r w:rsidR="0031139C">
        <w:rPr>
          <w:sz w:val="22"/>
          <w:szCs w:val="22"/>
        </w:rPr>
        <w:t>is. Kč, investiční ve výši 320</w:t>
      </w:r>
      <w:r w:rsidRPr="009150CF">
        <w:rPr>
          <w:sz w:val="22"/>
          <w:szCs w:val="22"/>
        </w:rPr>
        <w:t xml:space="preserve"> tis. Kč a granty ve výši 2.</w:t>
      </w:r>
      <w:r>
        <w:rPr>
          <w:sz w:val="22"/>
          <w:szCs w:val="22"/>
        </w:rPr>
        <w:t>7</w:t>
      </w:r>
      <w:r w:rsidRPr="009150CF">
        <w:rPr>
          <w:sz w:val="22"/>
          <w:szCs w:val="22"/>
        </w:rPr>
        <w:t>50 tis. Kč.</w:t>
      </w:r>
    </w:p>
    <w:p w:rsidR="004571C2" w:rsidRPr="009150CF" w:rsidRDefault="004571C2" w:rsidP="004571C2">
      <w:pPr>
        <w:rPr>
          <w:sz w:val="22"/>
          <w:szCs w:val="22"/>
        </w:rPr>
      </w:pPr>
    </w:p>
    <w:p w:rsidR="004571C2" w:rsidRPr="0025279E" w:rsidRDefault="004571C2" w:rsidP="004571C2">
      <w:pPr>
        <w:numPr>
          <w:ilvl w:val="0"/>
          <w:numId w:val="1"/>
        </w:numPr>
        <w:rPr>
          <w:sz w:val="22"/>
          <w:szCs w:val="22"/>
        </w:rPr>
      </w:pPr>
      <w:bookmarkStart w:id="72" w:name="_Toc285624355"/>
      <w:bookmarkStart w:id="73" w:name="_Toc221505993"/>
      <w:r>
        <w:rPr>
          <w:b/>
          <w:sz w:val="22"/>
          <w:szCs w:val="22"/>
        </w:rPr>
        <w:t xml:space="preserve">Podkapitola </w:t>
      </w:r>
      <w:r w:rsidRPr="0025279E">
        <w:rPr>
          <w:b/>
          <w:sz w:val="22"/>
          <w:szCs w:val="22"/>
        </w:rPr>
        <w:t>06</w:t>
      </w:r>
      <w:r>
        <w:rPr>
          <w:b/>
          <w:sz w:val="22"/>
          <w:szCs w:val="22"/>
        </w:rPr>
        <w:t>08</w:t>
      </w:r>
      <w:r w:rsidR="0031139C">
        <w:rPr>
          <w:b/>
          <w:sz w:val="22"/>
          <w:szCs w:val="22"/>
        </w:rPr>
        <w:t xml:space="preserve"> Odbor občanskosprávní</w:t>
      </w:r>
    </w:p>
    <w:p w:rsidR="004571C2" w:rsidRPr="0025279E" w:rsidRDefault="004571C2" w:rsidP="004571C2">
      <w:pPr>
        <w:rPr>
          <w:sz w:val="22"/>
          <w:szCs w:val="22"/>
        </w:rPr>
      </w:pPr>
      <w:r w:rsidRPr="0025279E">
        <w:rPr>
          <w:sz w:val="22"/>
          <w:szCs w:val="22"/>
        </w:rPr>
        <w:t xml:space="preserve">Celkové výdaje byly navrženy ve výši </w:t>
      </w:r>
      <w:r w:rsidR="0031139C">
        <w:rPr>
          <w:b/>
          <w:sz w:val="22"/>
          <w:szCs w:val="22"/>
        </w:rPr>
        <w:t>269</w:t>
      </w:r>
      <w:r w:rsidRPr="0025279E">
        <w:rPr>
          <w:b/>
          <w:sz w:val="22"/>
          <w:szCs w:val="22"/>
        </w:rPr>
        <w:t xml:space="preserve"> tis. Kč</w:t>
      </w:r>
      <w:r w:rsidRPr="0025279E">
        <w:rPr>
          <w:sz w:val="22"/>
          <w:szCs w:val="22"/>
        </w:rPr>
        <w:t>. V této podkapitole se promítají výdaje spojené s vítáním občánků, oslavami zlatých a diamantových svateb (věcné dary, květiny, tisk pozvánek, p</w:t>
      </w:r>
      <w:r w:rsidR="0031139C">
        <w:rPr>
          <w:sz w:val="22"/>
          <w:szCs w:val="22"/>
        </w:rPr>
        <w:t>ohoštění ve výši 187</w:t>
      </w:r>
      <w:r w:rsidRPr="0025279E">
        <w:rPr>
          <w:sz w:val="22"/>
          <w:szCs w:val="22"/>
        </w:rPr>
        <w:t xml:space="preserve"> tis. Kč). Položka 5169 – nákup služeb je čerpána za tisk pozvánek a gra</w:t>
      </w:r>
      <w:r w:rsidR="0031139C">
        <w:rPr>
          <w:sz w:val="22"/>
          <w:szCs w:val="22"/>
        </w:rPr>
        <w:t>tulací slavnostních obřadů (22</w:t>
      </w:r>
      <w:r w:rsidRPr="0025279E">
        <w:rPr>
          <w:sz w:val="22"/>
          <w:szCs w:val="22"/>
        </w:rPr>
        <w:t xml:space="preserve"> tis.</w:t>
      </w:r>
      <w:r w:rsidR="0031139C">
        <w:rPr>
          <w:sz w:val="22"/>
          <w:szCs w:val="22"/>
        </w:rPr>
        <w:t> </w:t>
      </w:r>
      <w:r w:rsidRPr="0025279E">
        <w:rPr>
          <w:sz w:val="22"/>
          <w:szCs w:val="22"/>
        </w:rPr>
        <w:t>Kč). Položka 5175 – pohoštění na občerstvení v obřadní místnosti při zajišťování slavnostních obřadů (5 tis. Kč), výdaje na materiál činí 50 tis. Kč a dary obyvatelstvu 5 tis. Kč. Výdaje na odúmrť jsou ve výši 3 tis. Kč.</w:t>
      </w:r>
    </w:p>
    <w:p w:rsidR="004571C2" w:rsidRPr="006F7B3F" w:rsidRDefault="004571C2" w:rsidP="004571C2"/>
    <w:p w:rsidR="004571C2" w:rsidRPr="009150CF" w:rsidRDefault="004571C2" w:rsidP="004571C2">
      <w:pPr>
        <w:pStyle w:val="Nadpis6"/>
        <w:numPr>
          <w:ilvl w:val="0"/>
          <w:numId w:val="0"/>
        </w:numPr>
        <w:rPr>
          <w:bCs w:val="0"/>
          <w:sz w:val="22"/>
          <w:szCs w:val="22"/>
        </w:rPr>
      </w:pPr>
      <w:bookmarkStart w:id="74" w:name="_Toc345514819"/>
      <w:r w:rsidRPr="009150CF">
        <w:rPr>
          <w:bCs w:val="0"/>
          <w:sz w:val="22"/>
          <w:szCs w:val="22"/>
        </w:rPr>
        <w:t xml:space="preserve">Podkapitola 0624 Odbor vnitřní správy – </w:t>
      </w:r>
      <w:bookmarkEnd w:id="72"/>
      <w:bookmarkEnd w:id="73"/>
      <w:r w:rsidRPr="009150CF">
        <w:rPr>
          <w:bCs w:val="0"/>
          <w:sz w:val="22"/>
          <w:szCs w:val="22"/>
        </w:rPr>
        <w:t>informatika</w:t>
      </w:r>
      <w:bookmarkEnd w:id="74"/>
    </w:p>
    <w:p w:rsidR="004571C2" w:rsidRPr="009150CF" w:rsidRDefault="004571C2" w:rsidP="004571C2">
      <w:pPr>
        <w:pStyle w:val="Zkladntextodsazen"/>
        <w:ind w:left="0"/>
        <w:rPr>
          <w:sz w:val="22"/>
          <w:szCs w:val="22"/>
        </w:rPr>
      </w:pPr>
      <w:r w:rsidRPr="009150CF">
        <w:rPr>
          <w:sz w:val="22"/>
          <w:szCs w:val="22"/>
        </w:rPr>
        <w:t xml:space="preserve">Pro rok 2013 jsou rozpočtovány finanční prostředky v celkové částce </w:t>
      </w:r>
      <w:r w:rsidRPr="009150CF">
        <w:rPr>
          <w:b/>
          <w:sz w:val="22"/>
          <w:szCs w:val="22"/>
        </w:rPr>
        <w:t xml:space="preserve">3.485 </w:t>
      </w:r>
      <w:r>
        <w:rPr>
          <w:b/>
          <w:sz w:val="22"/>
          <w:szCs w:val="22"/>
        </w:rPr>
        <w:t>tis. Kč</w:t>
      </w:r>
      <w:r w:rsidRPr="009150CF">
        <w:rPr>
          <w:sz w:val="22"/>
          <w:szCs w:val="22"/>
        </w:rPr>
        <w:t xml:space="preserve"> V této podkapitole jsou zahrnuty neinvestiční výdaje spojené s poskytováním internetových služeb pro </w:t>
      </w:r>
      <w:r>
        <w:rPr>
          <w:sz w:val="22"/>
          <w:szCs w:val="22"/>
        </w:rPr>
        <w:t>školy zřízené městskou částí.</w:t>
      </w:r>
    </w:p>
    <w:p w:rsidR="004571C2" w:rsidRPr="009150CF" w:rsidRDefault="004571C2" w:rsidP="004571C2">
      <w:pPr>
        <w:rPr>
          <w:sz w:val="22"/>
          <w:szCs w:val="22"/>
        </w:rPr>
      </w:pPr>
    </w:p>
    <w:p w:rsidR="004571C2" w:rsidRPr="009150CF" w:rsidRDefault="004571C2" w:rsidP="004571C2">
      <w:pPr>
        <w:rPr>
          <w:b/>
          <w:sz w:val="22"/>
          <w:szCs w:val="22"/>
        </w:rPr>
      </w:pPr>
      <w:r w:rsidRPr="009150CF">
        <w:rPr>
          <w:b/>
          <w:sz w:val="22"/>
          <w:szCs w:val="22"/>
        </w:rPr>
        <w:t xml:space="preserve">Podkapitola 0626 Odbor Kancelář tajemníka </w:t>
      </w:r>
    </w:p>
    <w:p w:rsidR="004571C2" w:rsidRPr="009150CF" w:rsidRDefault="004571C2" w:rsidP="004571C2">
      <w:pPr>
        <w:rPr>
          <w:sz w:val="22"/>
          <w:szCs w:val="22"/>
        </w:rPr>
      </w:pPr>
      <w:r w:rsidRPr="009150CF">
        <w:rPr>
          <w:sz w:val="22"/>
          <w:szCs w:val="22"/>
        </w:rPr>
        <w:t>V této kapitole se promítají výdaj</w:t>
      </w:r>
      <w:r>
        <w:rPr>
          <w:sz w:val="22"/>
          <w:szCs w:val="22"/>
        </w:rPr>
        <w:t>e</w:t>
      </w:r>
      <w:r w:rsidRPr="009150CF">
        <w:rPr>
          <w:sz w:val="22"/>
          <w:szCs w:val="22"/>
        </w:rPr>
        <w:t xml:space="preserve"> v celkové výši </w:t>
      </w:r>
      <w:r w:rsidRPr="00085623">
        <w:rPr>
          <w:b/>
          <w:sz w:val="22"/>
          <w:szCs w:val="22"/>
        </w:rPr>
        <w:t>265 tis. Kč</w:t>
      </w:r>
      <w:r w:rsidRPr="009150CF">
        <w:rPr>
          <w:sz w:val="22"/>
          <w:szCs w:val="22"/>
        </w:rPr>
        <w:t xml:space="preserve"> a jde o finanční náklady, v souvislosti s výstavní činností na pokladní a kustody Galeri</w:t>
      </w:r>
      <w:r>
        <w:rPr>
          <w:sz w:val="22"/>
          <w:szCs w:val="22"/>
        </w:rPr>
        <w:t>e</w:t>
      </w:r>
      <w:r w:rsidRPr="009150CF">
        <w:rPr>
          <w:sz w:val="22"/>
          <w:szCs w:val="22"/>
        </w:rPr>
        <w:t xml:space="preserve"> Porthe</w:t>
      </w:r>
      <w:r>
        <w:rPr>
          <w:sz w:val="22"/>
          <w:szCs w:val="22"/>
        </w:rPr>
        <w:t>imka, včetně zákonných odvodů.</w:t>
      </w:r>
    </w:p>
    <w:p w:rsidR="004571C2" w:rsidRDefault="004571C2" w:rsidP="004571C2">
      <w:bookmarkStart w:id="75" w:name="_Toc311134077"/>
    </w:p>
    <w:p w:rsidR="004571C2" w:rsidRPr="009150CF" w:rsidRDefault="004571C2" w:rsidP="004571C2">
      <w:pPr>
        <w:pStyle w:val="Nadpis6"/>
        <w:numPr>
          <w:ilvl w:val="0"/>
          <w:numId w:val="0"/>
        </w:numPr>
        <w:rPr>
          <w:bCs w:val="0"/>
          <w:sz w:val="22"/>
          <w:szCs w:val="22"/>
        </w:rPr>
      </w:pPr>
      <w:bookmarkStart w:id="76" w:name="_Toc345514820"/>
      <w:r w:rsidRPr="009150CF">
        <w:rPr>
          <w:bCs w:val="0"/>
          <w:sz w:val="22"/>
          <w:szCs w:val="22"/>
        </w:rPr>
        <w:t>Podkapitola 0634 Odbor vnějších vztahů</w:t>
      </w:r>
      <w:bookmarkEnd w:id="75"/>
      <w:bookmarkEnd w:id="76"/>
    </w:p>
    <w:p w:rsidR="004571C2" w:rsidRPr="009150CF" w:rsidRDefault="004571C2" w:rsidP="004571C2">
      <w:pPr>
        <w:pStyle w:val="Zhlav"/>
        <w:tabs>
          <w:tab w:val="left" w:pos="708"/>
        </w:tabs>
        <w:rPr>
          <w:b/>
          <w:sz w:val="22"/>
          <w:szCs w:val="22"/>
          <w:shd w:val="clear" w:color="auto" w:fill="FFFFFF"/>
        </w:rPr>
      </w:pPr>
      <w:r w:rsidRPr="009150CF">
        <w:rPr>
          <w:sz w:val="22"/>
          <w:szCs w:val="22"/>
        </w:rPr>
        <w:t xml:space="preserve">Předpokládané výdaje podkapitoly 0634 představují pro rok 2013 celkovou částku ve výši </w:t>
      </w:r>
      <w:r w:rsidR="0031139C">
        <w:rPr>
          <w:b/>
          <w:sz w:val="22"/>
          <w:szCs w:val="22"/>
        </w:rPr>
        <w:t>17.025</w:t>
      </w:r>
      <w:r w:rsidRPr="009150CF">
        <w:rPr>
          <w:b/>
          <w:sz w:val="22"/>
          <w:szCs w:val="22"/>
          <w:shd w:val="clear" w:color="auto" w:fill="FFFFFF"/>
        </w:rPr>
        <w:t> tis. Kč.</w:t>
      </w:r>
    </w:p>
    <w:p w:rsidR="004571C2" w:rsidRPr="009150CF" w:rsidRDefault="004571C2" w:rsidP="004571C2">
      <w:pPr>
        <w:pStyle w:val="Zhlav"/>
        <w:tabs>
          <w:tab w:val="left" w:pos="708"/>
        </w:tabs>
        <w:rPr>
          <w:b/>
          <w:sz w:val="22"/>
          <w:szCs w:val="22"/>
          <w:shd w:val="clear" w:color="auto" w:fill="FFFFFF"/>
        </w:rPr>
      </w:pPr>
    </w:p>
    <w:p w:rsidR="004571C2" w:rsidRPr="009150CF" w:rsidRDefault="004571C2" w:rsidP="004571C2">
      <w:pPr>
        <w:pStyle w:val="Zhlav"/>
        <w:tabs>
          <w:tab w:val="left" w:pos="708"/>
        </w:tabs>
        <w:rPr>
          <w:sz w:val="22"/>
          <w:szCs w:val="22"/>
        </w:rPr>
      </w:pPr>
      <w:r w:rsidRPr="009150CF">
        <w:rPr>
          <w:sz w:val="22"/>
          <w:szCs w:val="22"/>
        </w:rPr>
        <w:t>Pod</w:t>
      </w:r>
      <w:r w:rsidRPr="009150CF">
        <w:rPr>
          <w:b/>
          <w:sz w:val="22"/>
          <w:szCs w:val="22"/>
        </w:rPr>
        <w:t xml:space="preserve"> § 3319 –</w:t>
      </w:r>
      <w:r w:rsidRPr="009150CF">
        <w:rPr>
          <w:sz w:val="22"/>
          <w:szCs w:val="22"/>
        </w:rPr>
        <w:t xml:space="preserve"> ostatní kultura, jsou do položky 5169 nákup ostatních služeb zařazeny tyto náklady:</w:t>
      </w:r>
    </w:p>
    <w:p w:rsidR="004571C2" w:rsidRPr="009150CF" w:rsidRDefault="004571C2" w:rsidP="004571C2">
      <w:pPr>
        <w:pStyle w:val="Zhlav"/>
        <w:tabs>
          <w:tab w:val="left" w:pos="708"/>
        </w:tabs>
        <w:rPr>
          <w:b/>
          <w:sz w:val="22"/>
          <w:szCs w:val="22"/>
        </w:rPr>
      </w:pPr>
      <w:r w:rsidRPr="009150CF">
        <w:rPr>
          <w:sz w:val="22"/>
          <w:szCs w:val="22"/>
        </w:rPr>
        <w:lastRenderedPageBreak/>
        <w:t xml:space="preserve">nákup služeb – dokumentační a informační činnost a činnosti spojené s vedením kroniky </w:t>
      </w:r>
      <w:r>
        <w:rPr>
          <w:sz w:val="22"/>
          <w:szCs w:val="22"/>
        </w:rPr>
        <w:t>MČ</w:t>
      </w:r>
      <w:r w:rsidRPr="009150CF">
        <w:rPr>
          <w:sz w:val="22"/>
          <w:szCs w:val="22"/>
        </w:rPr>
        <w:t xml:space="preserve">, fotodokumentace z akcí konaných MČ, inzerce akcí MČ, služby spojené s realizací výstav (800 tis. Kč) a náklady na akce spojené se záštitou MČ a starosty v rozsahu 5x ročně (250 tis. Kč) a výdaje na zajištění pohoštění při vernisážích výstav (100 tis. Kč). Celkem za položku </w:t>
      </w:r>
      <w:r w:rsidRPr="009150CF">
        <w:rPr>
          <w:b/>
          <w:sz w:val="22"/>
          <w:szCs w:val="22"/>
        </w:rPr>
        <w:t>1.150 tis. Kč.</w:t>
      </w:r>
    </w:p>
    <w:p w:rsidR="004571C2" w:rsidRPr="009150CF" w:rsidRDefault="004571C2" w:rsidP="004571C2">
      <w:pPr>
        <w:pStyle w:val="Zhlav"/>
        <w:tabs>
          <w:tab w:val="left" w:pos="708"/>
        </w:tabs>
        <w:rPr>
          <w:b/>
          <w:sz w:val="22"/>
          <w:szCs w:val="22"/>
        </w:rPr>
      </w:pPr>
    </w:p>
    <w:p w:rsidR="004571C2" w:rsidRPr="009150CF" w:rsidRDefault="004571C2" w:rsidP="004571C2">
      <w:pPr>
        <w:pStyle w:val="Zhlav"/>
        <w:tabs>
          <w:tab w:val="left" w:pos="708"/>
        </w:tabs>
        <w:rPr>
          <w:sz w:val="22"/>
          <w:szCs w:val="22"/>
        </w:rPr>
      </w:pPr>
      <w:r w:rsidRPr="009150CF">
        <w:rPr>
          <w:sz w:val="22"/>
          <w:szCs w:val="22"/>
        </w:rPr>
        <w:t>V</w:t>
      </w:r>
      <w:r w:rsidRPr="009150CF">
        <w:rPr>
          <w:b/>
          <w:sz w:val="22"/>
          <w:szCs w:val="22"/>
        </w:rPr>
        <w:t xml:space="preserve"> § 3326</w:t>
      </w:r>
      <w:r w:rsidRPr="009150CF">
        <w:rPr>
          <w:sz w:val="22"/>
          <w:szCs w:val="22"/>
        </w:rPr>
        <w:t xml:space="preserve"> jsou zahrnuty pod položkou 5169 nákup ostatních služeb v částce </w:t>
      </w:r>
      <w:r w:rsidRPr="009150CF">
        <w:rPr>
          <w:b/>
          <w:sz w:val="22"/>
          <w:szCs w:val="22"/>
        </w:rPr>
        <w:t>120 tis. Kč</w:t>
      </w:r>
      <w:r w:rsidRPr="009150CF">
        <w:rPr>
          <w:sz w:val="22"/>
          <w:szCs w:val="22"/>
        </w:rPr>
        <w:t xml:space="preserve"> na zajištění výroby výzdoby v souvislosti s pietními akty na území MČ.</w:t>
      </w:r>
    </w:p>
    <w:p w:rsidR="004571C2" w:rsidRPr="009150CF" w:rsidRDefault="004571C2" w:rsidP="004571C2">
      <w:pPr>
        <w:pStyle w:val="Zhlav"/>
        <w:tabs>
          <w:tab w:val="left" w:pos="708"/>
        </w:tabs>
        <w:rPr>
          <w:sz w:val="22"/>
          <w:szCs w:val="22"/>
        </w:rPr>
      </w:pPr>
    </w:p>
    <w:p w:rsidR="004571C2" w:rsidRPr="009150CF" w:rsidRDefault="004571C2" w:rsidP="004571C2">
      <w:pPr>
        <w:pStyle w:val="Zhlav"/>
        <w:tabs>
          <w:tab w:val="left" w:pos="708"/>
        </w:tabs>
        <w:rPr>
          <w:sz w:val="22"/>
          <w:szCs w:val="22"/>
        </w:rPr>
      </w:pPr>
      <w:r>
        <w:rPr>
          <w:sz w:val="22"/>
          <w:szCs w:val="22"/>
        </w:rPr>
        <w:t>V</w:t>
      </w:r>
      <w:r w:rsidRPr="009150CF">
        <w:rPr>
          <w:sz w:val="22"/>
          <w:szCs w:val="22"/>
        </w:rPr>
        <w:t xml:space="preserve"> </w:t>
      </w:r>
      <w:r w:rsidRPr="009150CF">
        <w:rPr>
          <w:b/>
          <w:sz w:val="22"/>
          <w:szCs w:val="22"/>
        </w:rPr>
        <w:t>§ 3399</w:t>
      </w:r>
      <w:r w:rsidRPr="009150CF">
        <w:rPr>
          <w:sz w:val="22"/>
          <w:szCs w:val="22"/>
        </w:rPr>
        <w:t xml:space="preserve"> – Ostatní záležitosti kultury, církví a sdělovacích prostředků –</w:t>
      </w:r>
      <w:r>
        <w:rPr>
          <w:sz w:val="22"/>
          <w:szCs w:val="22"/>
        </w:rPr>
        <w:t xml:space="preserve"> </w:t>
      </w:r>
      <w:r w:rsidRPr="009150CF">
        <w:rPr>
          <w:sz w:val="22"/>
          <w:szCs w:val="22"/>
        </w:rPr>
        <w:t>jsou zahrnuty prostředky na nákup materiálu, květin a propagační předměty PF, letáčky, bannery, info stánky, potisky (500 tis. Kč), kulturní akce - Vánoce a Velikonoce, farmářské trhy, Podnikatel roku 2013</w:t>
      </w:r>
      <w:r w:rsidR="00080E05">
        <w:rPr>
          <w:sz w:val="22"/>
          <w:szCs w:val="22"/>
        </w:rPr>
        <w:t>,</w:t>
      </w:r>
      <w:r w:rsidRPr="009150CF">
        <w:rPr>
          <w:sz w:val="22"/>
          <w:szCs w:val="22"/>
        </w:rPr>
        <w:t xml:space="preserve"> </w:t>
      </w:r>
      <w:r w:rsidR="00080E05">
        <w:rPr>
          <w:sz w:val="22"/>
          <w:szCs w:val="22"/>
        </w:rPr>
        <w:t>T</w:t>
      </w:r>
      <w:r w:rsidRPr="009150CF">
        <w:rPr>
          <w:sz w:val="22"/>
          <w:szCs w:val="22"/>
        </w:rPr>
        <w:t xml:space="preserve">urnaj </w:t>
      </w:r>
      <w:r w:rsidR="00080E05">
        <w:rPr>
          <w:sz w:val="22"/>
          <w:szCs w:val="22"/>
        </w:rPr>
        <w:t xml:space="preserve">o pohár </w:t>
      </w:r>
      <w:r w:rsidRPr="009150CF">
        <w:rPr>
          <w:sz w:val="22"/>
          <w:szCs w:val="22"/>
        </w:rPr>
        <w:t xml:space="preserve">starosty MČ Praha 5 (2.800 tis. Kč). </w:t>
      </w:r>
    </w:p>
    <w:p w:rsidR="004571C2" w:rsidRPr="009150CF" w:rsidRDefault="004571C2" w:rsidP="004571C2">
      <w:pPr>
        <w:pStyle w:val="Zhlav"/>
        <w:tabs>
          <w:tab w:val="left" w:pos="708"/>
        </w:tabs>
        <w:rPr>
          <w:bCs/>
          <w:sz w:val="22"/>
          <w:szCs w:val="22"/>
        </w:rPr>
      </w:pPr>
      <w:r w:rsidRPr="009150CF">
        <w:rPr>
          <w:sz w:val="22"/>
          <w:szCs w:val="22"/>
        </w:rPr>
        <w:t xml:space="preserve">Položka 5175 pohoštění při příležitosti tiskových konferencí, rauty akcí MČ Praha 5. (300 tis. Kč), Položka 5194 obsahuje výdaje na věcné dary – košíky pro jubilanty, plakety, diplomy, pamětní listy v částce (150 tis. Kč), položka 5492 jsou finanční </w:t>
      </w:r>
      <w:r>
        <w:rPr>
          <w:sz w:val="22"/>
          <w:szCs w:val="22"/>
        </w:rPr>
        <w:t>dary jubilantům – seniorům (200</w:t>
      </w:r>
      <w:r w:rsidRPr="009150CF">
        <w:rPr>
          <w:sz w:val="22"/>
          <w:szCs w:val="22"/>
        </w:rPr>
        <w:t xml:space="preserve"> tis. Kč), položka 5222 – další příspěvky spojené se záštitou starosty (200 tis. Kč), celkem výdaje ve výši </w:t>
      </w:r>
      <w:r w:rsidRPr="009150CF">
        <w:rPr>
          <w:b/>
          <w:sz w:val="22"/>
          <w:szCs w:val="22"/>
        </w:rPr>
        <w:t>4.150 tis. Kč.</w:t>
      </w:r>
    </w:p>
    <w:p w:rsidR="004571C2" w:rsidRPr="009150CF" w:rsidRDefault="004571C2" w:rsidP="004571C2">
      <w:pPr>
        <w:pStyle w:val="Zhlav"/>
        <w:tabs>
          <w:tab w:val="left" w:pos="708"/>
        </w:tabs>
        <w:rPr>
          <w:sz w:val="22"/>
          <w:szCs w:val="22"/>
          <w:shd w:val="clear" w:color="auto" w:fill="FFD320"/>
        </w:rPr>
      </w:pPr>
    </w:p>
    <w:p w:rsidR="004571C2" w:rsidRPr="009150CF" w:rsidRDefault="004571C2" w:rsidP="004571C2">
      <w:pPr>
        <w:pStyle w:val="Zhlav"/>
        <w:tabs>
          <w:tab w:val="left" w:pos="708"/>
        </w:tabs>
        <w:rPr>
          <w:sz w:val="22"/>
          <w:szCs w:val="22"/>
        </w:rPr>
      </w:pPr>
      <w:r w:rsidRPr="009150CF">
        <w:rPr>
          <w:sz w:val="22"/>
          <w:szCs w:val="22"/>
        </w:rPr>
        <w:t>V</w:t>
      </w:r>
      <w:r w:rsidRPr="009150CF">
        <w:rPr>
          <w:b/>
          <w:sz w:val="22"/>
          <w:szCs w:val="22"/>
        </w:rPr>
        <w:t xml:space="preserve"> § 3349</w:t>
      </w:r>
      <w:r>
        <w:rPr>
          <w:sz w:val="22"/>
          <w:szCs w:val="22"/>
        </w:rPr>
        <w:t xml:space="preserve"> </w:t>
      </w:r>
      <w:r w:rsidRPr="009150CF">
        <w:rPr>
          <w:sz w:val="22"/>
          <w:szCs w:val="22"/>
        </w:rPr>
        <w:t xml:space="preserve">jsou výdaje na sdělovací prostředky – média: vydávání časopisu městské části „Pětka pro vás“ (3.500 tis. Kč), na výzkum veřejného mínění (500 tis. Kč), monitoring off-line (130 tis. Kč), PR press public (1.000 tis. Kč), reportáže TV (2.500 tis. Kč), </w:t>
      </w:r>
      <w:hyperlink r:id="rId10" w:history="1">
        <w:r w:rsidRPr="009150CF">
          <w:rPr>
            <w:rStyle w:val="Hypertextovodkaz"/>
            <w:sz w:val="22"/>
            <w:szCs w:val="22"/>
          </w:rPr>
          <w:t>www.tvp5.cz</w:t>
        </w:r>
      </w:hyperlink>
      <w:r>
        <w:rPr>
          <w:sz w:val="22"/>
          <w:szCs w:val="22"/>
        </w:rPr>
        <w:t xml:space="preserve"> přenosy Zastupitelstva (440</w:t>
      </w:r>
      <w:r w:rsidRPr="009150CF">
        <w:rPr>
          <w:sz w:val="22"/>
          <w:szCs w:val="22"/>
        </w:rPr>
        <w:t xml:space="preserve"> tis. Kč), velkoplošná obrazovka, TV reportáže, bannery (100 tis. Kč), </w:t>
      </w:r>
      <w:r>
        <w:rPr>
          <w:sz w:val="22"/>
          <w:szCs w:val="22"/>
        </w:rPr>
        <w:t>na informační a komunikační kampaň k otevření Lékařské služby první po</w:t>
      </w:r>
      <w:r w:rsidR="008E7F5A">
        <w:rPr>
          <w:sz w:val="22"/>
          <w:szCs w:val="22"/>
        </w:rPr>
        <w:t>moci</w:t>
      </w:r>
      <w:r>
        <w:rPr>
          <w:sz w:val="22"/>
          <w:szCs w:val="22"/>
        </w:rPr>
        <w:t xml:space="preserve"> – výrobu brožur, letáků, plakátů a fotodokumentace (500 tis. Kč), v</w:t>
      </w:r>
      <w:r w:rsidRPr="009150CF">
        <w:rPr>
          <w:sz w:val="22"/>
          <w:szCs w:val="22"/>
        </w:rPr>
        <w:t xml:space="preserve"> celkové částce </w:t>
      </w:r>
      <w:r w:rsidRPr="009150CF">
        <w:rPr>
          <w:b/>
          <w:sz w:val="22"/>
          <w:szCs w:val="22"/>
        </w:rPr>
        <w:t>8.</w:t>
      </w:r>
      <w:r>
        <w:rPr>
          <w:b/>
          <w:sz w:val="22"/>
          <w:szCs w:val="22"/>
        </w:rPr>
        <w:t>6</w:t>
      </w:r>
      <w:r w:rsidRPr="009150CF">
        <w:rPr>
          <w:b/>
          <w:sz w:val="22"/>
          <w:szCs w:val="22"/>
        </w:rPr>
        <w:t>70 tis. Kč</w:t>
      </w:r>
      <w:r w:rsidRPr="009150CF">
        <w:rPr>
          <w:sz w:val="22"/>
          <w:szCs w:val="22"/>
        </w:rPr>
        <w:t>.</w:t>
      </w:r>
    </w:p>
    <w:p w:rsidR="004571C2" w:rsidRPr="009150CF" w:rsidRDefault="004571C2" w:rsidP="004571C2">
      <w:pPr>
        <w:pStyle w:val="Zhlav"/>
        <w:tabs>
          <w:tab w:val="left" w:pos="708"/>
        </w:tabs>
        <w:rPr>
          <w:sz w:val="22"/>
          <w:szCs w:val="22"/>
        </w:rPr>
      </w:pPr>
    </w:p>
    <w:p w:rsidR="004571C2" w:rsidRDefault="004571C2" w:rsidP="004571C2">
      <w:pPr>
        <w:pStyle w:val="Zhlav"/>
        <w:tabs>
          <w:tab w:val="left" w:pos="708"/>
        </w:tabs>
        <w:rPr>
          <w:b/>
          <w:sz w:val="22"/>
          <w:szCs w:val="22"/>
        </w:rPr>
      </w:pPr>
      <w:r w:rsidRPr="009150CF">
        <w:rPr>
          <w:sz w:val="22"/>
          <w:szCs w:val="22"/>
        </w:rPr>
        <w:t xml:space="preserve">Pod § </w:t>
      </w:r>
      <w:r w:rsidRPr="009150CF">
        <w:rPr>
          <w:b/>
          <w:sz w:val="22"/>
          <w:szCs w:val="22"/>
        </w:rPr>
        <w:t xml:space="preserve">2141 – vnitřní obchod </w:t>
      </w:r>
      <w:r w:rsidRPr="009150CF">
        <w:rPr>
          <w:sz w:val="22"/>
          <w:szCs w:val="22"/>
        </w:rPr>
        <w:t xml:space="preserve">jsou výdaje na provoz Informačního centra Praha 5, o.p.s. v plánované částce </w:t>
      </w:r>
      <w:r w:rsidRPr="009150CF">
        <w:rPr>
          <w:b/>
          <w:sz w:val="22"/>
          <w:szCs w:val="22"/>
        </w:rPr>
        <w:t>2.</w:t>
      </w:r>
      <w:r>
        <w:rPr>
          <w:b/>
          <w:sz w:val="22"/>
          <w:szCs w:val="22"/>
        </w:rPr>
        <w:t>7</w:t>
      </w:r>
      <w:r w:rsidRPr="009150CF">
        <w:rPr>
          <w:b/>
          <w:sz w:val="22"/>
          <w:szCs w:val="22"/>
        </w:rPr>
        <w:t>35 tis. Kč.</w:t>
      </w:r>
    </w:p>
    <w:p w:rsidR="004571C2" w:rsidRDefault="004571C2" w:rsidP="004571C2">
      <w:pPr>
        <w:pStyle w:val="Zhlav"/>
        <w:tabs>
          <w:tab w:val="left" w:pos="708"/>
        </w:tabs>
        <w:rPr>
          <w:b/>
          <w:sz w:val="22"/>
          <w:szCs w:val="22"/>
        </w:rPr>
      </w:pPr>
    </w:p>
    <w:p w:rsidR="004571C2" w:rsidRPr="00894160" w:rsidRDefault="004571C2" w:rsidP="004571C2">
      <w:pPr>
        <w:pStyle w:val="Zhlav"/>
        <w:tabs>
          <w:tab w:val="left" w:pos="708"/>
        </w:tabs>
        <w:rPr>
          <w:b/>
          <w:sz w:val="22"/>
          <w:szCs w:val="22"/>
        </w:rPr>
      </w:pPr>
      <w:r w:rsidRPr="0015332F">
        <w:rPr>
          <w:sz w:val="22"/>
          <w:szCs w:val="22"/>
        </w:rPr>
        <w:t xml:space="preserve">Na granty pro podporu podnikání </w:t>
      </w:r>
      <w:r>
        <w:rPr>
          <w:sz w:val="22"/>
          <w:szCs w:val="22"/>
        </w:rPr>
        <w:t xml:space="preserve">na území městské části </w:t>
      </w:r>
      <w:r w:rsidRPr="0015332F">
        <w:rPr>
          <w:sz w:val="22"/>
          <w:szCs w:val="22"/>
        </w:rPr>
        <w:t xml:space="preserve">se plánuje </w:t>
      </w:r>
      <w:r>
        <w:rPr>
          <w:b/>
          <w:sz w:val="22"/>
          <w:szCs w:val="22"/>
        </w:rPr>
        <w:t>200 tis. Kč.</w:t>
      </w:r>
    </w:p>
    <w:p w:rsidR="004571C2" w:rsidRPr="009150CF" w:rsidRDefault="004571C2" w:rsidP="004571C2">
      <w:pPr>
        <w:pStyle w:val="Zhlav"/>
        <w:tabs>
          <w:tab w:val="left" w:pos="708"/>
        </w:tabs>
        <w:rPr>
          <w:sz w:val="22"/>
          <w:szCs w:val="22"/>
        </w:rPr>
      </w:pPr>
    </w:p>
    <w:p w:rsidR="004571C2" w:rsidRPr="009150CF" w:rsidRDefault="004571C2" w:rsidP="004571C2">
      <w:pPr>
        <w:rPr>
          <w:sz w:val="22"/>
          <w:szCs w:val="22"/>
        </w:rPr>
      </w:pPr>
      <w:r w:rsidRPr="009150CF">
        <w:rPr>
          <w:b/>
          <w:bCs/>
          <w:sz w:val="22"/>
          <w:szCs w:val="22"/>
        </w:rPr>
        <w:t xml:space="preserve">Podkapitola 0638 Odbor servisních služeb </w:t>
      </w:r>
    </w:p>
    <w:p w:rsidR="004571C2" w:rsidRPr="009150CF" w:rsidRDefault="004571C2" w:rsidP="004571C2">
      <w:pPr>
        <w:rPr>
          <w:sz w:val="22"/>
          <w:szCs w:val="22"/>
        </w:rPr>
      </w:pPr>
      <w:r w:rsidRPr="009150CF">
        <w:rPr>
          <w:sz w:val="22"/>
          <w:szCs w:val="22"/>
        </w:rPr>
        <w:t xml:space="preserve">Pro rok 2013 jsou rozpočtovány finanční prostředky ve výši </w:t>
      </w:r>
      <w:r w:rsidRPr="009150CF">
        <w:rPr>
          <w:b/>
          <w:sz w:val="22"/>
          <w:szCs w:val="22"/>
        </w:rPr>
        <w:t xml:space="preserve">200 </w:t>
      </w:r>
      <w:r>
        <w:rPr>
          <w:b/>
          <w:sz w:val="22"/>
          <w:szCs w:val="22"/>
        </w:rPr>
        <w:t>tis. Kč</w:t>
      </w:r>
      <w:r w:rsidRPr="009150CF">
        <w:rPr>
          <w:sz w:val="22"/>
          <w:szCs w:val="22"/>
        </w:rPr>
        <w:t xml:space="preserve"> na realizaci akcí v rámci spolupráce s partnerskými městy.</w:t>
      </w:r>
    </w:p>
    <w:p w:rsidR="004571C2" w:rsidRPr="009150CF" w:rsidRDefault="004571C2" w:rsidP="004571C2">
      <w:bookmarkStart w:id="77" w:name="_Toc311134071"/>
    </w:p>
    <w:p w:rsidR="004571C2" w:rsidRPr="009150CF" w:rsidRDefault="004571C2" w:rsidP="004571C2">
      <w:pPr>
        <w:pStyle w:val="Nadpis6"/>
        <w:rPr>
          <w:sz w:val="22"/>
          <w:szCs w:val="22"/>
        </w:rPr>
      </w:pPr>
      <w:bookmarkStart w:id="78" w:name="_Toc345514821"/>
      <w:r w:rsidRPr="009150CF">
        <w:rPr>
          <w:sz w:val="22"/>
          <w:szCs w:val="22"/>
        </w:rPr>
        <w:t xml:space="preserve">Podkapitola 0640 </w:t>
      </w:r>
      <w:bookmarkEnd w:id="77"/>
      <w:r>
        <w:rPr>
          <w:sz w:val="22"/>
          <w:szCs w:val="22"/>
        </w:rPr>
        <w:t>Odbor školství, kultury a sportu</w:t>
      </w:r>
      <w:bookmarkEnd w:id="78"/>
    </w:p>
    <w:p w:rsidR="004571C2" w:rsidRPr="009150CF" w:rsidRDefault="004571C2" w:rsidP="004571C2">
      <w:pPr>
        <w:rPr>
          <w:sz w:val="22"/>
          <w:szCs w:val="22"/>
        </w:rPr>
      </w:pPr>
      <w:r w:rsidRPr="009150CF">
        <w:rPr>
          <w:sz w:val="22"/>
          <w:szCs w:val="22"/>
        </w:rPr>
        <w:t xml:space="preserve">Pro rok 2013 jsou výdaje plánovány v celkové částce ve výši </w:t>
      </w:r>
      <w:r w:rsidRPr="009150CF">
        <w:rPr>
          <w:b/>
          <w:sz w:val="22"/>
          <w:szCs w:val="22"/>
        </w:rPr>
        <w:t>10.525 tis. Kč</w:t>
      </w:r>
      <w:r w:rsidRPr="009150CF">
        <w:rPr>
          <w:sz w:val="22"/>
          <w:szCs w:val="22"/>
        </w:rPr>
        <w:t>, z toho na neinvestiční výdaje částka ve výši 7.975 tis. Kč a na granty 2.550 tis. Kč.</w:t>
      </w:r>
    </w:p>
    <w:p w:rsidR="004571C2" w:rsidRPr="009150CF" w:rsidRDefault="004571C2" w:rsidP="004571C2">
      <w:pPr>
        <w:rPr>
          <w:sz w:val="22"/>
          <w:szCs w:val="22"/>
        </w:rPr>
      </w:pPr>
    </w:p>
    <w:p w:rsidR="004571C2" w:rsidRPr="009150CF" w:rsidRDefault="004571C2" w:rsidP="004571C2">
      <w:pPr>
        <w:rPr>
          <w:color w:val="3366FF"/>
          <w:sz w:val="22"/>
          <w:szCs w:val="22"/>
        </w:rPr>
      </w:pPr>
      <w:r w:rsidRPr="009150CF">
        <w:rPr>
          <w:b/>
          <w:color w:val="000000"/>
          <w:sz w:val="22"/>
          <w:szCs w:val="22"/>
        </w:rPr>
        <w:t>Neinvestiční</w:t>
      </w:r>
      <w:r w:rsidRPr="009150CF">
        <w:rPr>
          <w:color w:val="000000"/>
          <w:sz w:val="22"/>
          <w:szCs w:val="22"/>
        </w:rPr>
        <w:t xml:space="preserve"> výdaje zahrnují příspěvky na provozní činnost Švandova divadla na Smíchově v částce ve výši 1.500 tis. Kč</w:t>
      </w:r>
      <w:r>
        <w:rPr>
          <w:color w:val="000000"/>
          <w:sz w:val="22"/>
          <w:szCs w:val="22"/>
        </w:rPr>
        <w:t>,</w:t>
      </w:r>
      <w:r w:rsidRPr="009150CF">
        <w:rPr>
          <w:color w:val="000000"/>
          <w:sz w:val="22"/>
          <w:szCs w:val="22"/>
        </w:rPr>
        <w:t xml:space="preserve"> na provoz knihovny Ostrovského v částce ve výši 270 tis. Kč a na provoz výstavních síní je plánováno 630 tis. Kč. V roce 2013 je plánována na propagaci výstav a kulturních akcí MČ částka ve výši 150 tis. Kč.</w:t>
      </w:r>
    </w:p>
    <w:p w:rsidR="004571C2" w:rsidRPr="009150CF" w:rsidRDefault="004571C2" w:rsidP="004571C2">
      <w:pPr>
        <w:rPr>
          <w:color w:val="000000"/>
          <w:sz w:val="22"/>
          <w:szCs w:val="22"/>
        </w:rPr>
      </w:pPr>
      <w:r w:rsidRPr="009150CF">
        <w:rPr>
          <w:color w:val="000000"/>
          <w:sz w:val="22"/>
          <w:szCs w:val="22"/>
        </w:rPr>
        <w:t>Kulturní akce se spolu pořadatelstvím MČ jsou plánované ve výši 4.266 tis. Kč</w:t>
      </w:r>
      <w:r w:rsidR="00F0719B">
        <w:rPr>
          <w:color w:val="000000"/>
          <w:sz w:val="22"/>
          <w:szCs w:val="22"/>
        </w:rPr>
        <w:t xml:space="preserve">. </w:t>
      </w:r>
      <w:r w:rsidRPr="009150CF">
        <w:rPr>
          <w:color w:val="000000"/>
          <w:sz w:val="22"/>
          <w:szCs w:val="22"/>
        </w:rPr>
        <w:t>Dále budou pořádány již tradiční akce: přehlídka mladých interpretů ze ZUŠ Prahy 5 a partnerských měst – Talent Prahy 5  380 tis.</w:t>
      </w:r>
      <w:r w:rsidR="00F0719B">
        <w:rPr>
          <w:color w:val="000000"/>
          <w:sz w:val="22"/>
          <w:szCs w:val="22"/>
        </w:rPr>
        <w:t> </w:t>
      </w:r>
      <w:r w:rsidRPr="009150CF">
        <w:rPr>
          <w:color w:val="000000"/>
          <w:sz w:val="22"/>
          <w:szCs w:val="22"/>
        </w:rPr>
        <w:t>Kč, Dny evropského dědictví 190 tis. Kč (z toho 100 tis. Kč na EHD a 90 tis. Kč na poplatek za členství ve Sdružení historických sídel), koncert k výročí narození Josefíny Duškové 25 tis. Kč. Na opravu a údržbu pamětních desek a pomníků je navrhováno 100 tis. Kč.</w:t>
      </w:r>
    </w:p>
    <w:p w:rsidR="004571C2" w:rsidRPr="009150CF" w:rsidRDefault="004571C2" w:rsidP="004571C2">
      <w:pPr>
        <w:rPr>
          <w:color w:val="000000"/>
          <w:sz w:val="22"/>
          <w:szCs w:val="22"/>
        </w:rPr>
      </w:pPr>
    </w:p>
    <w:p w:rsidR="00F0719B" w:rsidRDefault="004571C2" w:rsidP="004571C2">
      <w:pPr>
        <w:rPr>
          <w:color w:val="000000"/>
          <w:sz w:val="22"/>
          <w:szCs w:val="22"/>
        </w:rPr>
      </w:pPr>
      <w:r w:rsidRPr="009150CF">
        <w:rPr>
          <w:color w:val="000000"/>
          <w:sz w:val="22"/>
          <w:szCs w:val="22"/>
        </w:rPr>
        <w:t>Na podporu zájmové a tělovýchovné činnosti je vyčleněno</w:t>
      </w:r>
      <w:r w:rsidR="00F0719B">
        <w:rPr>
          <w:color w:val="000000"/>
          <w:sz w:val="22"/>
          <w:szCs w:val="22"/>
        </w:rPr>
        <w:t xml:space="preserve"> 230 tis. Kč.</w:t>
      </w:r>
    </w:p>
    <w:p w:rsidR="00F0719B" w:rsidRDefault="00F0719B" w:rsidP="004571C2">
      <w:pPr>
        <w:rPr>
          <w:color w:val="000000"/>
          <w:sz w:val="22"/>
          <w:szCs w:val="22"/>
        </w:rPr>
      </w:pPr>
    </w:p>
    <w:p w:rsidR="004571C2" w:rsidRPr="009150CF" w:rsidRDefault="004571C2" w:rsidP="004571C2">
      <w:pPr>
        <w:rPr>
          <w:color w:val="000000"/>
          <w:sz w:val="22"/>
          <w:szCs w:val="22"/>
        </w:rPr>
      </w:pPr>
      <w:r w:rsidRPr="009150CF">
        <w:rPr>
          <w:b/>
          <w:color w:val="000000"/>
          <w:sz w:val="22"/>
          <w:szCs w:val="22"/>
        </w:rPr>
        <w:t>Granty</w:t>
      </w:r>
      <w:r w:rsidRPr="009150CF">
        <w:rPr>
          <w:color w:val="000000"/>
          <w:sz w:val="22"/>
          <w:szCs w:val="22"/>
        </w:rPr>
        <w:t xml:space="preserve"> jsou plánovány v</w:t>
      </w:r>
      <w:r>
        <w:rPr>
          <w:color w:val="000000"/>
          <w:sz w:val="22"/>
          <w:szCs w:val="22"/>
        </w:rPr>
        <w:t> celkové výši 2.550 tis.</w:t>
      </w:r>
      <w:r w:rsidR="003044CE">
        <w:rPr>
          <w:color w:val="000000"/>
          <w:sz w:val="22"/>
          <w:szCs w:val="22"/>
        </w:rPr>
        <w:t xml:space="preserve"> </w:t>
      </w:r>
      <w:r>
        <w:rPr>
          <w:color w:val="000000"/>
          <w:sz w:val="22"/>
          <w:szCs w:val="22"/>
        </w:rPr>
        <w:t>Kč, z toho na sportovní granty je určeno 1.700 tis.</w:t>
      </w:r>
      <w:r w:rsidR="0031139C">
        <w:rPr>
          <w:color w:val="000000"/>
          <w:sz w:val="22"/>
          <w:szCs w:val="22"/>
        </w:rPr>
        <w:t xml:space="preserve"> Kč a </w:t>
      </w:r>
      <w:r w:rsidRPr="009150CF">
        <w:rPr>
          <w:color w:val="000000"/>
          <w:sz w:val="22"/>
          <w:szCs w:val="22"/>
        </w:rPr>
        <w:t>850 tis. Kč</w:t>
      </w:r>
      <w:r w:rsidR="0031139C">
        <w:rPr>
          <w:color w:val="000000"/>
          <w:sz w:val="22"/>
          <w:szCs w:val="22"/>
        </w:rPr>
        <w:t xml:space="preserve"> </w:t>
      </w:r>
      <w:r>
        <w:rPr>
          <w:color w:val="000000"/>
          <w:sz w:val="22"/>
          <w:szCs w:val="22"/>
        </w:rPr>
        <w:t>n</w:t>
      </w:r>
      <w:r w:rsidRPr="009150CF">
        <w:rPr>
          <w:color w:val="000000"/>
          <w:sz w:val="22"/>
          <w:szCs w:val="22"/>
        </w:rPr>
        <w:t>a obnovu kulturních památek</w:t>
      </w:r>
      <w:r>
        <w:rPr>
          <w:color w:val="000000"/>
          <w:sz w:val="22"/>
          <w:szCs w:val="22"/>
        </w:rPr>
        <w:t>, přičemž</w:t>
      </w:r>
      <w:r w:rsidRPr="009150CF">
        <w:rPr>
          <w:color w:val="000000"/>
          <w:sz w:val="22"/>
          <w:szCs w:val="22"/>
        </w:rPr>
        <w:t xml:space="preserve"> 100 tis. Kč </w:t>
      </w:r>
      <w:r>
        <w:rPr>
          <w:color w:val="000000"/>
          <w:sz w:val="22"/>
          <w:szCs w:val="22"/>
        </w:rPr>
        <w:t xml:space="preserve">se plánuje na </w:t>
      </w:r>
      <w:r w:rsidRPr="009150CF">
        <w:rPr>
          <w:color w:val="000000"/>
          <w:sz w:val="22"/>
          <w:szCs w:val="22"/>
        </w:rPr>
        <w:t>granty na opravu památek, které nejsou majetkem MČ a 750 tis.</w:t>
      </w:r>
      <w:r w:rsidRPr="009150CF">
        <w:rPr>
          <w:b/>
          <w:color w:val="000000"/>
          <w:sz w:val="22"/>
          <w:szCs w:val="22"/>
        </w:rPr>
        <w:t xml:space="preserve"> </w:t>
      </w:r>
      <w:r w:rsidRPr="009150CF">
        <w:rPr>
          <w:color w:val="000000"/>
          <w:sz w:val="22"/>
          <w:szCs w:val="22"/>
        </w:rPr>
        <w:t>Kč na zájmovou činnost (podpora dětských souborů, neziskových poloprofesionálních a pro</w:t>
      </w:r>
      <w:r w:rsidR="0031139C">
        <w:rPr>
          <w:color w:val="000000"/>
          <w:sz w:val="22"/>
          <w:szCs w:val="22"/>
        </w:rPr>
        <w:t>fesionálních kulturních akcí).</w:t>
      </w:r>
    </w:p>
    <w:p w:rsidR="004571C2" w:rsidRPr="009150CF" w:rsidRDefault="004571C2" w:rsidP="004571C2">
      <w:pPr>
        <w:rPr>
          <w:color w:val="000000"/>
          <w:sz w:val="22"/>
          <w:szCs w:val="22"/>
        </w:rPr>
      </w:pPr>
    </w:p>
    <w:p w:rsidR="004571C2" w:rsidRPr="009150CF" w:rsidRDefault="004571C2" w:rsidP="004571C2">
      <w:pPr>
        <w:pStyle w:val="Nadpis6"/>
        <w:rPr>
          <w:sz w:val="22"/>
          <w:szCs w:val="22"/>
        </w:rPr>
      </w:pPr>
      <w:bookmarkStart w:id="79" w:name="_Toc311134072"/>
      <w:bookmarkStart w:id="80" w:name="_Toc345514822"/>
      <w:r w:rsidRPr="009150CF">
        <w:rPr>
          <w:sz w:val="22"/>
          <w:szCs w:val="22"/>
        </w:rPr>
        <w:t>Kulturní klub Poštovka</w:t>
      </w:r>
      <w:bookmarkEnd w:id="79"/>
      <w:bookmarkEnd w:id="80"/>
      <w:r w:rsidRPr="009150CF">
        <w:rPr>
          <w:sz w:val="22"/>
          <w:szCs w:val="22"/>
        </w:rPr>
        <w:t xml:space="preserve"> </w:t>
      </w:r>
    </w:p>
    <w:p w:rsidR="004571C2" w:rsidRPr="009150CF" w:rsidRDefault="004571C2" w:rsidP="004571C2">
      <w:pPr>
        <w:rPr>
          <w:i/>
          <w:sz w:val="22"/>
          <w:szCs w:val="22"/>
        </w:rPr>
      </w:pPr>
      <w:r w:rsidRPr="009150CF">
        <w:rPr>
          <w:sz w:val="22"/>
          <w:szCs w:val="22"/>
        </w:rPr>
        <w:t xml:space="preserve">Pro rok 2013 je neinvestiční příspěvek MČ Praha 5 na provozní činnost KK Poštovka, pro objekt Zahradníčkova 1118/2 ve výši </w:t>
      </w:r>
      <w:r w:rsidRPr="009150CF">
        <w:rPr>
          <w:b/>
          <w:sz w:val="22"/>
          <w:szCs w:val="22"/>
        </w:rPr>
        <w:t>1.699 tis. Kč.</w:t>
      </w:r>
      <w:bookmarkStart w:id="81" w:name="_Toc125962876"/>
      <w:bookmarkStart w:id="82" w:name="_Toc62953341"/>
      <w:bookmarkStart w:id="83" w:name="_Toc221505958"/>
    </w:p>
    <w:bookmarkEnd w:id="81"/>
    <w:bookmarkEnd w:id="82"/>
    <w:bookmarkEnd w:id="83"/>
    <w:p w:rsidR="004571C2" w:rsidRPr="009150CF" w:rsidRDefault="004571C2" w:rsidP="004571C2">
      <w:pPr>
        <w:rPr>
          <w:b/>
          <w:sz w:val="22"/>
          <w:szCs w:val="22"/>
        </w:rPr>
      </w:pPr>
    </w:p>
    <w:p w:rsidR="004571C2" w:rsidRPr="009150CF" w:rsidRDefault="004571C2" w:rsidP="004571C2">
      <w:pPr>
        <w:pStyle w:val="Nadpis6"/>
        <w:rPr>
          <w:sz w:val="22"/>
          <w:szCs w:val="22"/>
        </w:rPr>
      </w:pPr>
      <w:bookmarkStart w:id="84" w:name="_Toc311134074"/>
      <w:bookmarkStart w:id="85" w:name="_Toc345514823"/>
      <w:r w:rsidRPr="009150CF">
        <w:rPr>
          <w:sz w:val="22"/>
          <w:szCs w:val="22"/>
        </w:rPr>
        <w:t>Podkapitola 06</w:t>
      </w:r>
      <w:r>
        <w:rPr>
          <w:sz w:val="22"/>
          <w:szCs w:val="22"/>
        </w:rPr>
        <w:t>51</w:t>
      </w:r>
      <w:r w:rsidRPr="009150CF">
        <w:rPr>
          <w:sz w:val="22"/>
          <w:szCs w:val="22"/>
        </w:rPr>
        <w:t xml:space="preserve"> </w:t>
      </w:r>
      <w:bookmarkEnd w:id="84"/>
      <w:r>
        <w:rPr>
          <w:sz w:val="22"/>
          <w:szCs w:val="22"/>
        </w:rPr>
        <w:t>O</w:t>
      </w:r>
      <w:r w:rsidRPr="009150CF">
        <w:rPr>
          <w:sz w:val="22"/>
          <w:szCs w:val="22"/>
        </w:rPr>
        <w:t>dbor investic</w:t>
      </w:r>
      <w:bookmarkEnd w:id="85"/>
    </w:p>
    <w:p w:rsidR="004571C2" w:rsidRPr="009150CF" w:rsidRDefault="004571C2" w:rsidP="004571C2">
      <w:pPr>
        <w:rPr>
          <w:sz w:val="22"/>
          <w:szCs w:val="22"/>
        </w:rPr>
      </w:pPr>
      <w:r w:rsidRPr="009150CF">
        <w:rPr>
          <w:sz w:val="22"/>
          <w:szCs w:val="22"/>
        </w:rPr>
        <w:t xml:space="preserve">Na podkapitole jsou plánovány celkové investiční výdaje na rok 2013 ve výši </w:t>
      </w:r>
      <w:r w:rsidRPr="009150CF">
        <w:rPr>
          <w:b/>
          <w:sz w:val="22"/>
          <w:szCs w:val="22"/>
        </w:rPr>
        <w:t>320 tis. Kč</w:t>
      </w:r>
      <w:r>
        <w:rPr>
          <w:sz w:val="22"/>
          <w:szCs w:val="22"/>
        </w:rPr>
        <w:t xml:space="preserve"> na akci:</w:t>
      </w:r>
    </w:p>
    <w:p w:rsidR="004571C2" w:rsidRPr="005D72F9" w:rsidRDefault="004571C2" w:rsidP="004571C2">
      <w:pPr>
        <w:spacing w:before="120" w:after="120"/>
        <w:rPr>
          <w:bCs/>
          <w:sz w:val="22"/>
          <w:szCs w:val="22"/>
          <w:lang w:eastAsia="cs-CZ"/>
        </w:rPr>
      </w:pPr>
      <w:r w:rsidRPr="001D4EA6">
        <w:rPr>
          <w:bCs/>
          <w:i/>
          <w:sz w:val="22"/>
          <w:szCs w:val="22"/>
          <w:u w:val="single"/>
          <w:lang w:eastAsia="cs-CZ"/>
        </w:rPr>
        <w:t>Sportovní centrum Barrandov</w:t>
      </w:r>
      <w:r w:rsidRPr="001D4EA6">
        <w:rPr>
          <w:b/>
          <w:bCs/>
          <w:i/>
          <w:sz w:val="22"/>
          <w:szCs w:val="22"/>
          <w:lang w:eastAsia="cs-CZ"/>
        </w:rPr>
        <w:t xml:space="preserve"> </w:t>
      </w:r>
      <w:r w:rsidRPr="009150CF">
        <w:rPr>
          <w:b/>
          <w:bCs/>
          <w:sz w:val="22"/>
          <w:szCs w:val="22"/>
          <w:lang w:eastAsia="cs-CZ"/>
        </w:rPr>
        <w:t xml:space="preserve">– </w:t>
      </w:r>
      <w:r w:rsidRPr="009150CF">
        <w:rPr>
          <w:bCs/>
          <w:sz w:val="22"/>
          <w:szCs w:val="22"/>
          <w:lang w:eastAsia="cs-CZ"/>
        </w:rPr>
        <w:t>osazení chladících jednotek do místností plavčíků a místnosti pro servery ve výši 40 tis. Kč a osazení průtokoměrů se zapisováním jsou plánovány v částce 280 tis. Kč.</w:t>
      </w:r>
    </w:p>
    <w:p w:rsidR="004571C2" w:rsidRPr="000C6EAE" w:rsidRDefault="0095174B" w:rsidP="004571C2">
      <w:pPr>
        <w:pStyle w:val="Nadpis3"/>
        <w:numPr>
          <w:ilvl w:val="0"/>
          <w:numId w:val="0"/>
        </w:numPr>
        <w:rPr>
          <w:szCs w:val="28"/>
        </w:rPr>
      </w:pPr>
      <w:bookmarkStart w:id="86" w:name="__RefHeading__29_1421659622"/>
      <w:bookmarkStart w:id="87" w:name="_Toc311134079"/>
      <w:bookmarkStart w:id="88" w:name="_Toc314048787"/>
      <w:bookmarkStart w:id="89" w:name="_Toc345514824"/>
      <w:bookmarkEnd w:id="86"/>
      <w:r w:rsidRPr="000C6EAE">
        <w:rPr>
          <w:szCs w:val="28"/>
        </w:rPr>
        <w:t>4.7 BEZPEČNOST</w:t>
      </w:r>
      <w:r w:rsidR="004571C2" w:rsidRPr="000C6EAE">
        <w:rPr>
          <w:szCs w:val="28"/>
        </w:rPr>
        <w:t xml:space="preserve"> A VEŘEJNÝ POŘÁDEK kapitola</w:t>
      </w:r>
      <w:r w:rsidR="004571C2" w:rsidRPr="000C6EAE">
        <w:rPr>
          <w:rFonts w:cs="Times New Roman"/>
          <w:szCs w:val="28"/>
        </w:rPr>
        <w:t xml:space="preserve"> </w:t>
      </w:r>
      <w:r w:rsidR="004571C2" w:rsidRPr="000C6EAE">
        <w:rPr>
          <w:szCs w:val="28"/>
        </w:rPr>
        <w:t>07</w:t>
      </w:r>
      <w:bookmarkEnd w:id="87"/>
      <w:bookmarkEnd w:id="88"/>
      <w:bookmarkEnd w:id="89"/>
    </w:p>
    <w:p w:rsidR="004571C2" w:rsidRPr="009150CF" w:rsidRDefault="004571C2" w:rsidP="004571C2">
      <w:pPr>
        <w:rPr>
          <w:sz w:val="22"/>
          <w:szCs w:val="22"/>
        </w:rPr>
      </w:pPr>
      <w:r w:rsidRPr="009150CF">
        <w:rPr>
          <w:sz w:val="22"/>
          <w:szCs w:val="22"/>
        </w:rPr>
        <w:t xml:space="preserve">Kapitola je rozdělena na podkapitolu 0737 Odbor kancelář starosty a podkapitolu 0739 Odbor sociální problematiky a prevence kriminality. Celkové výdaje kapitoly činí </w:t>
      </w:r>
      <w:r w:rsidRPr="009150CF">
        <w:rPr>
          <w:b/>
          <w:sz w:val="22"/>
          <w:szCs w:val="22"/>
        </w:rPr>
        <w:t>1.189 tis. Kč,</w:t>
      </w:r>
      <w:r w:rsidRPr="009150CF">
        <w:rPr>
          <w:sz w:val="22"/>
          <w:szCs w:val="22"/>
        </w:rPr>
        <w:t xml:space="preserve"> jedná se o neinvestiční výdaje.</w:t>
      </w:r>
    </w:p>
    <w:p w:rsidR="004571C2" w:rsidRPr="009150CF" w:rsidRDefault="004571C2" w:rsidP="004571C2">
      <w:pPr>
        <w:rPr>
          <w:sz w:val="22"/>
          <w:szCs w:val="22"/>
        </w:rPr>
      </w:pPr>
    </w:p>
    <w:p w:rsidR="004571C2" w:rsidRPr="009150CF" w:rsidRDefault="004571C2" w:rsidP="004571C2">
      <w:pPr>
        <w:pStyle w:val="Nadpis6"/>
        <w:numPr>
          <w:ilvl w:val="0"/>
          <w:numId w:val="0"/>
        </w:numPr>
        <w:ind w:left="1152" w:hanging="1152"/>
        <w:rPr>
          <w:bCs w:val="0"/>
          <w:sz w:val="22"/>
          <w:szCs w:val="22"/>
        </w:rPr>
      </w:pPr>
      <w:bookmarkStart w:id="90" w:name="_Toc311134080"/>
      <w:bookmarkStart w:id="91" w:name="_Toc314048788"/>
      <w:bookmarkStart w:id="92" w:name="_Toc345514825"/>
      <w:r w:rsidRPr="009150CF">
        <w:rPr>
          <w:bCs w:val="0"/>
          <w:sz w:val="22"/>
          <w:szCs w:val="22"/>
        </w:rPr>
        <w:t xml:space="preserve">Podkapitola 0737 </w:t>
      </w:r>
      <w:bookmarkEnd w:id="90"/>
      <w:r w:rsidRPr="009150CF">
        <w:rPr>
          <w:bCs w:val="0"/>
          <w:sz w:val="22"/>
          <w:szCs w:val="22"/>
        </w:rPr>
        <w:t>Odbor kancelář starosty</w:t>
      </w:r>
      <w:bookmarkEnd w:id="91"/>
      <w:bookmarkEnd w:id="92"/>
    </w:p>
    <w:p w:rsidR="004571C2" w:rsidRPr="009150CF" w:rsidRDefault="004571C2" w:rsidP="004571C2">
      <w:pPr>
        <w:pStyle w:val="Zhlav"/>
        <w:tabs>
          <w:tab w:val="left" w:pos="708"/>
        </w:tabs>
        <w:rPr>
          <w:bCs/>
          <w:sz w:val="22"/>
          <w:szCs w:val="22"/>
        </w:rPr>
      </w:pPr>
      <w:r w:rsidRPr="009150CF">
        <w:rPr>
          <w:bCs/>
          <w:sz w:val="22"/>
          <w:szCs w:val="22"/>
        </w:rPr>
        <w:t xml:space="preserve">V této podkapitole jsou rozpočtovány neinvestiční výdaje v celkové výši </w:t>
      </w:r>
      <w:r w:rsidRPr="009150CF">
        <w:rPr>
          <w:b/>
          <w:bCs/>
          <w:sz w:val="22"/>
          <w:szCs w:val="22"/>
        </w:rPr>
        <w:t xml:space="preserve">119 tis. Kč. </w:t>
      </w:r>
      <w:r w:rsidRPr="009150CF">
        <w:rPr>
          <w:bCs/>
          <w:sz w:val="22"/>
          <w:szCs w:val="22"/>
        </w:rPr>
        <w:t xml:space="preserve">Z této částky je určeno 39 </w:t>
      </w:r>
      <w:r>
        <w:rPr>
          <w:bCs/>
          <w:sz w:val="22"/>
          <w:szCs w:val="22"/>
        </w:rPr>
        <w:t>tis. Kč</w:t>
      </w:r>
      <w:r w:rsidRPr="009150CF">
        <w:rPr>
          <w:bCs/>
          <w:sz w:val="22"/>
          <w:szCs w:val="22"/>
        </w:rPr>
        <w:t xml:space="preserve"> na materiál a techniku pro potřeby orgánů krizového řízení a na řešení krizových situací, 60 </w:t>
      </w:r>
      <w:r>
        <w:rPr>
          <w:bCs/>
          <w:sz w:val="22"/>
          <w:szCs w:val="22"/>
        </w:rPr>
        <w:t>tis. Kč</w:t>
      </w:r>
      <w:r w:rsidRPr="009150CF">
        <w:rPr>
          <w:bCs/>
          <w:sz w:val="22"/>
          <w:szCs w:val="22"/>
        </w:rPr>
        <w:t xml:space="preserve"> na služby spojené s řešením krizových situací, 20 </w:t>
      </w:r>
      <w:r>
        <w:rPr>
          <w:bCs/>
          <w:sz w:val="22"/>
          <w:szCs w:val="22"/>
        </w:rPr>
        <w:t>tis. Kč</w:t>
      </w:r>
      <w:r w:rsidRPr="009150CF">
        <w:rPr>
          <w:bCs/>
          <w:sz w:val="22"/>
          <w:szCs w:val="22"/>
        </w:rPr>
        <w:t xml:space="preserve"> na občerstvení pro zasahující sl</w:t>
      </w:r>
      <w:r>
        <w:rPr>
          <w:bCs/>
          <w:sz w:val="22"/>
          <w:szCs w:val="22"/>
        </w:rPr>
        <w:t>o</w:t>
      </w:r>
      <w:r w:rsidRPr="009150CF">
        <w:rPr>
          <w:bCs/>
          <w:sz w:val="22"/>
          <w:szCs w:val="22"/>
        </w:rPr>
        <w:t>žky a dobrovolníky.</w:t>
      </w:r>
    </w:p>
    <w:p w:rsidR="004571C2" w:rsidRPr="009150CF" w:rsidRDefault="004571C2" w:rsidP="004571C2">
      <w:pPr>
        <w:rPr>
          <w:sz w:val="22"/>
          <w:szCs w:val="22"/>
        </w:rPr>
      </w:pPr>
    </w:p>
    <w:p w:rsidR="004571C2" w:rsidRPr="009150CF" w:rsidRDefault="004571C2" w:rsidP="004571C2">
      <w:pPr>
        <w:pStyle w:val="Nadpis6"/>
        <w:rPr>
          <w:sz w:val="22"/>
          <w:szCs w:val="22"/>
        </w:rPr>
      </w:pPr>
      <w:bookmarkStart w:id="93" w:name="_Toc314048789"/>
      <w:bookmarkStart w:id="94" w:name="_Toc345514826"/>
      <w:r>
        <w:rPr>
          <w:sz w:val="22"/>
          <w:szCs w:val="22"/>
        </w:rPr>
        <w:t>Podkapitola 0739 Odbor s</w:t>
      </w:r>
      <w:r w:rsidRPr="009150CF">
        <w:rPr>
          <w:sz w:val="22"/>
          <w:szCs w:val="22"/>
        </w:rPr>
        <w:t>ociální problematik</w:t>
      </w:r>
      <w:r>
        <w:rPr>
          <w:sz w:val="22"/>
          <w:szCs w:val="22"/>
        </w:rPr>
        <w:t>y</w:t>
      </w:r>
      <w:r w:rsidRPr="009150CF">
        <w:rPr>
          <w:sz w:val="22"/>
          <w:szCs w:val="22"/>
        </w:rPr>
        <w:t xml:space="preserve"> a prevence kriminality</w:t>
      </w:r>
      <w:bookmarkEnd w:id="93"/>
      <w:bookmarkEnd w:id="94"/>
    </w:p>
    <w:p w:rsidR="004571C2" w:rsidRDefault="004571C2" w:rsidP="004571C2">
      <w:pPr>
        <w:rPr>
          <w:sz w:val="22"/>
          <w:szCs w:val="22"/>
        </w:rPr>
      </w:pPr>
      <w:r w:rsidRPr="009150CF">
        <w:rPr>
          <w:sz w:val="22"/>
          <w:szCs w:val="22"/>
        </w:rPr>
        <w:t xml:space="preserve">V této podkapitole jsou finanční prostředky pro rok 2013 ve výši </w:t>
      </w:r>
      <w:r w:rsidRPr="009150CF">
        <w:rPr>
          <w:b/>
          <w:sz w:val="22"/>
          <w:szCs w:val="22"/>
        </w:rPr>
        <w:t xml:space="preserve">1.070 tis. Kč. </w:t>
      </w:r>
      <w:r w:rsidRPr="009150CF">
        <w:rPr>
          <w:sz w:val="22"/>
          <w:szCs w:val="22"/>
        </w:rPr>
        <w:t>Jsou zde zahrnuty</w:t>
      </w:r>
      <w:r w:rsidRPr="009150CF">
        <w:rPr>
          <w:b/>
          <w:sz w:val="22"/>
          <w:szCs w:val="22"/>
        </w:rPr>
        <w:t xml:space="preserve"> </w:t>
      </w:r>
      <w:r w:rsidRPr="009150CF">
        <w:rPr>
          <w:sz w:val="22"/>
          <w:szCs w:val="22"/>
        </w:rPr>
        <w:t>finanční prostředky na</w:t>
      </w:r>
      <w:bookmarkStart w:id="95" w:name="_Toc314048790"/>
      <w:r w:rsidRPr="009150CF">
        <w:rPr>
          <w:sz w:val="22"/>
          <w:szCs w:val="22"/>
        </w:rPr>
        <w:t xml:space="preserve"> nepeněžité dary pro Policii ČR, OŘ Praha II</w:t>
      </w:r>
      <w:r>
        <w:rPr>
          <w:sz w:val="22"/>
          <w:szCs w:val="22"/>
        </w:rPr>
        <w:t>;</w:t>
      </w:r>
      <w:r w:rsidRPr="009150CF">
        <w:rPr>
          <w:sz w:val="22"/>
          <w:szCs w:val="22"/>
        </w:rPr>
        <w:t xml:space="preserve"> M</w:t>
      </w:r>
      <w:r>
        <w:rPr>
          <w:sz w:val="22"/>
          <w:szCs w:val="22"/>
        </w:rPr>
        <w:t>ěstskou policii</w:t>
      </w:r>
      <w:r w:rsidRPr="009150CF">
        <w:rPr>
          <w:sz w:val="22"/>
          <w:szCs w:val="22"/>
        </w:rPr>
        <w:t xml:space="preserve"> hl.</w:t>
      </w:r>
      <w:r>
        <w:rPr>
          <w:sz w:val="22"/>
          <w:szCs w:val="22"/>
        </w:rPr>
        <w:t xml:space="preserve"> </w:t>
      </w:r>
      <w:r w:rsidRPr="009150CF">
        <w:rPr>
          <w:sz w:val="22"/>
          <w:szCs w:val="22"/>
        </w:rPr>
        <w:t>m.</w:t>
      </w:r>
      <w:r>
        <w:rPr>
          <w:sz w:val="22"/>
          <w:szCs w:val="22"/>
        </w:rPr>
        <w:t xml:space="preserve"> </w:t>
      </w:r>
      <w:r w:rsidRPr="009150CF">
        <w:rPr>
          <w:sz w:val="22"/>
          <w:szCs w:val="22"/>
        </w:rPr>
        <w:t xml:space="preserve">Prahy, OŘ Praha 5 ve výši 380 </w:t>
      </w:r>
      <w:r>
        <w:rPr>
          <w:sz w:val="22"/>
          <w:szCs w:val="22"/>
        </w:rPr>
        <w:t>tis. Kč</w:t>
      </w:r>
      <w:r w:rsidRPr="009150CF">
        <w:rPr>
          <w:sz w:val="22"/>
          <w:szCs w:val="22"/>
        </w:rPr>
        <w:t xml:space="preserve"> a </w:t>
      </w:r>
      <w:r w:rsidRPr="00E01BC9">
        <w:rPr>
          <w:sz w:val="22"/>
          <w:szCs w:val="22"/>
        </w:rPr>
        <w:t>peněžitý dar HZS hl.</w:t>
      </w:r>
      <w:r>
        <w:rPr>
          <w:sz w:val="22"/>
          <w:szCs w:val="22"/>
        </w:rPr>
        <w:t xml:space="preserve"> </w:t>
      </w:r>
      <w:r w:rsidRPr="00E01BC9">
        <w:rPr>
          <w:sz w:val="22"/>
          <w:szCs w:val="22"/>
        </w:rPr>
        <w:t>m.</w:t>
      </w:r>
      <w:r>
        <w:rPr>
          <w:sz w:val="22"/>
          <w:szCs w:val="22"/>
        </w:rPr>
        <w:t xml:space="preserve"> </w:t>
      </w:r>
      <w:r w:rsidRPr="00E01BC9">
        <w:rPr>
          <w:sz w:val="22"/>
          <w:szCs w:val="22"/>
        </w:rPr>
        <w:t xml:space="preserve">Prahy, HS 7 Jinonice ve výši 20 </w:t>
      </w:r>
      <w:r>
        <w:rPr>
          <w:sz w:val="22"/>
          <w:szCs w:val="22"/>
        </w:rPr>
        <w:t>tis. Kč.</w:t>
      </w:r>
      <w:r w:rsidRPr="00E01BC9">
        <w:rPr>
          <w:sz w:val="22"/>
          <w:szCs w:val="22"/>
        </w:rPr>
        <w:t xml:space="preserve"> </w:t>
      </w:r>
      <w:r>
        <w:rPr>
          <w:sz w:val="22"/>
          <w:szCs w:val="22"/>
        </w:rPr>
        <w:t>N</w:t>
      </w:r>
      <w:r w:rsidRPr="00E01BC9">
        <w:rPr>
          <w:sz w:val="22"/>
          <w:szCs w:val="22"/>
        </w:rPr>
        <w:t>a nákup materiálu pro bezpečnostně</w:t>
      </w:r>
      <w:r w:rsidRPr="009150CF">
        <w:rPr>
          <w:sz w:val="22"/>
          <w:szCs w:val="22"/>
        </w:rPr>
        <w:t xml:space="preserve"> preventivní akce pořádané OSK </w:t>
      </w:r>
      <w:r>
        <w:rPr>
          <w:sz w:val="22"/>
          <w:szCs w:val="22"/>
        </w:rPr>
        <w:t>plánujeme</w:t>
      </w:r>
      <w:r w:rsidRPr="009150CF">
        <w:rPr>
          <w:sz w:val="22"/>
          <w:szCs w:val="22"/>
        </w:rPr>
        <w:t xml:space="preserve"> 50 </w:t>
      </w:r>
      <w:r>
        <w:rPr>
          <w:sz w:val="22"/>
          <w:szCs w:val="22"/>
        </w:rPr>
        <w:t>tis. Kč</w:t>
      </w:r>
      <w:r w:rsidRPr="009150CF">
        <w:rPr>
          <w:sz w:val="22"/>
          <w:szCs w:val="22"/>
        </w:rPr>
        <w:t xml:space="preserve">, na bezpečnostně vzdělávací preventivní akce pro seniory (Senior akademie) 60 </w:t>
      </w:r>
      <w:r>
        <w:rPr>
          <w:sz w:val="22"/>
          <w:szCs w:val="22"/>
        </w:rPr>
        <w:t>tis. Kč</w:t>
      </w:r>
      <w:r w:rsidRPr="009150CF">
        <w:rPr>
          <w:sz w:val="22"/>
          <w:szCs w:val="22"/>
        </w:rPr>
        <w:t xml:space="preserve">, na služby bezpečnostních agentur 200 </w:t>
      </w:r>
      <w:r>
        <w:rPr>
          <w:sz w:val="22"/>
          <w:szCs w:val="22"/>
        </w:rPr>
        <w:t>tis. Kč</w:t>
      </w:r>
      <w:r w:rsidRPr="009150CF">
        <w:rPr>
          <w:sz w:val="22"/>
          <w:szCs w:val="22"/>
        </w:rPr>
        <w:t xml:space="preserve">, na školení v rámci prevence kriminality a sociálně patologických jevů 120 </w:t>
      </w:r>
      <w:r>
        <w:rPr>
          <w:sz w:val="22"/>
          <w:szCs w:val="22"/>
        </w:rPr>
        <w:t>tis. Kč</w:t>
      </w:r>
      <w:r w:rsidRPr="009150CF">
        <w:rPr>
          <w:sz w:val="22"/>
          <w:szCs w:val="22"/>
        </w:rPr>
        <w:t>, na preventivní bezpečnostní akce pořádané v</w:t>
      </w:r>
      <w:r>
        <w:rPr>
          <w:sz w:val="22"/>
          <w:szCs w:val="22"/>
        </w:rPr>
        <w:t> MŠ a ZŠ</w:t>
      </w:r>
      <w:r w:rsidRPr="009150CF">
        <w:rPr>
          <w:sz w:val="22"/>
          <w:szCs w:val="22"/>
        </w:rPr>
        <w:t xml:space="preserve"> ve spolupráci s Městskou policií hl.</w:t>
      </w:r>
      <w:r>
        <w:rPr>
          <w:sz w:val="22"/>
          <w:szCs w:val="22"/>
        </w:rPr>
        <w:t xml:space="preserve"> </w:t>
      </w:r>
      <w:r w:rsidRPr="009150CF">
        <w:rPr>
          <w:sz w:val="22"/>
          <w:szCs w:val="22"/>
        </w:rPr>
        <w:t>m.</w:t>
      </w:r>
      <w:r>
        <w:rPr>
          <w:sz w:val="22"/>
          <w:szCs w:val="22"/>
        </w:rPr>
        <w:t xml:space="preserve"> </w:t>
      </w:r>
      <w:r w:rsidRPr="009150CF">
        <w:rPr>
          <w:sz w:val="22"/>
          <w:szCs w:val="22"/>
        </w:rPr>
        <w:t xml:space="preserve">Prahy </w:t>
      </w:r>
      <w:r>
        <w:rPr>
          <w:sz w:val="22"/>
          <w:szCs w:val="22"/>
        </w:rPr>
        <w:t>částku</w:t>
      </w:r>
      <w:r w:rsidRPr="009150CF">
        <w:rPr>
          <w:sz w:val="22"/>
          <w:szCs w:val="22"/>
        </w:rPr>
        <w:t xml:space="preserve"> 80 </w:t>
      </w:r>
      <w:r>
        <w:rPr>
          <w:sz w:val="22"/>
          <w:szCs w:val="22"/>
        </w:rPr>
        <w:t>tis. Kč.</w:t>
      </w:r>
    </w:p>
    <w:p w:rsidR="004571C2" w:rsidRDefault="004571C2" w:rsidP="004571C2">
      <w:pPr>
        <w:rPr>
          <w:sz w:val="22"/>
          <w:szCs w:val="22"/>
        </w:rPr>
      </w:pPr>
    </w:p>
    <w:p w:rsidR="004571C2" w:rsidRPr="009150CF" w:rsidRDefault="004571C2" w:rsidP="004571C2">
      <w:pPr>
        <w:rPr>
          <w:sz w:val="22"/>
          <w:szCs w:val="22"/>
        </w:rPr>
      </w:pPr>
      <w:r w:rsidRPr="009150CF">
        <w:rPr>
          <w:sz w:val="22"/>
          <w:szCs w:val="22"/>
        </w:rPr>
        <w:t xml:space="preserve">Dále na preventivní akce pořádané ve spolupráci se </w:t>
      </w:r>
      <w:r>
        <w:rPr>
          <w:sz w:val="22"/>
          <w:szCs w:val="22"/>
        </w:rPr>
        <w:t>ZŠ</w:t>
      </w:r>
      <w:r w:rsidRPr="009150CF">
        <w:rPr>
          <w:sz w:val="22"/>
          <w:szCs w:val="22"/>
        </w:rPr>
        <w:t xml:space="preserve"> a Městskou policií Praha 5 – X. ročník turnaje v malé kopané </w:t>
      </w:r>
      <w:r>
        <w:rPr>
          <w:sz w:val="22"/>
          <w:szCs w:val="22"/>
        </w:rPr>
        <w:t>je určeno</w:t>
      </w:r>
      <w:r w:rsidRPr="009150CF">
        <w:rPr>
          <w:sz w:val="22"/>
          <w:szCs w:val="22"/>
        </w:rPr>
        <w:t xml:space="preserve"> 40 </w:t>
      </w:r>
      <w:r>
        <w:rPr>
          <w:sz w:val="22"/>
          <w:szCs w:val="22"/>
        </w:rPr>
        <w:t>tis. Kč</w:t>
      </w:r>
      <w:r w:rsidRPr="009150CF">
        <w:rPr>
          <w:sz w:val="22"/>
          <w:szCs w:val="22"/>
        </w:rPr>
        <w:t xml:space="preserve">, na akci ve spolupráci s PČR Praha 5 a Městskou policií Praha 5 – Smíchovský střelec 10 </w:t>
      </w:r>
      <w:r>
        <w:rPr>
          <w:sz w:val="22"/>
          <w:szCs w:val="22"/>
        </w:rPr>
        <w:t>tis. Kč</w:t>
      </w:r>
      <w:r w:rsidRPr="009150CF">
        <w:rPr>
          <w:sz w:val="22"/>
          <w:szCs w:val="22"/>
        </w:rPr>
        <w:t>, na spolupořádání akce s PČR Praha 5 – memoriál Braniše 10 </w:t>
      </w:r>
      <w:r>
        <w:rPr>
          <w:sz w:val="22"/>
          <w:szCs w:val="22"/>
        </w:rPr>
        <w:t>tis. Kč</w:t>
      </w:r>
      <w:r w:rsidRPr="009150CF">
        <w:rPr>
          <w:sz w:val="22"/>
          <w:szCs w:val="22"/>
        </w:rPr>
        <w:t xml:space="preserve"> a Košířský košík 20 </w:t>
      </w:r>
      <w:r>
        <w:rPr>
          <w:sz w:val="22"/>
          <w:szCs w:val="22"/>
        </w:rPr>
        <w:t>tis. Kč</w:t>
      </w:r>
      <w:r w:rsidRPr="009150CF">
        <w:rPr>
          <w:sz w:val="22"/>
          <w:szCs w:val="22"/>
        </w:rPr>
        <w:t xml:space="preserve"> a na konání plaveckého sportovního dne ve spolupráci s Městskou policií</w:t>
      </w:r>
      <w:r>
        <w:rPr>
          <w:sz w:val="22"/>
          <w:szCs w:val="22"/>
        </w:rPr>
        <w:t xml:space="preserve"> </w:t>
      </w:r>
      <w:r w:rsidRPr="009150CF">
        <w:rPr>
          <w:sz w:val="22"/>
          <w:szCs w:val="22"/>
        </w:rPr>
        <w:t>,,O pohár MČ Praha</w:t>
      </w:r>
      <w:r>
        <w:rPr>
          <w:sz w:val="22"/>
          <w:szCs w:val="22"/>
        </w:rPr>
        <w:t> </w:t>
      </w:r>
      <w:r w:rsidRPr="009150CF">
        <w:rPr>
          <w:sz w:val="22"/>
          <w:szCs w:val="22"/>
        </w:rPr>
        <w:t xml:space="preserve">5“ </w:t>
      </w:r>
      <w:r>
        <w:rPr>
          <w:sz w:val="22"/>
          <w:szCs w:val="22"/>
        </w:rPr>
        <w:t>částka</w:t>
      </w:r>
      <w:r w:rsidRPr="009150CF">
        <w:rPr>
          <w:sz w:val="22"/>
          <w:szCs w:val="22"/>
        </w:rPr>
        <w:t xml:space="preserve"> 80 </w:t>
      </w:r>
      <w:r>
        <w:rPr>
          <w:sz w:val="22"/>
          <w:szCs w:val="22"/>
        </w:rPr>
        <w:t>tis. Kč.</w:t>
      </w:r>
    </w:p>
    <w:p w:rsidR="004571C2" w:rsidRPr="00A503FF" w:rsidRDefault="0095174B" w:rsidP="004571C2">
      <w:pPr>
        <w:pStyle w:val="Nadpis3"/>
        <w:numPr>
          <w:ilvl w:val="0"/>
          <w:numId w:val="0"/>
        </w:numPr>
        <w:rPr>
          <w:szCs w:val="28"/>
        </w:rPr>
      </w:pPr>
      <w:bookmarkStart w:id="96" w:name="_Toc345514827"/>
      <w:r w:rsidRPr="00A503FF">
        <w:rPr>
          <w:szCs w:val="28"/>
        </w:rPr>
        <w:t>4.8 BYTOVÉ</w:t>
      </w:r>
      <w:r w:rsidR="004571C2" w:rsidRPr="00A503FF">
        <w:rPr>
          <w:szCs w:val="28"/>
        </w:rPr>
        <w:t xml:space="preserve"> HOSPODÁŘSTVÍ kapitola 08</w:t>
      </w:r>
      <w:bookmarkEnd w:id="95"/>
      <w:bookmarkEnd w:id="96"/>
    </w:p>
    <w:p w:rsidR="004571C2" w:rsidRPr="009150CF" w:rsidRDefault="004571C2" w:rsidP="004571C2">
      <w:pPr>
        <w:rPr>
          <w:sz w:val="22"/>
          <w:szCs w:val="22"/>
        </w:rPr>
      </w:pPr>
      <w:r w:rsidRPr="009150CF">
        <w:rPr>
          <w:sz w:val="22"/>
          <w:szCs w:val="22"/>
        </w:rPr>
        <w:t>Kapitola bytového hospodářství je rozdělena na podkapitolu 0839 Odbor sociální problematiky a prevence kriminality, podkapitolu 0841 Odbor správy veřejného prostranství,</w:t>
      </w:r>
      <w:r>
        <w:rPr>
          <w:sz w:val="22"/>
          <w:szCs w:val="22"/>
        </w:rPr>
        <w:t xml:space="preserve"> </w:t>
      </w:r>
      <w:r w:rsidRPr="009150CF">
        <w:rPr>
          <w:sz w:val="22"/>
          <w:szCs w:val="22"/>
        </w:rPr>
        <w:t>podkapitolu 0843 Odbor bytů a privatizace</w:t>
      </w:r>
      <w:r>
        <w:rPr>
          <w:sz w:val="22"/>
          <w:szCs w:val="22"/>
        </w:rPr>
        <w:t>,</w:t>
      </w:r>
      <w:r w:rsidRPr="009150CF">
        <w:rPr>
          <w:sz w:val="22"/>
          <w:szCs w:val="22"/>
        </w:rPr>
        <w:t xml:space="preserve"> podkapitolu 0844 Odbor smluvních vztahů</w:t>
      </w:r>
      <w:r>
        <w:rPr>
          <w:sz w:val="22"/>
          <w:szCs w:val="22"/>
        </w:rPr>
        <w:t xml:space="preserve">, 0851 Odbor investic a podkapitolu 0853 Odbor majetku. </w:t>
      </w:r>
    </w:p>
    <w:p w:rsidR="004571C2" w:rsidRPr="009150CF" w:rsidRDefault="004571C2" w:rsidP="004571C2">
      <w:pPr>
        <w:rPr>
          <w:sz w:val="22"/>
          <w:szCs w:val="22"/>
        </w:rPr>
      </w:pPr>
    </w:p>
    <w:p w:rsidR="004571C2" w:rsidRPr="009150CF" w:rsidRDefault="004571C2" w:rsidP="004571C2">
      <w:pPr>
        <w:rPr>
          <w:sz w:val="22"/>
          <w:szCs w:val="22"/>
        </w:rPr>
      </w:pPr>
      <w:r w:rsidRPr="009150CF">
        <w:rPr>
          <w:sz w:val="22"/>
          <w:szCs w:val="22"/>
        </w:rPr>
        <w:t xml:space="preserve">V kapitole jsou pro rok 2013 rozpočtovány výdaje v celkové výši </w:t>
      </w:r>
      <w:r w:rsidRPr="00A56052">
        <w:rPr>
          <w:b/>
          <w:sz w:val="22"/>
          <w:szCs w:val="22"/>
        </w:rPr>
        <w:t>27.597,2 tis. Kč</w:t>
      </w:r>
      <w:r>
        <w:rPr>
          <w:sz w:val="22"/>
          <w:szCs w:val="22"/>
        </w:rPr>
        <w:t xml:space="preserve"> </w:t>
      </w:r>
      <w:r w:rsidRPr="009150CF">
        <w:rPr>
          <w:b/>
          <w:sz w:val="22"/>
          <w:szCs w:val="22"/>
        </w:rPr>
        <w:t>tis. Kč,</w:t>
      </w:r>
      <w:r w:rsidRPr="009150CF">
        <w:rPr>
          <w:sz w:val="22"/>
          <w:szCs w:val="22"/>
        </w:rPr>
        <w:t xml:space="preserve"> z toho neinvestiční výdaje v celkové výši </w:t>
      </w:r>
      <w:r>
        <w:rPr>
          <w:sz w:val="22"/>
          <w:szCs w:val="22"/>
        </w:rPr>
        <w:t>8.197,2</w:t>
      </w:r>
      <w:r w:rsidRPr="009150CF">
        <w:rPr>
          <w:sz w:val="22"/>
          <w:szCs w:val="22"/>
        </w:rPr>
        <w:t xml:space="preserve"> tis. Kč a investiční výdaje ve výši </w:t>
      </w:r>
      <w:r w:rsidRPr="0068759D">
        <w:rPr>
          <w:sz w:val="22"/>
          <w:szCs w:val="22"/>
        </w:rPr>
        <w:t>19</w:t>
      </w:r>
      <w:r>
        <w:rPr>
          <w:sz w:val="22"/>
          <w:szCs w:val="22"/>
        </w:rPr>
        <w:t>.</w:t>
      </w:r>
      <w:r w:rsidRPr="0068759D">
        <w:rPr>
          <w:sz w:val="22"/>
          <w:szCs w:val="22"/>
        </w:rPr>
        <w:t>400</w:t>
      </w:r>
      <w:r>
        <w:rPr>
          <w:sz w:val="22"/>
          <w:szCs w:val="22"/>
        </w:rPr>
        <w:t xml:space="preserve"> </w:t>
      </w:r>
      <w:r w:rsidRPr="009150CF">
        <w:rPr>
          <w:sz w:val="22"/>
          <w:szCs w:val="22"/>
        </w:rPr>
        <w:t>tis. Kč.</w:t>
      </w:r>
    </w:p>
    <w:p w:rsidR="004571C2" w:rsidRPr="009150CF" w:rsidRDefault="004571C2" w:rsidP="004571C2">
      <w:pPr>
        <w:rPr>
          <w:sz w:val="22"/>
          <w:szCs w:val="22"/>
        </w:rPr>
      </w:pPr>
    </w:p>
    <w:p w:rsidR="004571C2" w:rsidRPr="009150CF" w:rsidRDefault="004571C2" w:rsidP="004571C2">
      <w:pPr>
        <w:pStyle w:val="Nadpis6"/>
        <w:numPr>
          <w:ilvl w:val="0"/>
          <w:numId w:val="0"/>
        </w:numPr>
        <w:rPr>
          <w:sz w:val="22"/>
          <w:szCs w:val="22"/>
        </w:rPr>
      </w:pPr>
      <w:bookmarkStart w:id="97" w:name="_Toc311134082"/>
      <w:bookmarkStart w:id="98" w:name="_Toc314048792"/>
      <w:bookmarkStart w:id="99" w:name="_Toc345514828"/>
      <w:r w:rsidRPr="009150CF">
        <w:rPr>
          <w:sz w:val="22"/>
          <w:szCs w:val="22"/>
        </w:rPr>
        <w:t>Podkapitola 0839 Odbor sociální problematiky a prevence kriminality</w:t>
      </w:r>
      <w:bookmarkEnd w:id="97"/>
      <w:bookmarkEnd w:id="98"/>
      <w:bookmarkEnd w:id="99"/>
    </w:p>
    <w:p w:rsidR="004571C2" w:rsidRPr="009150CF" w:rsidRDefault="004571C2" w:rsidP="004571C2">
      <w:pPr>
        <w:rPr>
          <w:sz w:val="22"/>
          <w:szCs w:val="22"/>
        </w:rPr>
      </w:pPr>
      <w:r w:rsidRPr="009150CF">
        <w:rPr>
          <w:sz w:val="22"/>
          <w:szCs w:val="22"/>
        </w:rPr>
        <w:t xml:space="preserve">Na podkapitole jsou rozpočtovány finanční prostředky v celkové částce </w:t>
      </w:r>
      <w:r w:rsidRPr="009150CF">
        <w:rPr>
          <w:b/>
          <w:sz w:val="22"/>
          <w:szCs w:val="22"/>
        </w:rPr>
        <w:t>300 tis. Kč</w:t>
      </w:r>
      <w:r w:rsidRPr="009150CF">
        <w:rPr>
          <w:sz w:val="22"/>
          <w:szCs w:val="22"/>
        </w:rPr>
        <w:t xml:space="preserve"> a to na sociální pohřby osamělých osob zemřelých na území městské části, osob, za které pozůstalí nemohou náklady na pohřeb z finančních důvodů uhradit a i vyšším počtem bezdomovců na území městské části, mezi kterými i narůstá počet cizích státních příslušníků.</w:t>
      </w:r>
    </w:p>
    <w:p w:rsidR="004571C2" w:rsidRPr="009150CF" w:rsidRDefault="004571C2" w:rsidP="004571C2">
      <w:pPr>
        <w:rPr>
          <w:sz w:val="22"/>
          <w:szCs w:val="22"/>
        </w:rPr>
      </w:pPr>
    </w:p>
    <w:p w:rsidR="004571C2" w:rsidRPr="009150CF" w:rsidRDefault="004571C2" w:rsidP="004571C2">
      <w:pPr>
        <w:pStyle w:val="Nadpis6"/>
        <w:rPr>
          <w:sz w:val="22"/>
          <w:szCs w:val="22"/>
        </w:rPr>
      </w:pPr>
      <w:bookmarkStart w:id="100" w:name="_Toc311134086"/>
      <w:bookmarkStart w:id="101" w:name="_Toc314048793"/>
      <w:bookmarkStart w:id="102" w:name="_Toc345514829"/>
      <w:r w:rsidRPr="009150CF">
        <w:rPr>
          <w:sz w:val="22"/>
          <w:szCs w:val="22"/>
        </w:rPr>
        <w:t xml:space="preserve">Podkapitola 0841 Odbor </w:t>
      </w:r>
      <w:bookmarkEnd w:id="100"/>
      <w:r w:rsidRPr="009150CF">
        <w:rPr>
          <w:sz w:val="22"/>
          <w:szCs w:val="22"/>
        </w:rPr>
        <w:t>správy veřejného prostranství</w:t>
      </w:r>
      <w:bookmarkEnd w:id="101"/>
      <w:bookmarkEnd w:id="102"/>
    </w:p>
    <w:p w:rsidR="004571C2" w:rsidRPr="009150CF" w:rsidRDefault="004571C2" w:rsidP="004571C2">
      <w:pPr>
        <w:rPr>
          <w:sz w:val="22"/>
          <w:szCs w:val="22"/>
        </w:rPr>
      </w:pPr>
      <w:r w:rsidRPr="009150CF">
        <w:rPr>
          <w:sz w:val="22"/>
          <w:szCs w:val="22"/>
        </w:rPr>
        <w:t xml:space="preserve">V podkapitole jsou navrženy výdaje celkem ve výši </w:t>
      </w:r>
      <w:r w:rsidRPr="009150CF">
        <w:rPr>
          <w:b/>
          <w:sz w:val="22"/>
          <w:szCs w:val="22"/>
        </w:rPr>
        <w:t>265 tis. Kč</w:t>
      </w:r>
      <w:r w:rsidRPr="009150CF">
        <w:rPr>
          <w:sz w:val="22"/>
          <w:szCs w:val="22"/>
        </w:rPr>
        <w:t>. Jedná se o výdaje určené na provoz a údržbu veřejného osvětlení.</w:t>
      </w:r>
    </w:p>
    <w:p w:rsidR="004571C2" w:rsidRPr="009150CF" w:rsidRDefault="004571C2" w:rsidP="004571C2">
      <w:pPr>
        <w:rPr>
          <w:sz w:val="22"/>
          <w:szCs w:val="22"/>
        </w:rPr>
      </w:pPr>
    </w:p>
    <w:p w:rsidR="004571C2" w:rsidRPr="00E23B65" w:rsidRDefault="004571C2" w:rsidP="004571C2">
      <w:pPr>
        <w:pStyle w:val="Nadpis6"/>
        <w:numPr>
          <w:ilvl w:val="0"/>
          <w:numId w:val="0"/>
        </w:numPr>
        <w:rPr>
          <w:bCs w:val="0"/>
          <w:sz w:val="22"/>
          <w:szCs w:val="22"/>
        </w:rPr>
      </w:pPr>
      <w:bookmarkStart w:id="103" w:name="_Toc314048795"/>
      <w:bookmarkStart w:id="104" w:name="_Toc345514830"/>
      <w:r w:rsidRPr="00E23B65">
        <w:rPr>
          <w:bCs w:val="0"/>
          <w:sz w:val="22"/>
          <w:szCs w:val="22"/>
        </w:rPr>
        <w:t xml:space="preserve">Podkapitola 0843 Odbor </w:t>
      </w:r>
      <w:r w:rsidRPr="00E23B65">
        <w:rPr>
          <w:bCs w:val="0"/>
          <w:sz w:val="22"/>
          <w:szCs w:val="22"/>
          <w:lang w:eastAsia="cs-CZ"/>
        </w:rPr>
        <w:t>bytů a privatizace</w:t>
      </w:r>
      <w:bookmarkEnd w:id="103"/>
      <w:bookmarkEnd w:id="104"/>
      <w:r w:rsidRPr="00E23B65">
        <w:rPr>
          <w:bCs w:val="0"/>
          <w:sz w:val="22"/>
          <w:szCs w:val="22"/>
        </w:rPr>
        <w:t xml:space="preserve"> </w:t>
      </w:r>
    </w:p>
    <w:p w:rsidR="004571C2" w:rsidRPr="00E23B65" w:rsidRDefault="004571C2" w:rsidP="004571C2">
      <w:pPr>
        <w:rPr>
          <w:sz w:val="22"/>
          <w:szCs w:val="22"/>
        </w:rPr>
      </w:pPr>
      <w:r w:rsidRPr="00E23B65">
        <w:rPr>
          <w:sz w:val="22"/>
          <w:szCs w:val="22"/>
        </w:rPr>
        <w:t xml:space="preserve">Na podkapitole je pro rok 2013 rozpočtována celková částka </w:t>
      </w:r>
      <w:r w:rsidRPr="00E23B65">
        <w:rPr>
          <w:b/>
          <w:sz w:val="22"/>
          <w:szCs w:val="22"/>
        </w:rPr>
        <w:t>85 tis. Kč</w:t>
      </w:r>
      <w:r w:rsidRPr="00E23B65">
        <w:rPr>
          <w:sz w:val="22"/>
          <w:szCs w:val="22"/>
        </w:rPr>
        <w:t xml:space="preserve"> na konzultační, poradenské a právní služby.</w:t>
      </w:r>
    </w:p>
    <w:p w:rsidR="004571C2" w:rsidRPr="00E23B65" w:rsidRDefault="004571C2" w:rsidP="004571C2">
      <w:pPr>
        <w:rPr>
          <w:sz w:val="22"/>
          <w:szCs w:val="22"/>
        </w:rPr>
      </w:pPr>
    </w:p>
    <w:p w:rsidR="004571C2" w:rsidRPr="00E23B65" w:rsidRDefault="004571C2" w:rsidP="004571C2">
      <w:pPr>
        <w:pStyle w:val="Nadpis6"/>
        <w:rPr>
          <w:bCs w:val="0"/>
          <w:sz w:val="22"/>
          <w:szCs w:val="22"/>
        </w:rPr>
      </w:pPr>
      <w:bookmarkStart w:id="105" w:name="_Toc311134087"/>
      <w:bookmarkStart w:id="106" w:name="_Toc314048796"/>
      <w:bookmarkStart w:id="107" w:name="_Toc345514831"/>
      <w:r w:rsidRPr="00E23B65">
        <w:rPr>
          <w:bCs w:val="0"/>
          <w:sz w:val="22"/>
          <w:szCs w:val="22"/>
        </w:rPr>
        <w:lastRenderedPageBreak/>
        <w:t xml:space="preserve">Podkapitola 0844 Odbor </w:t>
      </w:r>
      <w:bookmarkEnd w:id="105"/>
      <w:r w:rsidRPr="00E23B65">
        <w:rPr>
          <w:bCs w:val="0"/>
          <w:sz w:val="22"/>
          <w:szCs w:val="22"/>
        </w:rPr>
        <w:t>smluvních vztahů</w:t>
      </w:r>
      <w:bookmarkEnd w:id="106"/>
      <w:bookmarkEnd w:id="107"/>
    </w:p>
    <w:p w:rsidR="004571C2" w:rsidRPr="00E23B65" w:rsidRDefault="004571C2" w:rsidP="004571C2">
      <w:pPr>
        <w:rPr>
          <w:sz w:val="22"/>
          <w:szCs w:val="22"/>
        </w:rPr>
      </w:pPr>
      <w:r w:rsidRPr="00E23B65">
        <w:rPr>
          <w:sz w:val="22"/>
          <w:szCs w:val="22"/>
        </w:rPr>
        <w:t xml:space="preserve">Na podkapitole je pro rok 2013 rozpočtována celková částka </w:t>
      </w:r>
      <w:r>
        <w:rPr>
          <w:b/>
          <w:sz w:val="22"/>
          <w:szCs w:val="22"/>
        </w:rPr>
        <w:t>1</w:t>
      </w:r>
      <w:r w:rsidRPr="00E23B65">
        <w:rPr>
          <w:b/>
          <w:sz w:val="22"/>
          <w:szCs w:val="22"/>
        </w:rPr>
        <w:t>1.</w:t>
      </w:r>
      <w:r>
        <w:rPr>
          <w:b/>
          <w:sz w:val="22"/>
          <w:szCs w:val="22"/>
        </w:rPr>
        <w:t>0</w:t>
      </w:r>
      <w:r w:rsidRPr="00E23B65">
        <w:rPr>
          <w:b/>
          <w:sz w:val="22"/>
          <w:szCs w:val="22"/>
        </w:rPr>
        <w:t xml:space="preserve">00 tis. Kč, </w:t>
      </w:r>
      <w:r w:rsidRPr="00E23B65">
        <w:rPr>
          <w:sz w:val="22"/>
          <w:szCs w:val="22"/>
        </w:rPr>
        <w:t xml:space="preserve">jedná se o výdaje neinvestiční ve výši 850 </w:t>
      </w:r>
      <w:r>
        <w:rPr>
          <w:sz w:val="22"/>
          <w:szCs w:val="22"/>
        </w:rPr>
        <w:t>tis. Kč a investiční 10.150 tis. Kč.</w:t>
      </w:r>
    </w:p>
    <w:p w:rsidR="004571C2" w:rsidRPr="00E23B65" w:rsidRDefault="004571C2" w:rsidP="004571C2">
      <w:pPr>
        <w:rPr>
          <w:sz w:val="22"/>
          <w:szCs w:val="22"/>
        </w:rPr>
      </w:pPr>
    </w:p>
    <w:p w:rsidR="004571C2" w:rsidRPr="005D0983" w:rsidRDefault="004571C2" w:rsidP="004571C2">
      <w:pPr>
        <w:rPr>
          <w:sz w:val="22"/>
          <w:szCs w:val="22"/>
        </w:rPr>
      </w:pPr>
      <w:r w:rsidRPr="005D0983">
        <w:rPr>
          <w:sz w:val="22"/>
          <w:szCs w:val="22"/>
        </w:rPr>
        <w:t xml:space="preserve">V </w:t>
      </w:r>
      <w:r w:rsidRPr="005D0983">
        <w:rPr>
          <w:b/>
          <w:sz w:val="22"/>
          <w:szCs w:val="22"/>
        </w:rPr>
        <w:t>§ 3613</w:t>
      </w:r>
      <w:r w:rsidRPr="005D0983">
        <w:rPr>
          <w:sz w:val="22"/>
          <w:szCs w:val="22"/>
        </w:rPr>
        <w:t xml:space="preserve"> – Nebytové hospodářství jsou rozpočtovány </w:t>
      </w:r>
      <w:r w:rsidRPr="005D0983">
        <w:rPr>
          <w:b/>
          <w:sz w:val="22"/>
          <w:szCs w:val="22"/>
        </w:rPr>
        <w:t>neinvestiční</w:t>
      </w:r>
      <w:r w:rsidRPr="005D0983">
        <w:rPr>
          <w:sz w:val="22"/>
          <w:szCs w:val="22"/>
        </w:rPr>
        <w:t xml:space="preserve"> výdaje na konzultační, poradenské a právní služby ve výši 150 </w:t>
      </w:r>
      <w:r>
        <w:rPr>
          <w:sz w:val="22"/>
          <w:szCs w:val="22"/>
        </w:rPr>
        <w:t>tis. Kč</w:t>
      </w:r>
      <w:r w:rsidRPr="005D0983">
        <w:rPr>
          <w:sz w:val="22"/>
          <w:szCs w:val="22"/>
        </w:rPr>
        <w:t xml:space="preserve">, náklady na vypracování geometrických plánů ve výši 70 </w:t>
      </w:r>
      <w:r>
        <w:rPr>
          <w:sz w:val="22"/>
          <w:szCs w:val="22"/>
        </w:rPr>
        <w:t>tis. Kč</w:t>
      </w:r>
      <w:r w:rsidRPr="005D0983">
        <w:rPr>
          <w:sz w:val="22"/>
          <w:szCs w:val="22"/>
        </w:rPr>
        <w:t xml:space="preserve">, náklady na soudní poplatky – náhrady ve výši 510 </w:t>
      </w:r>
      <w:r>
        <w:rPr>
          <w:sz w:val="22"/>
          <w:szCs w:val="22"/>
        </w:rPr>
        <w:t>tis. Kč</w:t>
      </w:r>
      <w:r w:rsidRPr="005D0983">
        <w:rPr>
          <w:sz w:val="22"/>
          <w:szCs w:val="22"/>
        </w:rPr>
        <w:t>, náklady na vypracování znaleckých posudků ve výši 120</w:t>
      </w:r>
      <w:r>
        <w:rPr>
          <w:sz w:val="22"/>
          <w:szCs w:val="22"/>
        </w:rPr>
        <w:t> </w:t>
      </w:r>
      <w:r w:rsidRPr="005D0983">
        <w:rPr>
          <w:sz w:val="22"/>
          <w:szCs w:val="22"/>
        </w:rPr>
        <w:t>tis. Kč.</w:t>
      </w:r>
    </w:p>
    <w:p w:rsidR="004571C2" w:rsidRPr="005D0983" w:rsidRDefault="004571C2" w:rsidP="004571C2">
      <w:pPr>
        <w:rPr>
          <w:sz w:val="22"/>
          <w:szCs w:val="22"/>
        </w:rPr>
      </w:pPr>
    </w:p>
    <w:p w:rsidR="004571C2" w:rsidRDefault="004571C2" w:rsidP="004571C2">
      <w:pPr>
        <w:rPr>
          <w:sz w:val="22"/>
          <w:szCs w:val="22"/>
        </w:rPr>
      </w:pPr>
      <w:r w:rsidRPr="00BC2F20">
        <w:rPr>
          <w:b/>
          <w:sz w:val="22"/>
          <w:szCs w:val="22"/>
        </w:rPr>
        <w:t>Investiční výdaje</w:t>
      </w:r>
      <w:r w:rsidRPr="005D0983">
        <w:rPr>
          <w:sz w:val="22"/>
          <w:szCs w:val="22"/>
        </w:rPr>
        <w:t xml:space="preserve"> v podkapitole 0844 jsou pro rok 2013 navrhovány ve výši </w:t>
      </w:r>
      <w:r>
        <w:rPr>
          <w:sz w:val="22"/>
          <w:szCs w:val="22"/>
        </w:rPr>
        <w:t>10.150</w:t>
      </w:r>
      <w:r w:rsidRPr="005D0983">
        <w:rPr>
          <w:sz w:val="22"/>
          <w:szCs w:val="22"/>
        </w:rPr>
        <w:t xml:space="preserve"> </w:t>
      </w:r>
      <w:r>
        <w:rPr>
          <w:sz w:val="22"/>
          <w:szCs w:val="22"/>
        </w:rPr>
        <w:t>tis. Kč</w:t>
      </w:r>
      <w:r w:rsidRPr="005D0983">
        <w:rPr>
          <w:sz w:val="22"/>
          <w:szCs w:val="22"/>
        </w:rPr>
        <w:t>. Jedná se o technické zhodnocení nebytových prostor v návaznosti na výsledcích soudních sporů či ukončení nájmů NP</w:t>
      </w:r>
      <w:r>
        <w:rPr>
          <w:sz w:val="22"/>
          <w:szCs w:val="22"/>
        </w:rPr>
        <w:t>,</w:t>
      </w:r>
      <w:r w:rsidRPr="005D0983">
        <w:rPr>
          <w:sz w:val="22"/>
          <w:szCs w:val="22"/>
        </w:rPr>
        <w:t xml:space="preserve"> v kterých bylo provedeno technické zhodnocení, které nebylo řešeno formou zápočtu oproti nájemnému.</w:t>
      </w:r>
    </w:p>
    <w:p w:rsidR="004571C2" w:rsidRPr="005D0983" w:rsidRDefault="004571C2" w:rsidP="004571C2">
      <w:pPr>
        <w:rPr>
          <w:sz w:val="22"/>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22"/>
        <w:gridCol w:w="1498"/>
      </w:tblGrid>
      <w:tr w:rsidR="004571C2" w:rsidRPr="006B0A99" w:rsidTr="00F608F1">
        <w:trPr>
          <w:trHeight w:val="368"/>
        </w:trPr>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center"/>
              <w:rPr>
                <w:b/>
                <w:sz w:val="20"/>
                <w:szCs w:val="20"/>
              </w:rPr>
            </w:pPr>
            <w:r w:rsidRPr="006B0A99">
              <w:rPr>
                <w:b/>
                <w:sz w:val="20"/>
                <w:szCs w:val="20"/>
              </w:rPr>
              <w:t>Objekt MČ Praha 5</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861ABC" w:rsidRDefault="004571C2" w:rsidP="00F608F1">
            <w:pPr>
              <w:jc w:val="right"/>
              <w:rPr>
                <w:b/>
                <w:sz w:val="20"/>
                <w:szCs w:val="20"/>
              </w:rPr>
            </w:pPr>
            <w:r w:rsidRPr="00861ABC">
              <w:rPr>
                <w:b/>
                <w:sz w:val="20"/>
                <w:szCs w:val="20"/>
              </w:rPr>
              <w:t>v tis. Kč</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tcPr>
          <w:p w:rsidR="004571C2" w:rsidRPr="006B0A99" w:rsidRDefault="004571C2" w:rsidP="00F608F1">
            <w:pPr>
              <w:rPr>
                <w:sz w:val="20"/>
                <w:szCs w:val="20"/>
              </w:rPr>
            </w:pPr>
            <w:r w:rsidRPr="006B0A99">
              <w:rPr>
                <w:sz w:val="20"/>
                <w:szCs w:val="20"/>
              </w:rPr>
              <w:t>Různé – ukončení nájmu</w:t>
            </w:r>
          </w:p>
        </w:tc>
        <w:tc>
          <w:tcPr>
            <w:tcW w:w="1498" w:type="dxa"/>
            <w:tcBorders>
              <w:top w:val="single" w:sz="4" w:space="0" w:color="auto"/>
              <w:left w:val="single" w:sz="4" w:space="0" w:color="auto"/>
              <w:bottom w:val="single" w:sz="4" w:space="0" w:color="auto"/>
              <w:right w:val="single" w:sz="4" w:space="0" w:color="auto"/>
            </w:tcBorders>
          </w:tcPr>
          <w:p w:rsidR="004571C2" w:rsidRPr="006B0A99" w:rsidRDefault="004571C2" w:rsidP="00F608F1">
            <w:pPr>
              <w:jc w:val="right"/>
              <w:rPr>
                <w:sz w:val="20"/>
                <w:szCs w:val="20"/>
              </w:rPr>
            </w:pPr>
            <w:r w:rsidRPr="006B0A99">
              <w:rPr>
                <w:sz w:val="20"/>
                <w:szCs w:val="20"/>
              </w:rPr>
              <w:t>1</w:t>
            </w:r>
            <w:r>
              <w:rPr>
                <w:sz w:val="20"/>
                <w:szCs w:val="20"/>
              </w:rPr>
              <w:t>.</w:t>
            </w:r>
            <w:r w:rsidRPr="006B0A99">
              <w:rPr>
                <w:sz w:val="20"/>
                <w:szCs w:val="20"/>
              </w:rPr>
              <w:t>500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Technické zhodnocení NP – Ostrovského 33/2 SM</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w:t>
            </w:r>
            <w:r>
              <w:rPr>
                <w:bCs/>
                <w:sz w:val="20"/>
                <w:szCs w:val="20"/>
              </w:rPr>
              <w:t>.</w:t>
            </w:r>
            <w:r w:rsidRPr="006B0A99">
              <w:rPr>
                <w:bCs/>
                <w:sz w:val="20"/>
                <w:szCs w:val="20"/>
              </w:rPr>
              <w:t>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Technické zhodnocení NP - Vrchlického</w:t>
            </w:r>
            <w:r>
              <w:rPr>
                <w:bCs/>
                <w:sz w:val="20"/>
                <w:szCs w:val="20"/>
              </w:rPr>
              <w:t xml:space="preserve"> č.p. 479, 482,483</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450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311C40" w:rsidP="00F608F1">
            <w:pPr>
              <w:jc w:val="left"/>
              <w:rPr>
                <w:bCs/>
                <w:sz w:val="20"/>
                <w:szCs w:val="20"/>
              </w:rPr>
            </w:pPr>
            <w:r>
              <w:rPr>
                <w:bCs/>
                <w:sz w:val="20"/>
                <w:szCs w:val="20"/>
              </w:rPr>
              <w:t>Technické zhodnocení NP –</w:t>
            </w:r>
            <w:r w:rsidR="004571C2">
              <w:rPr>
                <w:bCs/>
                <w:sz w:val="20"/>
                <w:szCs w:val="20"/>
              </w:rPr>
              <w:t xml:space="preserve"> </w:t>
            </w:r>
            <w:r w:rsidR="004571C2" w:rsidRPr="006B0A99">
              <w:rPr>
                <w:bCs/>
                <w:sz w:val="20"/>
                <w:szCs w:val="20"/>
              </w:rPr>
              <w:t>Nádražní 42/82</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3</w:t>
            </w:r>
            <w:r>
              <w:rPr>
                <w:bCs/>
                <w:sz w:val="20"/>
                <w:szCs w:val="20"/>
              </w:rPr>
              <w:t>.</w:t>
            </w:r>
            <w:r w:rsidRPr="006B0A99">
              <w:rPr>
                <w:bCs/>
                <w:sz w:val="20"/>
                <w:szCs w:val="20"/>
              </w:rPr>
              <w:t>500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Technické zhodnocení NP -</w:t>
            </w:r>
            <w:r>
              <w:rPr>
                <w:bCs/>
                <w:sz w:val="20"/>
                <w:szCs w:val="20"/>
              </w:rPr>
              <w:t xml:space="preserve"> </w:t>
            </w:r>
            <w:r w:rsidRPr="006B0A99">
              <w:rPr>
                <w:bCs/>
                <w:sz w:val="20"/>
                <w:szCs w:val="20"/>
              </w:rPr>
              <w:t>Žvahov</w:t>
            </w:r>
            <w:r>
              <w:rPr>
                <w:bCs/>
                <w:sz w:val="20"/>
                <w:szCs w:val="20"/>
              </w:rPr>
              <w:t xml:space="preserve"> č.p. 463</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w:t>
            </w:r>
            <w:r>
              <w:rPr>
                <w:bCs/>
                <w:sz w:val="20"/>
                <w:szCs w:val="20"/>
              </w:rPr>
              <w:t>.</w:t>
            </w:r>
            <w:r w:rsidRPr="006B0A99">
              <w:rPr>
                <w:bCs/>
                <w:sz w:val="20"/>
                <w:szCs w:val="20"/>
              </w:rPr>
              <w:t>700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
                <w:bCs/>
                <w:sz w:val="20"/>
                <w:szCs w:val="20"/>
              </w:rPr>
            </w:pPr>
            <w:r w:rsidRPr="006B0A99">
              <w:rPr>
                <w:b/>
                <w:bCs/>
                <w:sz w:val="20"/>
                <w:szCs w:val="20"/>
              </w:rPr>
              <w:t>Celkem investiční výdaje</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
                <w:bCs/>
                <w:sz w:val="20"/>
                <w:szCs w:val="20"/>
              </w:rPr>
            </w:pPr>
            <w:r>
              <w:rPr>
                <w:b/>
                <w:bCs/>
                <w:sz w:val="20"/>
                <w:szCs w:val="20"/>
              </w:rPr>
              <w:t>10.150</w:t>
            </w:r>
          </w:p>
        </w:tc>
      </w:tr>
    </w:tbl>
    <w:p w:rsidR="004571C2" w:rsidRDefault="004571C2" w:rsidP="004571C2">
      <w:bookmarkStart w:id="108" w:name="_Toc311134083"/>
      <w:bookmarkStart w:id="109" w:name="_Toc314048794"/>
      <w:bookmarkStart w:id="110" w:name="_Toc285624367"/>
      <w:bookmarkStart w:id="111" w:name="_Toc246736557"/>
    </w:p>
    <w:p w:rsidR="004571C2" w:rsidRPr="007D109D" w:rsidRDefault="004571C2" w:rsidP="004571C2">
      <w:pPr>
        <w:pStyle w:val="Nadpis6"/>
        <w:numPr>
          <w:ilvl w:val="0"/>
          <w:numId w:val="0"/>
        </w:numPr>
        <w:rPr>
          <w:sz w:val="22"/>
          <w:szCs w:val="22"/>
        </w:rPr>
      </w:pPr>
      <w:bookmarkStart w:id="112" w:name="_Toc345514832"/>
      <w:r w:rsidRPr="007D109D">
        <w:rPr>
          <w:sz w:val="22"/>
          <w:szCs w:val="22"/>
        </w:rPr>
        <w:t xml:space="preserve">Podkapitola 0851 </w:t>
      </w:r>
      <w:bookmarkEnd w:id="108"/>
      <w:r w:rsidRPr="007D109D">
        <w:rPr>
          <w:sz w:val="22"/>
          <w:szCs w:val="22"/>
        </w:rPr>
        <w:t>Odbor investic</w:t>
      </w:r>
      <w:bookmarkEnd w:id="109"/>
      <w:bookmarkEnd w:id="112"/>
    </w:p>
    <w:p w:rsidR="004571C2" w:rsidRDefault="004571C2" w:rsidP="004571C2">
      <w:pPr>
        <w:rPr>
          <w:b/>
          <w:sz w:val="22"/>
          <w:szCs w:val="22"/>
        </w:rPr>
      </w:pPr>
      <w:r w:rsidRPr="009150CF">
        <w:rPr>
          <w:sz w:val="22"/>
          <w:szCs w:val="22"/>
        </w:rPr>
        <w:t xml:space="preserve">Pro rok 2013 jsou rozpočtovány </w:t>
      </w:r>
      <w:r>
        <w:rPr>
          <w:sz w:val="22"/>
          <w:szCs w:val="22"/>
        </w:rPr>
        <w:t xml:space="preserve">investiční výdaje v celkové </w:t>
      </w:r>
      <w:r w:rsidRPr="009150CF">
        <w:rPr>
          <w:sz w:val="22"/>
          <w:szCs w:val="22"/>
        </w:rPr>
        <w:t xml:space="preserve">výši </w:t>
      </w:r>
      <w:r w:rsidRPr="007C3766">
        <w:rPr>
          <w:b/>
          <w:sz w:val="22"/>
          <w:szCs w:val="22"/>
        </w:rPr>
        <w:t>9.250</w:t>
      </w:r>
      <w:r w:rsidRPr="009150CF">
        <w:rPr>
          <w:b/>
          <w:sz w:val="22"/>
          <w:szCs w:val="22"/>
        </w:rPr>
        <w:t xml:space="preserve"> tis. Kč</w:t>
      </w:r>
      <w:r>
        <w:rPr>
          <w:b/>
          <w:sz w:val="22"/>
          <w:szCs w:val="22"/>
        </w:rPr>
        <w:t>.</w:t>
      </w:r>
    </w:p>
    <w:p w:rsidR="004571C2" w:rsidRPr="009150CF" w:rsidRDefault="004571C2" w:rsidP="004571C2">
      <w:pPr>
        <w:rPr>
          <w:sz w:val="22"/>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22"/>
        <w:gridCol w:w="1498"/>
      </w:tblGrid>
      <w:tr w:rsidR="004571C2" w:rsidRPr="006B0A99" w:rsidTr="00F608F1">
        <w:trPr>
          <w:trHeight w:val="368"/>
        </w:trPr>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rPr>
                <w:b/>
                <w:sz w:val="20"/>
                <w:szCs w:val="20"/>
              </w:rPr>
            </w:pPr>
            <w:r w:rsidRPr="006B0A99">
              <w:rPr>
                <w:b/>
                <w:sz w:val="20"/>
                <w:szCs w:val="20"/>
              </w:rPr>
              <w:t>Název akc</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A5592" w:rsidRDefault="004571C2" w:rsidP="00F608F1">
            <w:pPr>
              <w:jc w:val="right"/>
              <w:rPr>
                <w:b/>
                <w:sz w:val="20"/>
                <w:szCs w:val="20"/>
              </w:rPr>
            </w:pPr>
            <w:r w:rsidRPr="006A5592">
              <w:rPr>
                <w:b/>
                <w:sz w:val="20"/>
                <w:szCs w:val="20"/>
              </w:rPr>
              <w:t>v tis. Kč</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Výstavby malometrážních bytů na Praze 5</w:t>
            </w:r>
            <w:r>
              <w:rPr>
                <w:bCs/>
                <w:sz w:val="20"/>
                <w:szCs w:val="20"/>
              </w:rPr>
              <w:t xml:space="preserve"> – příprava projektové dokumentace a stavebního řízení</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Pr>
                <w:bCs/>
                <w:sz w:val="20"/>
                <w:szCs w:val="20"/>
              </w:rPr>
              <w:t>5.000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 xml:space="preserve">K Vodojemu 201/3 </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K Vodojemu 202/5</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Štefán</w:t>
            </w:r>
            <w:r>
              <w:rPr>
                <w:bCs/>
                <w:sz w:val="20"/>
                <w:szCs w:val="20"/>
              </w:rPr>
              <w:t>i</w:t>
            </w:r>
            <w:r w:rsidRPr="006B0A99">
              <w:rPr>
                <w:bCs/>
                <w:sz w:val="20"/>
                <w:szCs w:val="20"/>
              </w:rPr>
              <w:t>kova 216</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250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Stroupežnického 493/10</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100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Plzeňská 442/</w:t>
            </w:r>
            <w:r w:rsidRPr="00E14071">
              <w:rPr>
                <w:bCs/>
                <w:sz w:val="20"/>
                <w:szCs w:val="20"/>
              </w:rPr>
              <w:t>209 (</w:t>
            </w:r>
            <w:r w:rsidRPr="00A56052">
              <w:rPr>
                <w:bCs/>
                <w:i/>
                <w:sz w:val="20"/>
                <w:szCs w:val="20"/>
              </w:rPr>
              <w:t>již profinancováno 265 tis. Kč)</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1.000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Výdaje na rekonstrukce uvolněných bytů</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2.000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Výdaje na průzkumy a projekty</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500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
                <w:bCs/>
                <w:sz w:val="20"/>
                <w:szCs w:val="20"/>
              </w:rPr>
            </w:pPr>
            <w:r w:rsidRPr="006B0A99">
              <w:rPr>
                <w:b/>
                <w:bCs/>
                <w:sz w:val="20"/>
                <w:szCs w:val="20"/>
              </w:rPr>
              <w:t>Celkem investiční výdaje</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
                <w:bCs/>
                <w:sz w:val="20"/>
                <w:szCs w:val="20"/>
              </w:rPr>
            </w:pPr>
            <w:r>
              <w:rPr>
                <w:b/>
                <w:bCs/>
                <w:sz w:val="20"/>
                <w:szCs w:val="20"/>
              </w:rPr>
              <w:t>9.250</w:t>
            </w:r>
          </w:p>
        </w:tc>
      </w:tr>
    </w:tbl>
    <w:p w:rsidR="004571C2" w:rsidRDefault="004571C2" w:rsidP="004571C2">
      <w:pPr>
        <w:pStyle w:val="Normlnweb"/>
        <w:jc w:val="both"/>
        <w:rPr>
          <w:sz w:val="22"/>
          <w:szCs w:val="22"/>
        </w:rPr>
      </w:pPr>
      <w:r>
        <w:rPr>
          <w:i/>
          <w:sz w:val="22"/>
          <w:szCs w:val="22"/>
          <w:u w:val="single"/>
        </w:rPr>
        <w:t>M</w:t>
      </w:r>
      <w:r w:rsidRPr="00E23B65">
        <w:rPr>
          <w:i/>
          <w:sz w:val="22"/>
          <w:szCs w:val="22"/>
          <w:u w:val="single"/>
        </w:rPr>
        <w:t>alometrážní</w:t>
      </w:r>
      <w:r>
        <w:rPr>
          <w:i/>
          <w:sz w:val="22"/>
          <w:szCs w:val="22"/>
          <w:u w:val="single"/>
        </w:rPr>
        <w:t xml:space="preserve"> </w:t>
      </w:r>
      <w:r w:rsidRPr="00E23B65">
        <w:rPr>
          <w:i/>
          <w:sz w:val="22"/>
          <w:szCs w:val="22"/>
          <w:u w:val="single"/>
        </w:rPr>
        <w:t>byt</w:t>
      </w:r>
      <w:r>
        <w:rPr>
          <w:i/>
          <w:sz w:val="22"/>
          <w:szCs w:val="22"/>
          <w:u w:val="single"/>
        </w:rPr>
        <w:t>y</w:t>
      </w:r>
      <w:r w:rsidRPr="00E23B65">
        <w:rPr>
          <w:i/>
          <w:sz w:val="22"/>
          <w:szCs w:val="22"/>
          <w:u w:val="single"/>
        </w:rPr>
        <w:t xml:space="preserve"> na Praze 5 -</w:t>
      </w:r>
      <w:r w:rsidRPr="00E23B65">
        <w:rPr>
          <w:sz w:val="22"/>
          <w:szCs w:val="22"/>
        </w:rPr>
        <w:t xml:space="preserve"> řešení problému nedostatku malých bytů, jež jsou z hlediska výše nájemného dostupnější pro mladá manželství i pro starší generaci.</w:t>
      </w:r>
    </w:p>
    <w:p w:rsidR="004571C2" w:rsidRDefault="004571C2" w:rsidP="004571C2">
      <w:pPr>
        <w:pStyle w:val="Normlnweb"/>
        <w:jc w:val="both"/>
        <w:rPr>
          <w:sz w:val="22"/>
          <w:szCs w:val="22"/>
        </w:rPr>
      </w:pPr>
      <w:r w:rsidRPr="00E23B65">
        <w:rPr>
          <w:i/>
          <w:sz w:val="22"/>
          <w:szCs w:val="22"/>
          <w:u w:val="single"/>
        </w:rPr>
        <w:t xml:space="preserve">K Vodojemu 201/3 - osazení topných těles rozdělovači topných nákladů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K Vodojemu 202/5 - osazení topných těles rozdělovači topných nákladů</w:t>
      </w:r>
      <w:r w:rsidR="0031139C">
        <w:rPr>
          <w:i/>
          <w:sz w:val="22"/>
          <w:szCs w:val="22"/>
          <w:u w:val="single"/>
        </w:rPr>
        <w:t xml:space="preserve">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Štefánikova 216/21 - osazení topných těles rozdělovači topných nákladů</w:t>
      </w:r>
      <w:r w:rsidRPr="00E23B65">
        <w:rPr>
          <w:b/>
          <w:sz w:val="22"/>
          <w:szCs w:val="22"/>
        </w:rPr>
        <w:t xml:space="preserve">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Stroupežnického 493/10 - osazení topných těles rozdělovači topných nákladů</w:t>
      </w:r>
      <w:r w:rsidR="0031139C">
        <w:rPr>
          <w:i/>
          <w:sz w:val="22"/>
          <w:szCs w:val="22"/>
          <w:u w:val="single"/>
        </w:rPr>
        <w:t xml:space="preserve">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Plzeňská 442/209 - zateplení fasády</w:t>
      </w:r>
      <w:r w:rsidRPr="00E23B65">
        <w:rPr>
          <w:b/>
          <w:sz w:val="22"/>
          <w:szCs w:val="22"/>
        </w:rPr>
        <w:t xml:space="preserve"> – </w:t>
      </w:r>
      <w:r w:rsidRPr="00E23B65">
        <w:rPr>
          <w:sz w:val="22"/>
          <w:szCs w:val="22"/>
        </w:rPr>
        <w:t xml:space="preserve">úspora nákladů na elektrickou </w:t>
      </w:r>
      <w:r w:rsidR="00311C40" w:rsidRPr="00E23B65">
        <w:rPr>
          <w:sz w:val="22"/>
          <w:szCs w:val="22"/>
        </w:rPr>
        <w:t>energii</w:t>
      </w:r>
      <w:r w:rsidRPr="00E23B65">
        <w:rPr>
          <w:sz w:val="22"/>
          <w:szCs w:val="22"/>
        </w:rPr>
        <w:t xml:space="preserve"> – plnění výsledných doporučení energetického auditu, zamezení výskytu plísní</w:t>
      </w:r>
    </w:p>
    <w:p w:rsidR="004571C2" w:rsidRPr="00E23B65" w:rsidRDefault="004571C2" w:rsidP="004571C2">
      <w:pPr>
        <w:pStyle w:val="Normlnweb"/>
        <w:jc w:val="both"/>
        <w:rPr>
          <w:sz w:val="22"/>
          <w:szCs w:val="22"/>
        </w:rPr>
      </w:pPr>
      <w:r w:rsidRPr="00E23B65">
        <w:rPr>
          <w:i/>
          <w:sz w:val="22"/>
          <w:szCs w:val="22"/>
          <w:u w:val="single"/>
        </w:rPr>
        <w:t>Výdaje na rekonstrukce uvolněných bytů</w:t>
      </w:r>
      <w:r w:rsidRPr="00E23B65">
        <w:rPr>
          <w:sz w:val="22"/>
          <w:szCs w:val="22"/>
        </w:rPr>
        <w:t xml:space="preserve"> – do výdaje jsou zahrnuty náklady na rekonstrukce uvolněných bytů zvláštního určení (DPS Zubatého) a dále náklady na úpravy uvolněných bytů</w:t>
      </w:r>
      <w:r>
        <w:rPr>
          <w:sz w:val="22"/>
          <w:szCs w:val="22"/>
        </w:rPr>
        <w:t>,</w:t>
      </w:r>
      <w:r w:rsidRPr="00E23B65">
        <w:rPr>
          <w:sz w:val="22"/>
          <w:szCs w:val="22"/>
        </w:rPr>
        <w:t xml:space="preserve"> určených k pronájmu v domech, které si MČ Praha 5 ponechává ve svém majetku</w:t>
      </w:r>
      <w:r>
        <w:rPr>
          <w:sz w:val="22"/>
          <w:szCs w:val="22"/>
        </w:rPr>
        <w:t>.</w:t>
      </w:r>
    </w:p>
    <w:p w:rsidR="004571C2" w:rsidRPr="007D109D" w:rsidRDefault="004571C2" w:rsidP="004571C2">
      <w:pPr>
        <w:pStyle w:val="Nadpis6"/>
        <w:numPr>
          <w:ilvl w:val="0"/>
          <w:numId w:val="0"/>
        </w:numPr>
        <w:rPr>
          <w:sz w:val="22"/>
          <w:szCs w:val="22"/>
        </w:rPr>
      </w:pPr>
      <w:bookmarkStart w:id="113" w:name="_Toc345514833"/>
      <w:r w:rsidRPr="002335C9">
        <w:rPr>
          <w:sz w:val="22"/>
          <w:szCs w:val="22"/>
        </w:rPr>
        <w:lastRenderedPageBreak/>
        <w:t>Podkapitola 0853 Odbor majetku</w:t>
      </w:r>
      <w:bookmarkEnd w:id="113"/>
    </w:p>
    <w:p w:rsidR="004571C2" w:rsidRDefault="004571C2" w:rsidP="004571C2">
      <w:pPr>
        <w:rPr>
          <w:b/>
          <w:sz w:val="22"/>
          <w:szCs w:val="22"/>
        </w:rPr>
      </w:pPr>
      <w:r w:rsidRPr="009150CF">
        <w:rPr>
          <w:sz w:val="22"/>
          <w:szCs w:val="22"/>
        </w:rPr>
        <w:t xml:space="preserve">Pro rok 2013 jsou rozpočtovány </w:t>
      </w:r>
      <w:r>
        <w:rPr>
          <w:sz w:val="22"/>
          <w:szCs w:val="22"/>
        </w:rPr>
        <w:t xml:space="preserve">neinvestiční výdaje v celkové </w:t>
      </w:r>
      <w:r w:rsidRPr="009150CF">
        <w:rPr>
          <w:sz w:val="22"/>
          <w:szCs w:val="22"/>
        </w:rPr>
        <w:t xml:space="preserve">výši </w:t>
      </w:r>
      <w:r w:rsidRPr="00316559">
        <w:rPr>
          <w:b/>
          <w:sz w:val="22"/>
          <w:szCs w:val="22"/>
        </w:rPr>
        <w:t>6.697,2 tis</w:t>
      </w:r>
      <w:r w:rsidRPr="009150CF">
        <w:rPr>
          <w:b/>
          <w:sz w:val="22"/>
          <w:szCs w:val="22"/>
        </w:rPr>
        <w:t>. Kč</w:t>
      </w:r>
      <w:r>
        <w:rPr>
          <w:b/>
          <w:sz w:val="22"/>
          <w:szCs w:val="22"/>
        </w:rPr>
        <w:t>.</w:t>
      </w:r>
    </w:p>
    <w:p w:rsidR="004571C2" w:rsidRPr="009150CF" w:rsidRDefault="004571C2" w:rsidP="004571C2">
      <w:pPr>
        <w:rPr>
          <w:sz w:val="22"/>
          <w:szCs w:val="22"/>
        </w:rPr>
      </w:pPr>
    </w:p>
    <w:p w:rsidR="004571C2" w:rsidRDefault="004571C2" w:rsidP="004571C2">
      <w:pPr>
        <w:rPr>
          <w:sz w:val="22"/>
          <w:szCs w:val="22"/>
        </w:rPr>
      </w:pPr>
      <w:r w:rsidRPr="00DB300A">
        <w:rPr>
          <w:b/>
          <w:sz w:val="22"/>
          <w:szCs w:val="22"/>
        </w:rPr>
        <w:t>Neinvestiční výdaje</w:t>
      </w:r>
      <w:r w:rsidRPr="009150CF">
        <w:rPr>
          <w:sz w:val="22"/>
          <w:szCs w:val="22"/>
        </w:rPr>
        <w:t xml:space="preserve"> </w:t>
      </w:r>
      <w:r>
        <w:rPr>
          <w:sz w:val="22"/>
          <w:szCs w:val="22"/>
        </w:rPr>
        <w:t xml:space="preserve">jsou plánovány na </w:t>
      </w:r>
      <w:r w:rsidRPr="001E2CF5">
        <w:rPr>
          <w:b/>
          <w:sz w:val="22"/>
          <w:szCs w:val="22"/>
        </w:rPr>
        <w:t>§ 3613</w:t>
      </w:r>
      <w:r>
        <w:rPr>
          <w:sz w:val="22"/>
          <w:szCs w:val="22"/>
        </w:rPr>
        <w:t xml:space="preserve"> – </w:t>
      </w:r>
      <w:r w:rsidRPr="004A29E3">
        <w:rPr>
          <w:sz w:val="22"/>
          <w:szCs w:val="22"/>
        </w:rPr>
        <w:t>Nebytové hospodářství</w:t>
      </w:r>
      <w:r>
        <w:rPr>
          <w:sz w:val="22"/>
          <w:szCs w:val="22"/>
        </w:rPr>
        <w:t xml:space="preserve"> v celkové výši 6.397,2 tis.</w:t>
      </w:r>
      <w:r w:rsidR="00BB5B64">
        <w:rPr>
          <w:sz w:val="22"/>
          <w:szCs w:val="22"/>
        </w:rPr>
        <w:t xml:space="preserve"> </w:t>
      </w:r>
      <w:r>
        <w:rPr>
          <w:sz w:val="22"/>
          <w:szCs w:val="22"/>
        </w:rPr>
        <w:t xml:space="preserve">Kč – na nákup ostatních služeb celkem 2.027,2 tis. Kč, na opravy a udržování celkem 4.320 tis. Kč, na nákup vody, paliv a energie celkem 50 tis. Kč. Na </w:t>
      </w:r>
      <w:r w:rsidRPr="00CC36DB">
        <w:rPr>
          <w:b/>
          <w:sz w:val="22"/>
          <w:szCs w:val="22"/>
        </w:rPr>
        <w:t xml:space="preserve">§ </w:t>
      </w:r>
      <w:r w:rsidRPr="001E2CF5">
        <w:rPr>
          <w:b/>
          <w:sz w:val="22"/>
          <w:szCs w:val="22"/>
        </w:rPr>
        <w:t>3699</w:t>
      </w:r>
      <w:r>
        <w:rPr>
          <w:sz w:val="22"/>
          <w:szCs w:val="22"/>
        </w:rPr>
        <w:t xml:space="preserve"> – </w:t>
      </w:r>
      <w:r w:rsidRPr="004A29E3">
        <w:rPr>
          <w:sz w:val="22"/>
          <w:szCs w:val="22"/>
        </w:rPr>
        <w:t xml:space="preserve">Ostatní záležitosti bydlení, komunálních služeb a územního rozvoje je </w:t>
      </w:r>
      <w:r>
        <w:rPr>
          <w:sz w:val="22"/>
          <w:szCs w:val="22"/>
        </w:rPr>
        <w:t>plánováno celkem na nákup služeb 300 tis. Kč.</w:t>
      </w:r>
    </w:p>
    <w:p w:rsidR="004571C2" w:rsidRDefault="004571C2" w:rsidP="004571C2">
      <w:pPr>
        <w:rPr>
          <w:sz w:val="22"/>
          <w:szCs w:val="22"/>
        </w:rPr>
      </w:pPr>
    </w:p>
    <w:p w:rsidR="004571C2" w:rsidRDefault="004571C2" w:rsidP="004571C2">
      <w:pPr>
        <w:rPr>
          <w:sz w:val="22"/>
          <w:szCs w:val="22"/>
        </w:rPr>
      </w:pPr>
      <w:r>
        <w:rPr>
          <w:sz w:val="22"/>
          <w:szCs w:val="22"/>
        </w:rPr>
        <w:t>Jedná se např. o tyto výdaje: zpracování PD na opravy h</w:t>
      </w:r>
      <w:r w:rsidRPr="009150CF">
        <w:rPr>
          <w:sz w:val="22"/>
          <w:szCs w:val="22"/>
        </w:rPr>
        <w:t xml:space="preserve">avarijního charakteru, statické posudky, odborná technická posouzení týkající se nemovitostí </w:t>
      </w:r>
      <w:r>
        <w:rPr>
          <w:sz w:val="22"/>
          <w:szCs w:val="22"/>
        </w:rPr>
        <w:t>(</w:t>
      </w:r>
      <w:r w:rsidRPr="009150CF">
        <w:rPr>
          <w:sz w:val="22"/>
          <w:szCs w:val="22"/>
        </w:rPr>
        <w:t xml:space="preserve">500 </w:t>
      </w:r>
      <w:r>
        <w:rPr>
          <w:sz w:val="22"/>
          <w:szCs w:val="22"/>
        </w:rPr>
        <w:t>tis. Kč)</w:t>
      </w:r>
      <w:r w:rsidRPr="009150CF">
        <w:rPr>
          <w:sz w:val="22"/>
          <w:szCs w:val="22"/>
        </w:rPr>
        <w:t xml:space="preserve">, </w:t>
      </w:r>
      <w:r>
        <w:rPr>
          <w:sz w:val="22"/>
          <w:szCs w:val="22"/>
        </w:rPr>
        <w:t xml:space="preserve">objekt </w:t>
      </w:r>
      <w:r w:rsidRPr="009150CF">
        <w:rPr>
          <w:sz w:val="22"/>
          <w:szCs w:val="22"/>
        </w:rPr>
        <w:t>bývalé</w:t>
      </w:r>
      <w:r>
        <w:rPr>
          <w:sz w:val="22"/>
          <w:szCs w:val="22"/>
        </w:rPr>
        <w:t xml:space="preserve">ho </w:t>
      </w:r>
      <w:r w:rsidRPr="009150CF">
        <w:rPr>
          <w:sz w:val="22"/>
          <w:szCs w:val="22"/>
        </w:rPr>
        <w:t>rakouské</w:t>
      </w:r>
      <w:r>
        <w:rPr>
          <w:sz w:val="22"/>
          <w:szCs w:val="22"/>
        </w:rPr>
        <w:t xml:space="preserve">ho </w:t>
      </w:r>
      <w:r w:rsidRPr="009150CF">
        <w:rPr>
          <w:sz w:val="22"/>
          <w:szCs w:val="22"/>
        </w:rPr>
        <w:t>gymnázi</w:t>
      </w:r>
      <w:r>
        <w:rPr>
          <w:sz w:val="22"/>
          <w:szCs w:val="22"/>
        </w:rPr>
        <w:t>a</w:t>
      </w:r>
      <w:r w:rsidRPr="009150CF">
        <w:rPr>
          <w:sz w:val="22"/>
          <w:szCs w:val="22"/>
        </w:rPr>
        <w:t xml:space="preserve"> Drtinova 3</w:t>
      </w:r>
      <w:r>
        <w:rPr>
          <w:sz w:val="22"/>
          <w:szCs w:val="22"/>
        </w:rPr>
        <w:t>a – provoz objektu bez nájemce, objekt Kobrova 6 – zajištění správy (324 tis. Kč), objekt na adrese Mezi rolemi 636/4, Praha 5 – zajištění správy (420 tis. Kč), objekt Na Pláni 3186/59 /bývalá mateřská škola/ - správa objektu a kon</w:t>
      </w:r>
      <w:r w:rsidR="00BB5B64">
        <w:rPr>
          <w:sz w:val="22"/>
          <w:szCs w:val="22"/>
        </w:rPr>
        <w:t>trolní činnost (343,2 tis. Kč).</w:t>
      </w:r>
    </w:p>
    <w:p w:rsidR="004571C2" w:rsidRDefault="004571C2" w:rsidP="004571C2">
      <w:pPr>
        <w:rPr>
          <w:sz w:val="22"/>
          <w:szCs w:val="22"/>
        </w:rPr>
      </w:pPr>
      <w:r w:rsidRPr="009150CF">
        <w:rPr>
          <w:sz w:val="22"/>
          <w:szCs w:val="22"/>
        </w:rPr>
        <w:t xml:space="preserve"> </w:t>
      </w:r>
    </w:p>
    <w:p w:rsidR="000F3562" w:rsidRDefault="004571C2" w:rsidP="000F3562">
      <w:pPr>
        <w:rPr>
          <w:sz w:val="22"/>
          <w:szCs w:val="22"/>
        </w:rPr>
      </w:pPr>
      <w:r>
        <w:rPr>
          <w:sz w:val="22"/>
          <w:szCs w:val="22"/>
        </w:rPr>
        <w:t>N</w:t>
      </w:r>
      <w:r w:rsidRPr="009150CF">
        <w:rPr>
          <w:sz w:val="22"/>
          <w:szCs w:val="22"/>
        </w:rPr>
        <w:t>a opravy nemovitostí a jejich vybavení havarijního charakteru, opravy svěřeného objektu bývalého rakouského gymnázia Drtinova 3a</w:t>
      </w:r>
      <w:r>
        <w:rPr>
          <w:sz w:val="22"/>
          <w:szCs w:val="22"/>
        </w:rPr>
        <w:t xml:space="preserve"> (4.000 tis. Kč), objekt Kobrova 6, – opravy a udržování (120 tis. Kč), objekt na adrese Mezi rolemi 636/4, (100 tis. Kč), objekt Na Pláni 3186/59 (100 tis. Kč).</w:t>
      </w:r>
      <w:r w:rsidR="000F3562">
        <w:rPr>
          <w:sz w:val="22"/>
          <w:szCs w:val="22"/>
        </w:rPr>
        <w:t xml:space="preserve"> </w:t>
      </w:r>
      <w:r>
        <w:rPr>
          <w:sz w:val="22"/>
          <w:szCs w:val="22"/>
        </w:rPr>
        <w:t xml:space="preserve">Na </w:t>
      </w:r>
      <w:r w:rsidRPr="009150CF">
        <w:rPr>
          <w:sz w:val="22"/>
          <w:szCs w:val="22"/>
        </w:rPr>
        <w:t xml:space="preserve">ocenění věcných břemen, ocenění nemovitostí, geometrické plány, geodetické činnosti, údržba zeleně, úklid </w:t>
      </w:r>
      <w:r>
        <w:rPr>
          <w:sz w:val="22"/>
          <w:szCs w:val="22"/>
        </w:rPr>
        <w:t xml:space="preserve">je určeno </w:t>
      </w:r>
      <w:r w:rsidRPr="009150CF">
        <w:rPr>
          <w:sz w:val="22"/>
          <w:szCs w:val="22"/>
        </w:rPr>
        <w:t xml:space="preserve">300 </w:t>
      </w:r>
      <w:r w:rsidR="00BB5B64">
        <w:rPr>
          <w:sz w:val="22"/>
          <w:szCs w:val="22"/>
        </w:rPr>
        <w:t>tis. Kč.</w:t>
      </w:r>
    </w:p>
    <w:p w:rsidR="004571C2" w:rsidRPr="000F3562" w:rsidRDefault="0095174B" w:rsidP="000F3562">
      <w:pPr>
        <w:pStyle w:val="Nadpis3"/>
        <w:numPr>
          <w:ilvl w:val="0"/>
          <w:numId w:val="0"/>
        </w:numPr>
        <w:ind w:left="720" w:hanging="720"/>
        <w:rPr>
          <w:sz w:val="22"/>
          <w:szCs w:val="22"/>
        </w:rPr>
      </w:pPr>
      <w:bookmarkStart w:id="114" w:name="_Toc345514834"/>
      <w:r w:rsidRPr="000F3562">
        <w:t>4.9 MÍSTNÍ</w:t>
      </w:r>
      <w:r w:rsidR="004571C2" w:rsidRPr="000F3562">
        <w:t xml:space="preserve"> SPRÁVA A ZASTUPITELSTVO kapitola 09</w:t>
      </w:r>
      <w:bookmarkEnd w:id="110"/>
      <w:bookmarkEnd w:id="111"/>
      <w:bookmarkEnd w:id="114"/>
    </w:p>
    <w:p w:rsidR="004571C2" w:rsidRPr="005D0983" w:rsidRDefault="004571C2" w:rsidP="004571C2">
      <w:pPr>
        <w:rPr>
          <w:sz w:val="22"/>
          <w:szCs w:val="22"/>
        </w:rPr>
      </w:pPr>
      <w:r w:rsidRPr="005D0983">
        <w:rPr>
          <w:sz w:val="22"/>
          <w:szCs w:val="22"/>
        </w:rPr>
        <w:t>Kapitola 09 je rozdělena na:</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0909 Odbor ekonomický – spravuje vedoucí odboru ekonomického</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 xml:space="preserve">podkapitolu 0912 Správa služeb – spravuje vedoucí odboru vnitřní správy </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 xml:space="preserve">podkapitolu 0924 Informatika – spravuje vedoucí odboru vnitřní správy </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0926 Kancelá</w:t>
      </w:r>
      <w:r>
        <w:rPr>
          <w:sz w:val="22"/>
          <w:szCs w:val="22"/>
        </w:rPr>
        <w:t xml:space="preserve">ř tajemníka </w:t>
      </w:r>
      <w:r w:rsidRPr="005D0983">
        <w:rPr>
          <w:sz w:val="22"/>
          <w:szCs w:val="22"/>
        </w:rPr>
        <w:t>– spravuje tajemník úřadu</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0926 Kancelář tajemníka - Sociální fond – spravuje tajemník úřadu</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0937 Kancelář starosty – spravuje vedoucí odboru kanceláře starosty</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0938 Odbor servisních služeb – spravuje vedoucí odboru servisních služeb</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0944 Odbor smluvních vztahů – spravuje vedoucí odboru smluvních vztahů</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 xml:space="preserve">podkapitolu 0948 </w:t>
      </w:r>
      <w:r>
        <w:rPr>
          <w:sz w:val="22"/>
          <w:szCs w:val="22"/>
        </w:rPr>
        <w:t xml:space="preserve">ZOJ </w:t>
      </w:r>
      <w:r w:rsidRPr="005D0983">
        <w:rPr>
          <w:sz w:val="22"/>
          <w:szCs w:val="22"/>
        </w:rPr>
        <w:t xml:space="preserve">Řízení rizik </w:t>
      </w:r>
      <w:r>
        <w:rPr>
          <w:sz w:val="22"/>
          <w:szCs w:val="22"/>
        </w:rPr>
        <w:t>a kontrola</w:t>
      </w:r>
    </w:p>
    <w:p w:rsidR="004571C2" w:rsidRPr="005D0983" w:rsidRDefault="004571C2" w:rsidP="004571C2">
      <w:pPr>
        <w:tabs>
          <w:tab w:val="num" w:pos="786"/>
        </w:tabs>
        <w:ind w:left="720"/>
        <w:rPr>
          <w:sz w:val="22"/>
          <w:szCs w:val="22"/>
        </w:rPr>
      </w:pPr>
    </w:p>
    <w:p w:rsidR="004571C2" w:rsidRPr="00E14071" w:rsidRDefault="004571C2" w:rsidP="004571C2">
      <w:pPr>
        <w:rPr>
          <w:sz w:val="22"/>
          <w:szCs w:val="22"/>
        </w:rPr>
      </w:pPr>
      <w:r w:rsidRPr="00E14071">
        <w:rPr>
          <w:sz w:val="22"/>
          <w:szCs w:val="22"/>
        </w:rPr>
        <w:t xml:space="preserve">V kapitole 09 jsou pro rok 2013 předpokládány výdaje v celkové výši </w:t>
      </w:r>
      <w:r w:rsidRPr="00E14071">
        <w:rPr>
          <w:b/>
          <w:sz w:val="22"/>
          <w:szCs w:val="22"/>
        </w:rPr>
        <w:t>28</w:t>
      </w:r>
      <w:r>
        <w:rPr>
          <w:b/>
          <w:sz w:val="22"/>
          <w:szCs w:val="22"/>
        </w:rPr>
        <w:t>5</w:t>
      </w:r>
      <w:r w:rsidRPr="00E14071">
        <w:rPr>
          <w:b/>
          <w:sz w:val="22"/>
          <w:szCs w:val="22"/>
        </w:rPr>
        <w:t>.</w:t>
      </w:r>
      <w:r>
        <w:rPr>
          <w:b/>
          <w:sz w:val="22"/>
          <w:szCs w:val="22"/>
        </w:rPr>
        <w:t>9</w:t>
      </w:r>
      <w:r w:rsidRPr="00E14071">
        <w:rPr>
          <w:b/>
          <w:sz w:val="22"/>
          <w:szCs w:val="22"/>
        </w:rPr>
        <w:t>37,9 tis. Kč,</w:t>
      </w:r>
      <w:r w:rsidRPr="00E14071">
        <w:rPr>
          <w:sz w:val="22"/>
          <w:szCs w:val="22"/>
        </w:rPr>
        <w:t xml:space="preserve"> z toho neinvestiční výdaje 260.612,9 tis. Kč č (včetně sociálního fondu) a investiční výdaje ve výši 2</w:t>
      </w:r>
      <w:r>
        <w:rPr>
          <w:sz w:val="22"/>
          <w:szCs w:val="22"/>
        </w:rPr>
        <w:t>5</w:t>
      </w:r>
      <w:r w:rsidRPr="00E14071">
        <w:rPr>
          <w:sz w:val="22"/>
          <w:szCs w:val="22"/>
        </w:rPr>
        <w:t>.</w:t>
      </w:r>
      <w:r>
        <w:rPr>
          <w:sz w:val="22"/>
          <w:szCs w:val="22"/>
        </w:rPr>
        <w:t>3</w:t>
      </w:r>
      <w:r w:rsidRPr="00E14071">
        <w:rPr>
          <w:sz w:val="22"/>
          <w:szCs w:val="22"/>
        </w:rPr>
        <w:t>25 tis. Kč.</w:t>
      </w:r>
    </w:p>
    <w:p w:rsidR="004571C2" w:rsidRPr="00E14071" w:rsidRDefault="004571C2" w:rsidP="004571C2">
      <w:bookmarkStart w:id="115" w:name="_Toc285624369"/>
    </w:p>
    <w:p w:rsidR="004571C2" w:rsidRPr="007224AB" w:rsidRDefault="004571C2" w:rsidP="004571C2">
      <w:pPr>
        <w:pStyle w:val="Nadpis6"/>
        <w:rPr>
          <w:bCs w:val="0"/>
          <w:sz w:val="22"/>
          <w:szCs w:val="22"/>
        </w:rPr>
      </w:pPr>
      <w:bookmarkStart w:id="116" w:name="_Toc345514835"/>
      <w:r w:rsidRPr="007224AB">
        <w:rPr>
          <w:bCs w:val="0"/>
          <w:sz w:val="22"/>
          <w:szCs w:val="22"/>
        </w:rPr>
        <w:t>Podkapitola 0909 Odbor ekonomický</w:t>
      </w:r>
      <w:bookmarkEnd w:id="115"/>
      <w:bookmarkEnd w:id="116"/>
    </w:p>
    <w:p w:rsidR="004571C2" w:rsidRPr="00E14071" w:rsidRDefault="004571C2" w:rsidP="004571C2">
      <w:pPr>
        <w:rPr>
          <w:sz w:val="22"/>
          <w:szCs w:val="22"/>
        </w:rPr>
      </w:pPr>
      <w:r w:rsidRPr="00E14071">
        <w:rPr>
          <w:sz w:val="22"/>
          <w:szCs w:val="22"/>
        </w:rPr>
        <w:t xml:space="preserve">Pro rok 2013 jsou rozpočtovány neinvestiční výdaje v částce </w:t>
      </w:r>
      <w:r w:rsidRPr="00E14071">
        <w:rPr>
          <w:b/>
          <w:sz w:val="22"/>
          <w:szCs w:val="22"/>
        </w:rPr>
        <w:t>1.450 tis. Kč.</w:t>
      </w:r>
      <w:r>
        <w:rPr>
          <w:sz w:val="22"/>
          <w:szCs w:val="22"/>
        </w:rPr>
        <w:t xml:space="preserve"> Na konzultační a poradenské služby je plánována částka 1.090 tis. Kč,</w:t>
      </w:r>
      <w:r w:rsidRPr="00E14071">
        <w:rPr>
          <w:sz w:val="22"/>
          <w:szCs w:val="22"/>
        </w:rPr>
        <w:t xml:space="preserve"> a na přezkoumání hospodaření městské části</w:t>
      </w:r>
      <w:r w:rsidRPr="007224AB">
        <w:rPr>
          <w:sz w:val="22"/>
          <w:szCs w:val="22"/>
        </w:rPr>
        <w:t xml:space="preserve"> za rok 2012 částka ve výši 360 </w:t>
      </w:r>
      <w:r w:rsidRPr="00E14071">
        <w:rPr>
          <w:sz w:val="22"/>
          <w:szCs w:val="22"/>
        </w:rPr>
        <w:t>tis. Kč.</w:t>
      </w:r>
    </w:p>
    <w:p w:rsidR="004571C2" w:rsidRPr="00E14071" w:rsidRDefault="004571C2" w:rsidP="004571C2">
      <w:pPr>
        <w:rPr>
          <w:sz w:val="22"/>
          <w:szCs w:val="22"/>
        </w:rPr>
      </w:pPr>
    </w:p>
    <w:p w:rsidR="004571C2" w:rsidRPr="00E14071" w:rsidRDefault="004571C2" w:rsidP="004571C2">
      <w:pPr>
        <w:pStyle w:val="Nadpis6"/>
        <w:rPr>
          <w:bCs w:val="0"/>
          <w:sz w:val="22"/>
          <w:szCs w:val="22"/>
        </w:rPr>
      </w:pPr>
      <w:bookmarkStart w:id="117" w:name="_Toc221506005"/>
      <w:bookmarkStart w:id="118" w:name="_Toc187662964"/>
      <w:bookmarkStart w:id="119" w:name="_Toc285624370"/>
      <w:bookmarkStart w:id="120" w:name="_Toc345514836"/>
      <w:r w:rsidRPr="00E14071">
        <w:rPr>
          <w:bCs w:val="0"/>
          <w:sz w:val="22"/>
          <w:szCs w:val="22"/>
        </w:rPr>
        <w:t xml:space="preserve">Podkapitola 0912 </w:t>
      </w:r>
      <w:bookmarkEnd w:id="117"/>
      <w:bookmarkEnd w:id="118"/>
      <w:r w:rsidRPr="00E14071">
        <w:rPr>
          <w:bCs w:val="0"/>
          <w:sz w:val="22"/>
          <w:szCs w:val="22"/>
        </w:rPr>
        <w:t>Vnitřní správa</w:t>
      </w:r>
      <w:bookmarkEnd w:id="119"/>
      <w:bookmarkEnd w:id="120"/>
    </w:p>
    <w:p w:rsidR="004571C2" w:rsidRPr="005D0983" w:rsidRDefault="004571C2" w:rsidP="004571C2">
      <w:pPr>
        <w:rPr>
          <w:sz w:val="22"/>
          <w:szCs w:val="22"/>
        </w:rPr>
      </w:pPr>
      <w:r w:rsidRPr="00E14071">
        <w:rPr>
          <w:sz w:val="22"/>
          <w:szCs w:val="22"/>
        </w:rPr>
        <w:t>Pro rok 2013 jsou rozpoč</w:t>
      </w:r>
      <w:r>
        <w:rPr>
          <w:sz w:val="22"/>
          <w:szCs w:val="22"/>
        </w:rPr>
        <w:t xml:space="preserve">továny finanční prostředky v celkové částce </w:t>
      </w:r>
      <w:r w:rsidRPr="0015332F">
        <w:rPr>
          <w:b/>
          <w:sz w:val="22"/>
          <w:szCs w:val="22"/>
        </w:rPr>
        <w:t>51.584 tis. Kč</w:t>
      </w:r>
      <w:r>
        <w:rPr>
          <w:b/>
          <w:sz w:val="22"/>
          <w:szCs w:val="22"/>
        </w:rPr>
        <w:t>,</w:t>
      </w:r>
      <w:r>
        <w:rPr>
          <w:sz w:val="22"/>
          <w:szCs w:val="22"/>
        </w:rPr>
        <w:t xml:space="preserve"> z toho neinvestiční výdaje představují částku ve výši 50.544 tis. Kč a investiční výdaje ve výši 1.040 tis. Kč.</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V této podkapitole se promítají </w:t>
      </w:r>
      <w:r w:rsidRPr="005D0983">
        <w:rPr>
          <w:b/>
          <w:sz w:val="22"/>
          <w:szCs w:val="22"/>
        </w:rPr>
        <w:t>neinvestiční výdaje</w:t>
      </w:r>
      <w:r w:rsidRPr="005D0983">
        <w:rPr>
          <w:sz w:val="22"/>
          <w:szCs w:val="22"/>
        </w:rPr>
        <w:t xml:space="preserve"> spojené s činností úřadu ve výši </w:t>
      </w:r>
      <w:r w:rsidRPr="005D0983">
        <w:rPr>
          <w:b/>
          <w:sz w:val="22"/>
          <w:szCs w:val="22"/>
        </w:rPr>
        <w:t>10.567 </w:t>
      </w:r>
      <w:r>
        <w:rPr>
          <w:b/>
          <w:sz w:val="22"/>
          <w:szCs w:val="22"/>
        </w:rPr>
        <w:t>tis. Kč</w:t>
      </w:r>
      <w:r w:rsidRPr="005D0983">
        <w:rPr>
          <w:sz w:val="22"/>
          <w:szCs w:val="22"/>
        </w:rPr>
        <w:t xml:space="preserve">. Jedná se o zabezpečení provozu úředních budov, materiálové a technické vybavení a energie. Na výdaje za nákup pitné vody, pracovních oděvů, drobného hmotného dlouhodobého majetku, léků, knih, tiskopisů a materiálu (3.506  </w:t>
      </w:r>
      <w:r>
        <w:rPr>
          <w:sz w:val="22"/>
          <w:szCs w:val="22"/>
        </w:rPr>
        <w:t>tis. Kč</w:t>
      </w:r>
      <w:r w:rsidRPr="005D0983">
        <w:rPr>
          <w:sz w:val="22"/>
          <w:szCs w:val="22"/>
        </w:rPr>
        <w:t xml:space="preserve">), na nákupy vody a energií, plyn, teplo, elektrická energie, pohonné hmoty (7.041 </w:t>
      </w:r>
      <w:r>
        <w:rPr>
          <w:sz w:val="22"/>
          <w:szCs w:val="22"/>
        </w:rPr>
        <w:t>tis. Kč</w:t>
      </w:r>
      <w:r w:rsidRPr="005D0983">
        <w:rPr>
          <w:sz w:val="22"/>
          <w:szCs w:val="22"/>
        </w:rPr>
        <w:t xml:space="preserve">) a za povinné pojištění (20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Na výdaje v rámci služeb spojených s chodem úřadu je rozpočtováno celkem </w:t>
      </w:r>
      <w:r w:rsidRPr="005D0983">
        <w:rPr>
          <w:b/>
          <w:sz w:val="22"/>
          <w:szCs w:val="22"/>
        </w:rPr>
        <w:t>33.</w:t>
      </w:r>
      <w:r>
        <w:rPr>
          <w:b/>
          <w:sz w:val="22"/>
          <w:szCs w:val="22"/>
        </w:rPr>
        <w:t>242</w:t>
      </w:r>
      <w:r w:rsidRPr="005D0983">
        <w:rPr>
          <w:b/>
          <w:sz w:val="22"/>
          <w:szCs w:val="22"/>
        </w:rPr>
        <w:t xml:space="preserve"> </w:t>
      </w:r>
      <w:r>
        <w:rPr>
          <w:b/>
          <w:sz w:val="22"/>
          <w:szCs w:val="22"/>
        </w:rPr>
        <w:t>tis. Kč</w:t>
      </w:r>
      <w:r w:rsidRPr="005D0983">
        <w:rPr>
          <w:sz w:val="22"/>
          <w:szCs w:val="22"/>
        </w:rPr>
        <w:t>, jedná se o služby telekomunikací a radiokomunikací (1.</w:t>
      </w:r>
      <w:r>
        <w:rPr>
          <w:sz w:val="22"/>
          <w:szCs w:val="22"/>
        </w:rPr>
        <w:t>439</w:t>
      </w:r>
      <w:r w:rsidRPr="005D0983">
        <w:rPr>
          <w:sz w:val="22"/>
          <w:szCs w:val="22"/>
        </w:rPr>
        <w:t xml:space="preserve"> </w:t>
      </w:r>
      <w:r>
        <w:rPr>
          <w:sz w:val="22"/>
          <w:szCs w:val="22"/>
        </w:rPr>
        <w:t>tis. Kč</w:t>
      </w:r>
      <w:r w:rsidRPr="005D0983">
        <w:rPr>
          <w:sz w:val="22"/>
          <w:szCs w:val="22"/>
        </w:rPr>
        <w:t xml:space="preserve">), služby pošt (1.900 </w:t>
      </w:r>
      <w:r>
        <w:rPr>
          <w:sz w:val="22"/>
          <w:szCs w:val="22"/>
        </w:rPr>
        <w:t>tis. Kč</w:t>
      </w:r>
      <w:r w:rsidRPr="005D0983">
        <w:rPr>
          <w:sz w:val="22"/>
          <w:szCs w:val="22"/>
        </w:rPr>
        <w:t xml:space="preserve">), konzultační, poradenské a právní služby (13.600 </w:t>
      </w:r>
      <w:r>
        <w:rPr>
          <w:sz w:val="22"/>
          <w:szCs w:val="22"/>
        </w:rPr>
        <w:t>tis. Kč</w:t>
      </w:r>
      <w:r w:rsidRPr="005D0983">
        <w:rPr>
          <w:sz w:val="22"/>
          <w:szCs w:val="22"/>
        </w:rPr>
        <w:t xml:space="preserve">), nájemné (537 </w:t>
      </w:r>
      <w:r>
        <w:rPr>
          <w:sz w:val="22"/>
          <w:szCs w:val="22"/>
        </w:rPr>
        <w:t>tis. Kč</w:t>
      </w:r>
      <w:r w:rsidRPr="005D0983">
        <w:rPr>
          <w:sz w:val="22"/>
          <w:szCs w:val="22"/>
        </w:rPr>
        <w:t>), služby peněžních ústavů (480 </w:t>
      </w:r>
      <w:r>
        <w:rPr>
          <w:sz w:val="22"/>
          <w:szCs w:val="22"/>
        </w:rPr>
        <w:t>tis. Kč</w:t>
      </w:r>
      <w:r w:rsidRPr="005D0983">
        <w:rPr>
          <w:sz w:val="22"/>
          <w:szCs w:val="22"/>
        </w:rPr>
        <w:t>) a nákup ostatních služeb, např. úklidy úředních budov, inzerce, stěhování, audit (15.</w:t>
      </w:r>
      <w:r>
        <w:rPr>
          <w:sz w:val="22"/>
          <w:szCs w:val="22"/>
        </w:rPr>
        <w:t>286</w:t>
      </w:r>
      <w:r w:rsidRPr="005D0983">
        <w:rPr>
          <w:sz w:val="22"/>
          <w:szCs w:val="22"/>
        </w:rPr>
        <w:t> </w:t>
      </w:r>
      <w:r>
        <w:rPr>
          <w:sz w:val="22"/>
          <w:szCs w:val="22"/>
        </w:rPr>
        <w:t>tis. Kč</w:t>
      </w:r>
      <w:r w:rsidRPr="005D0983">
        <w:rPr>
          <w:sz w:val="22"/>
          <w:szCs w:val="22"/>
        </w:rPr>
        <w:t>).</w:t>
      </w:r>
    </w:p>
    <w:p w:rsidR="004571C2" w:rsidRDefault="004571C2" w:rsidP="004571C2">
      <w:pPr>
        <w:rPr>
          <w:sz w:val="22"/>
          <w:szCs w:val="22"/>
        </w:rPr>
      </w:pPr>
    </w:p>
    <w:p w:rsidR="004571C2" w:rsidRPr="005D0983" w:rsidRDefault="004571C2" w:rsidP="004571C2">
      <w:pPr>
        <w:rPr>
          <w:sz w:val="22"/>
          <w:szCs w:val="22"/>
        </w:rPr>
      </w:pPr>
      <w:r w:rsidRPr="005D0983">
        <w:rPr>
          <w:sz w:val="22"/>
          <w:szCs w:val="22"/>
        </w:rPr>
        <w:t xml:space="preserve">V rámci údržby je rozpočtována částka celkem ve výši </w:t>
      </w:r>
      <w:r w:rsidRPr="005D0983">
        <w:rPr>
          <w:b/>
          <w:sz w:val="22"/>
          <w:szCs w:val="22"/>
        </w:rPr>
        <w:t>3.</w:t>
      </w:r>
      <w:r>
        <w:rPr>
          <w:b/>
          <w:sz w:val="22"/>
          <w:szCs w:val="22"/>
        </w:rPr>
        <w:t>693</w:t>
      </w:r>
      <w:r w:rsidRPr="005D0983">
        <w:rPr>
          <w:b/>
          <w:sz w:val="22"/>
          <w:szCs w:val="22"/>
        </w:rPr>
        <w:t xml:space="preserve"> </w:t>
      </w:r>
      <w:r>
        <w:rPr>
          <w:b/>
          <w:sz w:val="22"/>
          <w:szCs w:val="22"/>
        </w:rPr>
        <w:t>tis. Kč</w:t>
      </w:r>
      <w:r w:rsidRPr="005D0983">
        <w:rPr>
          <w:sz w:val="22"/>
          <w:szCs w:val="22"/>
        </w:rPr>
        <w:t xml:space="preserve"> zejména na opravy a údržbu stávající kancelářské techniky, telefonů, podlah, kopírek, vzduchotechniky, automobilů a výtahů.</w:t>
      </w:r>
      <w:r>
        <w:rPr>
          <w:sz w:val="22"/>
          <w:szCs w:val="22"/>
        </w:rPr>
        <w:t xml:space="preserve"> </w:t>
      </w:r>
      <w:r w:rsidRPr="005D0983">
        <w:rPr>
          <w:sz w:val="22"/>
          <w:szCs w:val="22"/>
        </w:rPr>
        <w:t xml:space="preserve">Na výdaje za </w:t>
      </w:r>
      <w:r w:rsidRPr="005D0983">
        <w:rPr>
          <w:sz w:val="22"/>
          <w:szCs w:val="22"/>
        </w:rPr>
        <w:lastRenderedPageBreak/>
        <w:t xml:space="preserve">pohoštění je rozpočtováno 252 </w:t>
      </w:r>
      <w:r>
        <w:rPr>
          <w:sz w:val="22"/>
          <w:szCs w:val="22"/>
        </w:rPr>
        <w:t>tis. Kč</w:t>
      </w:r>
      <w:r w:rsidRPr="005D0983">
        <w:rPr>
          <w:sz w:val="22"/>
          <w:szCs w:val="22"/>
        </w:rPr>
        <w:t xml:space="preserve"> a na nákup kolků a dálničních známek 50 </w:t>
      </w:r>
      <w:r>
        <w:rPr>
          <w:sz w:val="22"/>
          <w:szCs w:val="22"/>
        </w:rPr>
        <w:t>tis. Kč</w:t>
      </w:r>
      <w:r w:rsidRPr="005D0983">
        <w:rPr>
          <w:sz w:val="22"/>
          <w:szCs w:val="22"/>
        </w:rPr>
        <w:t xml:space="preserve">. Náklady soudního řízení jsou rozpočtovány ve výši 500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Na výdaje spojené s konáním prezidentských voleb je počítáno s částkou </w:t>
      </w:r>
      <w:r w:rsidRPr="00E14071">
        <w:rPr>
          <w:b/>
          <w:sz w:val="22"/>
          <w:szCs w:val="22"/>
        </w:rPr>
        <w:t xml:space="preserve">1.690 tis. Kč. </w:t>
      </w:r>
      <w:r w:rsidRPr="00E14071">
        <w:rPr>
          <w:sz w:val="22"/>
          <w:szCs w:val="22"/>
        </w:rPr>
        <w:t>Finanční</w:t>
      </w:r>
      <w:r w:rsidRPr="005D0983">
        <w:rPr>
          <w:sz w:val="22"/>
          <w:szCs w:val="22"/>
        </w:rPr>
        <w:t xml:space="preserve"> prostředky jsou určeny na nákup kancelářských potřeb, pronájem prostor, úklid, autodoprava, </w:t>
      </w:r>
      <w:r>
        <w:rPr>
          <w:sz w:val="22"/>
          <w:szCs w:val="22"/>
        </w:rPr>
        <w:t xml:space="preserve">služby telekomunikací a radiokomunikací, </w:t>
      </w:r>
      <w:r w:rsidRPr="005D0983">
        <w:rPr>
          <w:sz w:val="22"/>
          <w:szCs w:val="22"/>
        </w:rPr>
        <w:t>stravenky a občerstvení</w:t>
      </w:r>
      <w:r>
        <w:rPr>
          <w:sz w:val="22"/>
          <w:szCs w:val="22"/>
        </w:rPr>
        <w:t>, do doby přidělení neinvestičního transferu ze státního rozpočtu.</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Rozpočet </w:t>
      </w:r>
      <w:r w:rsidRPr="005D0983">
        <w:rPr>
          <w:b/>
          <w:sz w:val="22"/>
          <w:szCs w:val="22"/>
        </w:rPr>
        <w:t>investičních výdajů</w:t>
      </w:r>
      <w:r w:rsidRPr="005D0983">
        <w:rPr>
          <w:sz w:val="22"/>
          <w:szCs w:val="22"/>
        </w:rPr>
        <w:t xml:space="preserve"> rozepsaný pro rok 2013 představuje částku </w:t>
      </w:r>
      <w:r w:rsidRPr="005D0983">
        <w:rPr>
          <w:b/>
          <w:sz w:val="22"/>
          <w:szCs w:val="22"/>
        </w:rPr>
        <w:t xml:space="preserve">1.040 </w:t>
      </w:r>
      <w:r>
        <w:rPr>
          <w:b/>
          <w:sz w:val="22"/>
          <w:szCs w:val="22"/>
        </w:rPr>
        <w:t>tis. Kč</w:t>
      </w:r>
      <w:r w:rsidRPr="005D0983">
        <w:rPr>
          <w:sz w:val="22"/>
          <w:szCs w:val="22"/>
        </w:rPr>
        <w:t xml:space="preserve"> na nákup interiérových prvků (100 </w:t>
      </w:r>
      <w:r>
        <w:rPr>
          <w:sz w:val="22"/>
          <w:szCs w:val="22"/>
        </w:rPr>
        <w:t>tis. Kč</w:t>
      </w:r>
      <w:r w:rsidRPr="005D0983">
        <w:rPr>
          <w:sz w:val="22"/>
          <w:szCs w:val="22"/>
        </w:rPr>
        <w:t xml:space="preserve">), kopírovací techniku (400 </w:t>
      </w:r>
      <w:r>
        <w:rPr>
          <w:sz w:val="22"/>
          <w:szCs w:val="22"/>
        </w:rPr>
        <w:t>tis. Kč</w:t>
      </w:r>
      <w:r w:rsidRPr="005D0983">
        <w:rPr>
          <w:sz w:val="22"/>
          <w:szCs w:val="22"/>
        </w:rPr>
        <w:t xml:space="preserve">), modernizaci reprografické techniky (520 </w:t>
      </w:r>
      <w:r>
        <w:rPr>
          <w:sz w:val="22"/>
          <w:szCs w:val="22"/>
        </w:rPr>
        <w:t>tis. Kč</w:t>
      </w:r>
      <w:r w:rsidRPr="005D0983">
        <w:rPr>
          <w:sz w:val="22"/>
          <w:szCs w:val="22"/>
        </w:rPr>
        <w:t xml:space="preserve">), a umělecká díla a předměty (20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pStyle w:val="Nadpis6"/>
        <w:rPr>
          <w:bCs w:val="0"/>
          <w:sz w:val="22"/>
          <w:szCs w:val="22"/>
        </w:rPr>
      </w:pPr>
      <w:bookmarkStart w:id="121" w:name="_Toc285624372"/>
      <w:bookmarkStart w:id="122" w:name="_Toc221506008"/>
      <w:bookmarkStart w:id="123" w:name="_Toc187662967"/>
      <w:bookmarkStart w:id="124" w:name="_Toc345514837"/>
      <w:r w:rsidRPr="005D0983">
        <w:rPr>
          <w:bCs w:val="0"/>
          <w:sz w:val="22"/>
          <w:szCs w:val="22"/>
        </w:rPr>
        <w:t>Podkapitola 0924 Informatika</w:t>
      </w:r>
      <w:bookmarkEnd w:id="121"/>
      <w:bookmarkEnd w:id="122"/>
      <w:bookmarkEnd w:id="123"/>
      <w:bookmarkEnd w:id="124"/>
    </w:p>
    <w:p w:rsidR="004571C2" w:rsidRPr="005D0983" w:rsidRDefault="004571C2" w:rsidP="004571C2">
      <w:pPr>
        <w:rPr>
          <w:sz w:val="22"/>
          <w:szCs w:val="22"/>
        </w:rPr>
      </w:pPr>
      <w:r w:rsidRPr="005D0983">
        <w:rPr>
          <w:sz w:val="22"/>
          <w:szCs w:val="22"/>
        </w:rPr>
        <w:t xml:space="preserve">Pro rok 2013 jsou rozpočtovány finanční prostředky v celkové částce </w:t>
      </w:r>
      <w:r>
        <w:rPr>
          <w:b/>
          <w:sz w:val="22"/>
          <w:szCs w:val="22"/>
        </w:rPr>
        <w:t>41</w:t>
      </w:r>
      <w:r w:rsidRPr="005D0983">
        <w:rPr>
          <w:b/>
          <w:sz w:val="22"/>
          <w:szCs w:val="22"/>
        </w:rPr>
        <w:t>.</w:t>
      </w:r>
      <w:r>
        <w:rPr>
          <w:b/>
          <w:sz w:val="22"/>
          <w:szCs w:val="22"/>
        </w:rPr>
        <w:t>5</w:t>
      </w:r>
      <w:r w:rsidRPr="005D0983">
        <w:rPr>
          <w:b/>
          <w:sz w:val="22"/>
          <w:szCs w:val="22"/>
        </w:rPr>
        <w:t xml:space="preserve">68 </w:t>
      </w:r>
      <w:r>
        <w:rPr>
          <w:b/>
          <w:sz w:val="22"/>
          <w:szCs w:val="22"/>
        </w:rPr>
        <w:t>tis. Kč</w:t>
      </w:r>
      <w:r w:rsidRPr="005D0983">
        <w:rPr>
          <w:sz w:val="22"/>
          <w:szCs w:val="22"/>
        </w:rPr>
        <w:t xml:space="preserve">, z toho neinvestiční výdaje představují částku ve výši 36.668 tis. Kč a investiční výdaje částku ve výši </w:t>
      </w:r>
      <w:r>
        <w:rPr>
          <w:sz w:val="22"/>
          <w:szCs w:val="22"/>
        </w:rPr>
        <w:t>4.9</w:t>
      </w:r>
      <w:r w:rsidRPr="005D0983">
        <w:rPr>
          <w:sz w:val="22"/>
          <w:szCs w:val="22"/>
        </w:rPr>
        <w:t>00 </w:t>
      </w:r>
      <w:r>
        <w:rPr>
          <w:sz w:val="22"/>
          <w:szCs w:val="22"/>
        </w:rPr>
        <w:t>tis. Kč</w:t>
      </w:r>
      <w:r w:rsidRPr="005D0983">
        <w:rPr>
          <w:sz w:val="22"/>
          <w:szCs w:val="22"/>
        </w:rPr>
        <w:t>.</w:t>
      </w:r>
    </w:p>
    <w:p w:rsidR="004571C2" w:rsidRPr="005D0983" w:rsidRDefault="004571C2" w:rsidP="004571C2">
      <w:pPr>
        <w:rPr>
          <w:b/>
          <w:sz w:val="22"/>
          <w:szCs w:val="22"/>
        </w:rPr>
      </w:pPr>
    </w:p>
    <w:p w:rsidR="004571C2" w:rsidRPr="005D0983" w:rsidRDefault="004571C2" w:rsidP="004571C2">
      <w:pPr>
        <w:rPr>
          <w:sz w:val="22"/>
          <w:szCs w:val="22"/>
        </w:rPr>
      </w:pPr>
      <w:r w:rsidRPr="005D0983">
        <w:rPr>
          <w:sz w:val="22"/>
          <w:szCs w:val="22"/>
        </w:rPr>
        <w:t xml:space="preserve">Neinvestiční výdaje ve výši </w:t>
      </w:r>
      <w:r w:rsidRPr="005D0983">
        <w:rPr>
          <w:b/>
          <w:sz w:val="22"/>
          <w:szCs w:val="22"/>
        </w:rPr>
        <w:t xml:space="preserve">36.668 </w:t>
      </w:r>
      <w:r>
        <w:rPr>
          <w:b/>
          <w:sz w:val="22"/>
          <w:szCs w:val="22"/>
        </w:rPr>
        <w:t>tis. Kč</w:t>
      </w:r>
      <w:r w:rsidRPr="005D0983">
        <w:rPr>
          <w:sz w:val="22"/>
          <w:szCs w:val="22"/>
        </w:rPr>
        <w:t xml:space="preserve"> jsou spojeny s provozem výpočetní techniky. Jedná se o nákup výpočetní techniky (1.000 </w:t>
      </w:r>
      <w:r>
        <w:rPr>
          <w:sz w:val="22"/>
          <w:szCs w:val="22"/>
        </w:rPr>
        <w:t>tis. Kč</w:t>
      </w:r>
      <w:r w:rsidRPr="005D0983">
        <w:rPr>
          <w:sz w:val="22"/>
          <w:szCs w:val="22"/>
        </w:rPr>
        <w:t xml:space="preserve">), spotřební materiál pro výpočetní techniku (3.500 </w:t>
      </w:r>
      <w:r>
        <w:rPr>
          <w:sz w:val="22"/>
          <w:szCs w:val="22"/>
        </w:rPr>
        <w:t>tis. Kč</w:t>
      </w:r>
      <w:r w:rsidRPr="005D0983">
        <w:rPr>
          <w:sz w:val="22"/>
          <w:szCs w:val="22"/>
        </w:rPr>
        <w:t>), pronájem výpočetní techniky (9.510 </w:t>
      </w:r>
      <w:r>
        <w:rPr>
          <w:sz w:val="22"/>
          <w:szCs w:val="22"/>
        </w:rPr>
        <w:t>tis. Kč</w:t>
      </w:r>
      <w:r w:rsidRPr="005D0983">
        <w:rPr>
          <w:sz w:val="22"/>
          <w:szCs w:val="22"/>
        </w:rPr>
        <w:t xml:space="preserve">), služby zpracování dat (4.731 </w:t>
      </w:r>
      <w:r>
        <w:rPr>
          <w:sz w:val="22"/>
          <w:szCs w:val="22"/>
        </w:rPr>
        <w:t>tis. Kč</w:t>
      </w:r>
      <w:r w:rsidRPr="005D0983">
        <w:rPr>
          <w:sz w:val="22"/>
          <w:szCs w:val="22"/>
        </w:rPr>
        <w:t>), nákup ostatních služeb (17.627 </w:t>
      </w:r>
      <w:r>
        <w:rPr>
          <w:sz w:val="22"/>
          <w:szCs w:val="22"/>
        </w:rPr>
        <w:t>tis.</w:t>
      </w:r>
      <w:r w:rsidR="00D22941">
        <w:rPr>
          <w:sz w:val="22"/>
          <w:szCs w:val="22"/>
        </w:rPr>
        <w:t> </w:t>
      </w:r>
      <w:r>
        <w:rPr>
          <w:sz w:val="22"/>
          <w:szCs w:val="22"/>
        </w:rPr>
        <w:t>Kč</w:t>
      </w:r>
      <w:r w:rsidRPr="005D0983">
        <w:rPr>
          <w:sz w:val="22"/>
          <w:szCs w:val="22"/>
        </w:rPr>
        <w:t xml:space="preserve">) a programové vybavení dle požadavků odborů (300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Investiční výdaje v</w:t>
      </w:r>
      <w:r>
        <w:rPr>
          <w:sz w:val="22"/>
          <w:szCs w:val="22"/>
        </w:rPr>
        <w:t xml:space="preserve"> celkové výši </w:t>
      </w:r>
      <w:r w:rsidRPr="0015332F">
        <w:rPr>
          <w:b/>
          <w:sz w:val="22"/>
          <w:szCs w:val="22"/>
        </w:rPr>
        <w:t>4.900 tis.</w:t>
      </w:r>
      <w:r w:rsidR="00A14D93">
        <w:rPr>
          <w:b/>
          <w:sz w:val="22"/>
          <w:szCs w:val="22"/>
        </w:rPr>
        <w:t xml:space="preserve"> </w:t>
      </w:r>
      <w:r w:rsidRPr="0015332F">
        <w:rPr>
          <w:b/>
          <w:sz w:val="22"/>
          <w:szCs w:val="22"/>
        </w:rPr>
        <w:t>Kč</w:t>
      </w:r>
      <w:r>
        <w:rPr>
          <w:sz w:val="22"/>
          <w:szCs w:val="22"/>
        </w:rPr>
        <w:t>, z toho částka v</w:t>
      </w:r>
      <w:r w:rsidRPr="005D0983">
        <w:rPr>
          <w:sz w:val="22"/>
          <w:szCs w:val="22"/>
        </w:rPr>
        <w:t xml:space="preserve">e výši </w:t>
      </w:r>
      <w:r w:rsidRPr="0015332F">
        <w:rPr>
          <w:sz w:val="22"/>
          <w:szCs w:val="22"/>
        </w:rPr>
        <w:t>1.000 tis. Kč</w:t>
      </w:r>
      <w:r w:rsidRPr="005D0983">
        <w:rPr>
          <w:sz w:val="22"/>
          <w:szCs w:val="22"/>
        </w:rPr>
        <w:t xml:space="preserve"> j</w:t>
      </w:r>
      <w:r>
        <w:rPr>
          <w:sz w:val="22"/>
          <w:szCs w:val="22"/>
        </w:rPr>
        <w:t>e</w:t>
      </w:r>
      <w:r w:rsidRPr="005D0983">
        <w:rPr>
          <w:sz w:val="22"/>
          <w:szCs w:val="22"/>
        </w:rPr>
        <w:t xml:space="preserve"> určen</w:t>
      </w:r>
      <w:r>
        <w:rPr>
          <w:sz w:val="22"/>
          <w:szCs w:val="22"/>
        </w:rPr>
        <w:t>a</w:t>
      </w:r>
      <w:r w:rsidRPr="005D0983">
        <w:rPr>
          <w:sz w:val="22"/>
          <w:szCs w:val="22"/>
        </w:rPr>
        <w:t xml:space="preserve"> na nákup programov</w:t>
      </w:r>
      <w:r>
        <w:rPr>
          <w:sz w:val="22"/>
          <w:szCs w:val="22"/>
        </w:rPr>
        <w:t>ých</w:t>
      </w:r>
      <w:r w:rsidRPr="005D0983">
        <w:rPr>
          <w:sz w:val="22"/>
          <w:szCs w:val="22"/>
        </w:rPr>
        <w:t xml:space="preserve"> produkt</w:t>
      </w:r>
      <w:r>
        <w:rPr>
          <w:sz w:val="22"/>
          <w:szCs w:val="22"/>
        </w:rPr>
        <w:t>ů</w:t>
      </w:r>
      <w:r w:rsidRPr="005D0983">
        <w:rPr>
          <w:sz w:val="22"/>
          <w:szCs w:val="22"/>
        </w:rPr>
        <w:t xml:space="preserve"> dle potřeb jednotlivých odborů</w:t>
      </w:r>
      <w:r>
        <w:rPr>
          <w:sz w:val="22"/>
          <w:szCs w:val="22"/>
        </w:rPr>
        <w:t>, na pořízení a instalaci docházkového systému se plánuje částka 3.900 tis. Kč.</w:t>
      </w:r>
    </w:p>
    <w:p w:rsidR="004571C2" w:rsidRPr="005D0983" w:rsidRDefault="004571C2" w:rsidP="004571C2">
      <w:pPr>
        <w:rPr>
          <w:sz w:val="22"/>
          <w:szCs w:val="22"/>
        </w:rPr>
      </w:pPr>
    </w:p>
    <w:p w:rsidR="004571C2" w:rsidRPr="005D0983" w:rsidRDefault="004571C2" w:rsidP="004571C2">
      <w:pPr>
        <w:pStyle w:val="Nadpis6"/>
        <w:numPr>
          <w:ilvl w:val="0"/>
          <w:numId w:val="0"/>
        </w:numPr>
        <w:rPr>
          <w:sz w:val="22"/>
          <w:szCs w:val="22"/>
        </w:rPr>
      </w:pPr>
      <w:bookmarkStart w:id="125" w:name="_Toc314048801"/>
      <w:bookmarkStart w:id="126" w:name="_Toc345514838"/>
      <w:bookmarkStart w:id="127" w:name="_Toc311134094"/>
      <w:r w:rsidRPr="005D0983">
        <w:rPr>
          <w:sz w:val="22"/>
          <w:szCs w:val="22"/>
        </w:rPr>
        <w:t>Podkapitola 0926 Odbor kancelář tajemníka</w:t>
      </w:r>
      <w:bookmarkEnd w:id="125"/>
      <w:bookmarkEnd w:id="126"/>
      <w:r w:rsidRPr="005D0983">
        <w:rPr>
          <w:sz w:val="22"/>
          <w:szCs w:val="22"/>
        </w:rPr>
        <w:t xml:space="preserve"> </w:t>
      </w:r>
      <w:bookmarkEnd w:id="127"/>
    </w:p>
    <w:p w:rsidR="004571C2" w:rsidRPr="00E14071" w:rsidRDefault="004571C2" w:rsidP="004571C2">
      <w:pPr>
        <w:rPr>
          <w:b/>
          <w:sz w:val="22"/>
          <w:szCs w:val="22"/>
        </w:rPr>
      </w:pPr>
      <w:r w:rsidRPr="005D0983">
        <w:rPr>
          <w:sz w:val="22"/>
          <w:szCs w:val="22"/>
        </w:rPr>
        <w:t xml:space="preserve">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2013 představují </w:t>
      </w:r>
      <w:r w:rsidRPr="00E14071">
        <w:rPr>
          <w:sz w:val="22"/>
          <w:szCs w:val="22"/>
        </w:rPr>
        <w:t>celkovou částku</w:t>
      </w:r>
      <w:r w:rsidRPr="00E14071">
        <w:rPr>
          <w:b/>
          <w:sz w:val="22"/>
          <w:szCs w:val="22"/>
        </w:rPr>
        <w:t xml:space="preserve"> 156.214 tis. Kč.</w:t>
      </w:r>
    </w:p>
    <w:p w:rsidR="004571C2" w:rsidRPr="00E14071" w:rsidRDefault="004571C2" w:rsidP="004571C2">
      <w:pPr>
        <w:rPr>
          <w:b/>
          <w:sz w:val="22"/>
          <w:szCs w:val="22"/>
        </w:rPr>
      </w:pPr>
    </w:p>
    <w:p w:rsidR="004571C2" w:rsidRPr="005D0983" w:rsidRDefault="004571C2" w:rsidP="004571C2">
      <w:pPr>
        <w:rPr>
          <w:sz w:val="22"/>
          <w:szCs w:val="22"/>
        </w:rPr>
      </w:pPr>
      <w:r w:rsidRPr="00E14071">
        <w:rPr>
          <w:sz w:val="22"/>
          <w:szCs w:val="22"/>
        </w:rPr>
        <w:t xml:space="preserve">Finanční prostředky na odměny a ostatní služby pro zastupitele městské části jsou pro rok 2013 navrhovány v celkové  částce </w:t>
      </w:r>
      <w:r>
        <w:rPr>
          <w:b/>
          <w:sz w:val="22"/>
          <w:szCs w:val="22"/>
        </w:rPr>
        <w:t>17.091 tis. Kč</w:t>
      </w:r>
      <w:r>
        <w:rPr>
          <w:sz w:val="22"/>
          <w:szCs w:val="22"/>
        </w:rPr>
        <w:t xml:space="preserve"> pro 45 členů zastupitelstva městské části. Pro stanovení výše odměn uvolněných členů zastupitelstva na rok 2013 je vycházeno z počtu 12 členů. Odměny uvolněných i neuvolněných členů zastupitelstva jsou rozpočtovány v celkové výši</w:t>
      </w:r>
      <w:r>
        <w:rPr>
          <w:b/>
          <w:sz w:val="22"/>
          <w:szCs w:val="22"/>
        </w:rPr>
        <w:t xml:space="preserve"> </w:t>
      </w:r>
      <w:r>
        <w:rPr>
          <w:sz w:val="22"/>
          <w:szCs w:val="22"/>
        </w:rPr>
        <w:t>12.500 tis. Kč, zákonné odvody na</w:t>
      </w:r>
      <w:r w:rsidRPr="005D0983">
        <w:rPr>
          <w:sz w:val="22"/>
          <w:szCs w:val="22"/>
        </w:rPr>
        <w:t xml:space="preserve"> sociální zabezpečení, zdravotní pojištění a ostatní povinné pojištění ve výši 2.860 </w:t>
      </w:r>
      <w:r>
        <w:rPr>
          <w:sz w:val="22"/>
          <w:szCs w:val="22"/>
        </w:rPr>
        <w:t>tis. Kč</w:t>
      </w:r>
      <w:r w:rsidRPr="005D0983">
        <w:rPr>
          <w:sz w:val="22"/>
          <w:szCs w:val="22"/>
        </w:rPr>
        <w:t xml:space="preserve">. Nákup knih a učebních pomůcek představuje částku 1 tis. Kč, služby telekomunikací 1.000 </w:t>
      </w:r>
      <w:r>
        <w:rPr>
          <w:sz w:val="22"/>
          <w:szCs w:val="22"/>
        </w:rPr>
        <w:t>tis. Kč</w:t>
      </w:r>
      <w:r w:rsidRPr="005D0983">
        <w:rPr>
          <w:sz w:val="22"/>
          <w:szCs w:val="22"/>
        </w:rPr>
        <w:t xml:space="preserve">, školení 300 </w:t>
      </w:r>
      <w:r>
        <w:rPr>
          <w:sz w:val="22"/>
          <w:szCs w:val="22"/>
        </w:rPr>
        <w:t>tis. Kč</w:t>
      </w:r>
      <w:r w:rsidRPr="005D0983">
        <w:rPr>
          <w:sz w:val="22"/>
          <w:szCs w:val="22"/>
        </w:rPr>
        <w:t xml:space="preserve">, cestovné 300 </w:t>
      </w:r>
      <w:r>
        <w:rPr>
          <w:sz w:val="22"/>
          <w:szCs w:val="22"/>
        </w:rPr>
        <w:t>tis. Kč</w:t>
      </w:r>
      <w:r w:rsidRPr="005D0983">
        <w:rPr>
          <w:sz w:val="22"/>
          <w:szCs w:val="22"/>
        </w:rPr>
        <w:t>, účastnické poplatky na konference 30 tis. Kč a náhrady mezd v době nemoci 100 </w:t>
      </w:r>
      <w:r>
        <w:rPr>
          <w:sz w:val="22"/>
          <w:szCs w:val="22"/>
        </w:rPr>
        <w:t>tis.</w:t>
      </w:r>
      <w:r w:rsidR="0031139C">
        <w:rPr>
          <w:sz w:val="22"/>
          <w:szCs w:val="22"/>
        </w:rPr>
        <w:t> </w:t>
      </w:r>
      <w:r>
        <w:rPr>
          <w:sz w:val="22"/>
          <w:szCs w:val="22"/>
        </w:rPr>
        <w:t>Kč</w:t>
      </w:r>
      <w:r w:rsidRPr="005D0983">
        <w:rPr>
          <w:sz w:val="22"/>
          <w:szCs w:val="22"/>
        </w:rPr>
        <w:t>.</w:t>
      </w:r>
    </w:p>
    <w:p w:rsidR="004571C2" w:rsidRPr="005D0983" w:rsidRDefault="004571C2" w:rsidP="004571C2">
      <w:pPr>
        <w:rPr>
          <w:sz w:val="22"/>
          <w:szCs w:val="22"/>
          <w:shd w:val="clear" w:color="auto" w:fill="FFFF00"/>
        </w:rPr>
      </w:pPr>
    </w:p>
    <w:p w:rsidR="004571C2" w:rsidRPr="005D0983" w:rsidRDefault="004571C2" w:rsidP="004571C2">
      <w:pPr>
        <w:rPr>
          <w:sz w:val="22"/>
          <w:szCs w:val="22"/>
        </w:rPr>
      </w:pPr>
      <w:r w:rsidRPr="005D0983">
        <w:rPr>
          <w:sz w:val="22"/>
          <w:szCs w:val="22"/>
        </w:rPr>
        <w:t xml:space="preserve">Na </w:t>
      </w:r>
      <w:r>
        <w:rPr>
          <w:sz w:val="22"/>
          <w:szCs w:val="22"/>
        </w:rPr>
        <w:t>volby prezidenta republiky</w:t>
      </w:r>
      <w:r w:rsidRPr="005D0983">
        <w:rPr>
          <w:sz w:val="22"/>
          <w:szCs w:val="22"/>
        </w:rPr>
        <w:t xml:space="preserve"> je v rozpočtu na rok 2013 počítáno s částkou ve výši </w:t>
      </w:r>
      <w:r w:rsidRPr="007229C3">
        <w:rPr>
          <w:b/>
          <w:sz w:val="22"/>
          <w:szCs w:val="22"/>
        </w:rPr>
        <w:t>2.382</w:t>
      </w:r>
      <w:r w:rsidRPr="005D0983">
        <w:rPr>
          <w:b/>
          <w:sz w:val="22"/>
          <w:szCs w:val="22"/>
        </w:rPr>
        <w:t xml:space="preserve"> </w:t>
      </w:r>
      <w:r>
        <w:rPr>
          <w:b/>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Limit počtu zaměstnanců úřadu pro rok 2013 je stanoven na 2</w:t>
      </w:r>
      <w:r>
        <w:rPr>
          <w:sz w:val="22"/>
          <w:szCs w:val="22"/>
        </w:rPr>
        <w:t>79</w:t>
      </w:r>
      <w:r w:rsidRPr="005D0983">
        <w:rPr>
          <w:sz w:val="22"/>
          <w:szCs w:val="22"/>
        </w:rPr>
        <w:t xml:space="preserve"> zaměstnanců. Limit mzdových prostředků pro zaměstnance úřadu představuje částku</w:t>
      </w:r>
      <w:r w:rsidRPr="005D0983">
        <w:rPr>
          <w:b/>
          <w:sz w:val="22"/>
          <w:szCs w:val="22"/>
        </w:rPr>
        <w:t xml:space="preserve"> </w:t>
      </w:r>
      <w:r w:rsidRPr="005D0983">
        <w:rPr>
          <w:sz w:val="22"/>
          <w:szCs w:val="22"/>
        </w:rPr>
        <w:t>10</w:t>
      </w:r>
      <w:r>
        <w:rPr>
          <w:sz w:val="22"/>
          <w:szCs w:val="22"/>
        </w:rPr>
        <w:t>7</w:t>
      </w:r>
      <w:r w:rsidRPr="005D0983">
        <w:rPr>
          <w:sz w:val="22"/>
          <w:szCs w:val="22"/>
        </w:rPr>
        <w:t xml:space="preserve">.000 </w:t>
      </w:r>
      <w:r>
        <w:rPr>
          <w:sz w:val="22"/>
          <w:szCs w:val="22"/>
        </w:rPr>
        <w:t>tis. Kč</w:t>
      </w:r>
      <w:r w:rsidRPr="005D0983">
        <w:rPr>
          <w:b/>
          <w:sz w:val="22"/>
          <w:szCs w:val="22"/>
        </w:rPr>
        <w:t>.</w:t>
      </w:r>
      <w:r w:rsidRPr="005D0983">
        <w:rPr>
          <w:sz w:val="22"/>
          <w:szCs w:val="22"/>
        </w:rPr>
        <w:t xml:space="preserve"> Do rozpočtu městské části se však promítá pouze částka na mzdy ve výši </w:t>
      </w:r>
      <w:r w:rsidRPr="005D0983">
        <w:rPr>
          <w:b/>
          <w:sz w:val="22"/>
          <w:szCs w:val="22"/>
        </w:rPr>
        <w:t>9</w:t>
      </w:r>
      <w:r>
        <w:rPr>
          <w:b/>
          <w:sz w:val="22"/>
          <w:szCs w:val="22"/>
        </w:rPr>
        <w:t>6</w:t>
      </w:r>
      <w:r w:rsidRPr="005D0983">
        <w:rPr>
          <w:b/>
          <w:sz w:val="22"/>
          <w:szCs w:val="22"/>
        </w:rPr>
        <w:t xml:space="preserve">.000 </w:t>
      </w:r>
      <w:r>
        <w:rPr>
          <w:b/>
          <w:sz w:val="22"/>
          <w:szCs w:val="22"/>
        </w:rPr>
        <w:t>tis. Kč</w:t>
      </w:r>
      <w:r w:rsidRPr="005D0983">
        <w:rPr>
          <w:sz w:val="22"/>
          <w:szCs w:val="22"/>
        </w:rPr>
        <w:t xml:space="preserve">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14.740 </w:t>
      </w:r>
      <w:r>
        <w:rPr>
          <w:sz w:val="22"/>
          <w:szCs w:val="22"/>
        </w:rPr>
        <w:t>tis. Kč</w:t>
      </w:r>
      <w:r w:rsidRPr="005D0983">
        <w:rPr>
          <w:sz w:val="22"/>
          <w:szCs w:val="22"/>
        </w:rPr>
        <w:t xml:space="preserve"> (z toho mzdy 11.000 </w:t>
      </w:r>
      <w:r>
        <w:rPr>
          <w:sz w:val="22"/>
          <w:szCs w:val="22"/>
        </w:rPr>
        <w:t>tis. Kč</w:t>
      </w:r>
      <w:r w:rsidRPr="005D0983">
        <w:rPr>
          <w:sz w:val="22"/>
          <w:szCs w:val="22"/>
        </w:rPr>
        <w:t>, sociální zabezpečení 2.750 </w:t>
      </w:r>
      <w:r>
        <w:rPr>
          <w:sz w:val="22"/>
          <w:szCs w:val="22"/>
        </w:rPr>
        <w:t>tis. Kč</w:t>
      </w:r>
      <w:r w:rsidRPr="005D0983">
        <w:rPr>
          <w:sz w:val="22"/>
          <w:szCs w:val="22"/>
        </w:rPr>
        <w:t xml:space="preserve"> a zdravotní pojištění 990 </w:t>
      </w:r>
      <w:r>
        <w:rPr>
          <w:sz w:val="22"/>
          <w:szCs w:val="22"/>
        </w:rPr>
        <w:t>tis. Kč</w:t>
      </w:r>
      <w:r w:rsidRPr="005D0983">
        <w:rPr>
          <w:sz w:val="22"/>
          <w:szCs w:val="22"/>
        </w:rPr>
        <w:t>). Tyto finanční prostředky jsou součástí nákladů uvedených ve finančním plánu zdaňované činnosti na rok 2013.</w:t>
      </w:r>
    </w:p>
    <w:p w:rsidR="004571C2" w:rsidRPr="005D0983" w:rsidRDefault="004571C2" w:rsidP="004571C2">
      <w:pPr>
        <w:rPr>
          <w:sz w:val="22"/>
          <w:szCs w:val="22"/>
          <w:shd w:val="clear" w:color="auto" w:fill="FFFF00"/>
        </w:rPr>
      </w:pPr>
    </w:p>
    <w:p w:rsidR="00AA51D4" w:rsidRDefault="004571C2" w:rsidP="004571C2">
      <w:pPr>
        <w:rPr>
          <w:sz w:val="22"/>
          <w:szCs w:val="22"/>
        </w:rPr>
      </w:pPr>
      <w:r w:rsidRPr="005D0983">
        <w:rPr>
          <w:sz w:val="22"/>
          <w:szCs w:val="22"/>
        </w:rPr>
        <w:t xml:space="preserve">Odvody související s vyplacením mzdových prostředků a příspěvků na rekreaci včetně plateb za ostatní povinné pojistné představují částku ve </w:t>
      </w:r>
      <w:r w:rsidRPr="00E14071">
        <w:rPr>
          <w:sz w:val="22"/>
          <w:szCs w:val="22"/>
        </w:rPr>
        <w:t xml:space="preserve">výši </w:t>
      </w:r>
      <w:r w:rsidR="0031139C">
        <w:rPr>
          <w:sz w:val="22"/>
          <w:szCs w:val="22"/>
        </w:rPr>
        <w:t>34.990</w:t>
      </w:r>
      <w:r w:rsidRPr="00E14071">
        <w:rPr>
          <w:sz w:val="22"/>
          <w:szCs w:val="22"/>
        </w:rPr>
        <w:t xml:space="preserve"> tis.</w:t>
      </w:r>
      <w:r w:rsidR="0031139C">
        <w:rPr>
          <w:sz w:val="22"/>
          <w:szCs w:val="22"/>
        </w:rPr>
        <w:t xml:space="preserve"> Kč</w:t>
      </w:r>
      <w:r w:rsidRPr="007224AB">
        <w:rPr>
          <w:sz w:val="22"/>
          <w:szCs w:val="22"/>
        </w:rPr>
        <w:t>,</w:t>
      </w:r>
      <w:r w:rsidRPr="005D0983">
        <w:rPr>
          <w:sz w:val="22"/>
          <w:szCs w:val="22"/>
        </w:rPr>
        <w:t xml:space="preserve"> dohody 2.000 </w:t>
      </w:r>
      <w:r>
        <w:rPr>
          <w:sz w:val="22"/>
          <w:szCs w:val="22"/>
        </w:rPr>
        <w:t>tis. Kč</w:t>
      </w:r>
      <w:r w:rsidRPr="005D0983">
        <w:rPr>
          <w:sz w:val="22"/>
          <w:szCs w:val="22"/>
        </w:rPr>
        <w:t xml:space="preserve"> a odstupné 300 </w:t>
      </w:r>
      <w:r>
        <w:rPr>
          <w:sz w:val="22"/>
          <w:szCs w:val="22"/>
        </w:rPr>
        <w:t>tis. Kč</w:t>
      </w:r>
      <w:r w:rsidRPr="005D0983">
        <w:rPr>
          <w:sz w:val="22"/>
          <w:szCs w:val="22"/>
        </w:rPr>
        <w:t>. Na nákup knih, učebních pomůcek a tisku částka 1 </w:t>
      </w:r>
      <w:r>
        <w:rPr>
          <w:sz w:val="22"/>
          <w:szCs w:val="22"/>
        </w:rPr>
        <w:t>tis. Kč</w:t>
      </w:r>
      <w:r w:rsidRPr="005D0983">
        <w:rPr>
          <w:sz w:val="22"/>
          <w:szCs w:val="22"/>
        </w:rPr>
        <w:t xml:space="preserve">, služby pošt 50 </w:t>
      </w:r>
      <w:r>
        <w:rPr>
          <w:sz w:val="22"/>
          <w:szCs w:val="22"/>
        </w:rPr>
        <w:t>tis. Kč</w:t>
      </w:r>
      <w:r w:rsidRPr="005D0983">
        <w:rPr>
          <w:sz w:val="22"/>
          <w:szCs w:val="22"/>
        </w:rPr>
        <w:t xml:space="preserve">, služby telekomunikací 400 </w:t>
      </w:r>
      <w:r>
        <w:rPr>
          <w:sz w:val="22"/>
          <w:szCs w:val="22"/>
        </w:rPr>
        <w:t>tis. Kč</w:t>
      </w:r>
      <w:r w:rsidRPr="005D0983">
        <w:rPr>
          <w:sz w:val="22"/>
          <w:szCs w:val="22"/>
        </w:rPr>
        <w:t xml:space="preserve">, služby peněžních ústavů 50 </w:t>
      </w:r>
      <w:r>
        <w:rPr>
          <w:sz w:val="22"/>
          <w:szCs w:val="22"/>
        </w:rPr>
        <w:t>tis. Kč</w:t>
      </w:r>
      <w:r w:rsidRPr="005D0983">
        <w:rPr>
          <w:sz w:val="22"/>
          <w:szCs w:val="22"/>
        </w:rPr>
        <w:t xml:space="preserve">, služby školení 1.300 </w:t>
      </w:r>
      <w:r>
        <w:rPr>
          <w:sz w:val="22"/>
          <w:szCs w:val="22"/>
        </w:rPr>
        <w:t>tis. Kč</w:t>
      </w:r>
      <w:r w:rsidRPr="005D0983">
        <w:rPr>
          <w:sz w:val="22"/>
          <w:szCs w:val="22"/>
        </w:rPr>
        <w:t xml:space="preserve">, cestovné 500 </w:t>
      </w:r>
      <w:r>
        <w:rPr>
          <w:sz w:val="22"/>
          <w:szCs w:val="22"/>
        </w:rPr>
        <w:t>tis. Kč</w:t>
      </w:r>
      <w:r w:rsidRPr="005D0983">
        <w:rPr>
          <w:sz w:val="22"/>
          <w:szCs w:val="22"/>
        </w:rPr>
        <w:t xml:space="preserve">, účastnické poplatky na konference 40 </w:t>
      </w:r>
      <w:r>
        <w:rPr>
          <w:sz w:val="22"/>
          <w:szCs w:val="22"/>
        </w:rPr>
        <w:t>tis. Kč</w:t>
      </w:r>
      <w:r w:rsidRPr="005D0983">
        <w:rPr>
          <w:sz w:val="22"/>
          <w:szCs w:val="22"/>
        </w:rPr>
        <w:t xml:space="preserve">, ošatné 600 </w:t>
      </w:r>
      <w:r>
        <w:rPr>
          <w:sz w:val="22"/>
          <w:szCs w:val="22"/>
        </w:rPr>
        <w:t>tis. Kč</w:t>
      </w:r>
      <w:r w:rsidRPr="005D0983">
        <w:rPr>
          <w:sz w:val="22"/>
          <w:szCs w:val="22"/>
        </w:rPr>
        <w:t xml:space="preserve">, odvody za neplnění povinnosti zaměstnávat zdravotně postižené 10 </w:t>
      </w:r>
      <w:r>
        <w:rPr>
          <w:sz w:val="22"/>
          <w:szCs w:val="22"/>
        </w:rPr>
        <w:t>tis. Kč</w:t>
      </w:r>
      <w:r w:rsidRPr="005D0983">
        <w:rPr>
          <w:sz w:val="22"/>
          <w:szCs w:val="22"/>
        </w:rPr>
        <w:t>, náhrady mezd v době nemoci 400 </w:t>
      </w:r>
      <w:r>
        <w:rPr>
          <w:sz w:val="22"/>
          <w:szCs w:val="22"/>
        </w:rPr>
        <w:t>tis. Kč</w:t>
      </w:r>
      <w:r w:rsidRPr="005D0983">
        <w:rPr>
          <w:sz w:val="22"/>
          <w:szCs w:val="22"/>
        </w:rPr>
        <w:t xml:space="preserve"> a ostatní náhrady placené obyvatelstvu 100 </w:t>
      </w:r>
      <w:r>
        <w:rPr>
          <w:sz w:val="22"/>
          <w:szCs w:val="22"/>
        </w:rPr>
        <w:t>tis.</w:t>
      </w:r>
      <w:r w:rsidR="00311C40">
        <w:rPr>
          <w:sz w:val="22"/>
          <w:szCs w:val="22"/>
        </w:rPr>
        <w:t> </w:t>
      </w:r>
      <w:r>
        <w:rPr>
          <w:sz w:val="22"/>
          <w:szCs w:val="22"/>
        </w:rPr>
        <w:t>Kč</w:t>
      </w:r>
      <w:r w:rsidRPr="005D0983">
        <w:rPr>
          <w:sz w:val="22"/>
          <w:szCs w:val="22"/>
        </w:rPr>
        <w:t>.</w:t>
      </w:r>
    </w:p>
    <w:p w:rsidR="00AA51D4" w:rsidRDefault="00AA51D4" w:rsidP="004571C2">
      <w:pPr>
        <w:rPr>
          <w:sz w:val="22"/>
          <w:szCs w:val="22"/>
        </w:rPr>
      </w:pPr>
    </w:p>
    <w:p w:rsidR="004571C2" w:rsidRPr="005D0983" w:rsidRDefault="004571C2" w:rsidP="004571C2">
      <w:pPr>
        <w:rPr>
          <w:b/>
          <w:sz w:val="22"/>
          <w:szCs w:val="22"/>
        </w:rPr>
      </w:pPr>
      <w:r w:rsidRPr="005D0983">
        <w:rPr>
          <w:b/>
          <w:sz w:val="22"/>
          <w:szCs w:val="22"/>
        </w:rPr>
        <w:t>Limity mzdových prostředků a počtu pracovníků</w:t>
      </w:r>
    </w:p>
    <w:tbl>
      <w:tblPr>
        <w:tblW w:w="0" w:type="auto"/>
        <w:tblInd w:w="108" w:type="dxa"/>
        <w:tblLayout w:type="fixed"/>
        <w:tblLook w:val="0000"/>
      </w:tblPr>
      <w:tblGrid>
        <w:gridCol w:w="4320"/>
        <w:gridCol w:w="2520"/>
        <w:gridCol w:w="2900"/>
      </w:tblGrid>
      <w:tr w:rsidR="004571C2" w:rsidRPr="006B0A99" w:rsidTr="00F608F1">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Organizace</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Přepočtený počet zaměstnanců na rok 2013</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Limit mzdových prostředků pro rok 2013 v </w:t>
            </w:r>
            <w:r>
              <w:rPr>
                <w:sz w:val="20"/>
                <w:szCs w:val="20"/>
              </w:rPr>
              <w:t>tis. Kč</w:t>
            </w:r>
          </w:p>
        </w:tc>
      </w:tr>
      <w:tr w:rsidR="004571C2" w:rsidRPr="006B0A99" w:rsidTr="00F608F1">
        <w:trPr>
          <w:trHeight w:val="374"/>
        </w:trPr>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left"/>
              <w:rPr>
                <w:sz w:val="20"/>
                <w:szCs w:val="20"/>
                <w:highlight w:val="yellow"/>
              </w:rPr>
            </w:pPr>
            <w:r w:rsidRPr="006B0A99">
              <w:rPr>
                <w:sz w:val="20"/>
                <w:szCs w:val="20"/>
              </w:rPr>
              <w:t>Úřad městské části Praha 5</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highlight w:val="yellow"/>
              </w:rPr>
            </w:pPr>
            <w:r w:rsidRPr="006B0A99">
              <w:rPr>
                <w:sz w:val="20"/>
                <w:szCs w:val="20"/>
              </w:rPr>
              <w:t>2</w:t>
            </w:r>
            <w:r>
              <w:rPr>
                <w:sz w:val="20"/>
                <w:szCs w:val="20"/>
              </w:rPr>
              <w:t>79</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right"/>
              <w:rPr>
                <w:sz w:val="20"/>
                <w:szCs w:val="20"/>
                <w:highlight w:val="yellow"/>
              </w:rPr>
            </w:pPr>
            <w:r w:rsidRPr="006B0A99">
              <w:rPr>
                <w:sz w:val="20"/>
                <w:szCs w:val="20"/>
              </w:rPr>
              <w:t>10</w:t>
            </w:r>
            <w:r>
              <w:rPr>
                <w:sz w:val="20"/>
                <w:szCs w:val="20"/>
              </w:rPr>
              <w:t>7</w:t>
            </w:r>
            <w:r w:rsidRPr="006B0A99">
              <w:rPr>
                <w:sz w:val="20"/>
                <w:szCs w:val="20"/>
              </w:rPr>
              <w:t>.000</w:t>
            </w:r>
          </w:p>
        </w:tc>
      </w:tr>
      <w:tr w:rsidR="004571C2" w:rsidRPr="006B0A99" w:rsidTr="00F608F1">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left"/>
              <w:rPr>
                <w:sz w:val="20"/>
                <w:szCs w:val="20"/>
              </w:rPr>
            </w:pPr>
            <w:r w:rsidRPr="006B0A99">
              <w:rPr>
                <w:sz w:val="20"/>
                <w:szCs w:val="20"/>
              </w:rPr>
              <w:t>Kulturní klub Poštovka</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4</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right"/>
              <w:rPr>
                <w:sz w:val="20"/>
                <w:szCs w:val="20"/>
              </w:rPr>
            </w:pPr>
            <w:r w:rsidRPr="006B0A99">
              <w:rPr>
                <w:sz w:val="20"/>
                <w:szCs w:val="20"/>
              </w:rPr>
              <w:t>760</w:t>
            </w:r>
          </w:p>
        </w:tc>
      </w:tr>
      <w:tr w:rsidR="004571C2" w:rsidRPr="006B0A99" w:rsidTr="00F608F1">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left"/>
              <w:rPr>
                <w:sz w:val="20"/>
                <w:szCs w:val="20"/>
              </w:rPr>
            </w:pPr>
            <w:r w:rsidRPr="006B0A99">
              <w:rPr>
                <w:sz w:val="20"/>
                <w:szCs w:val="20"/>
              </w:rPr>
              <w:t>Centrum sociální a ošetřovatelské pomoci</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80</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right"/>
              <w:rPr>
                <w:sz w:val="20"/>
                <w:szCs w:val="20"/>
              </w:rPr>
            </w:pPr>
            <w:r w:rsidRPr="006B0A99">
              <w:rPr>
                <w:sz w:val="20"/>
                <w:szCs w:val="20"/>
              </w:rPr>
              <w:t>20.116</w:t>
            </w:r>
          </w:p>
        </w:tc>
      </w:tr>
    </w:tbl>
    <w:p w:rsidR="004571C2" w:rsidRPr="006B0A99" w:rsidRDefault="004571C2" w:rsidP="004571C2">
      <w:pPr>
        <w:rPr>
          <w:sz w:val="20"/>
          <w:szCs w:val="20"/>
        </w:rPr>
      </w:pPr>
    </w:p>
    <w:p w:rsidR="004571C2" w:rsidRPr="005D0983" w:rsidRDefault="004571C2" w:rsidP="004571C2">
      <w:pPr>
        <w:pStyle w:val="Nadpis6"/>
        <w:numPr>
          <w:ilvl w:val="0"/>
          <w:numId w:val="0"/>
        </w:numPr>
        <w:rPr>
          <w:sz w:val="22"/>
          <w:szCs w:val="22"/>
        </w:rPr>
      </w:pPr>
      <w:bookmarkStart w:id="128" w:name="_Toc311134095"/>
      <w:bookmarkStart w:id="129" w:name="_Toc314048802"/>
      <w:bookmarkStart w:id="130" w:name="_Toc345514839"/>
      <w:r w:rsidRPr="00B6610A">
        <w:rPr>
          <w:sz w:val="22"/>
          <w:szCs w:val="22"/>
        </w:rPr>
        <w:t>Podkapitola 0926 Odbor kancelář tajemníka - Sociální fond</w:t>
      </w:r>
      <w:bookmarkEnd w:id="128"/>
      <w:bookmarkEnd w:id="129"/>
      <w:bookmarkEnd w:id="130"/>
    </w:p>
    <w:p w:rsidR="004571C2" w:rsidRPr="005D0983" w:rsidRDefault="004571C2" w:rsidP="004571C2">
      <w:pPr>
        <w:rPr>
          <w:sz w:val="22"/>
          <w:szCs w:val="22"/>
        </w:rPr>
      </w:pPr>
      <w:r w:rsidRPr="005D0983">
        <w:rPr>
          <w:sz w:val="22"/>
          <w:szCs w:val="22"/>
        </w:rPr>
        <w:t>Počáteční zůstatek sociálního fondu je k 1.1.2012 celkem 6.247.595,18 Kč. Příjmy pro rok 2013 jsou tvořeny odvodem ve výši 3,9 % z ročního objemu vyplacených prostředků na platy (3.919,5 </w:t>
      </w:r>
      <w:r>
        <w:rPr>
          <w:sz w:val="22"/>
          <w:szCs w:val="22"/>
        </w:rPr>
        <w:t>tis. Kč</w:t>
      </w:r>
      <w:r w:rsidRPr="005D0983">
        <w:rPr>
          <w:sz w:val="22"/>
          <w:szCs w:val="22"/>
        </w:rPr>
        <w:t xml:space="preserve">) a zapojením přebytků z minulých let ze sociálního fondu (2.075,4 </w:t>
      </w:r>
      <w:r>
        <w:rPr>
          <w:sz w:val="22"/>
          <w:szCs w:val="22"/>
        </w:rPr>
        <w:t>tis. Kč</w:t>
      </w:r>
      <w:r w:rsidRPr="005D0983">
        <w:rPr>
          <w:sz w:val="22"/>
          <w:szCs w:val="22"/>
        </w:rPr>
        <w:t>). Celkem jsou plánované příjmy navrženy ve výši 5.994,9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V roce 2013 jsou zařazeny výdaje sociálního fondu v celkovém objemu </w:t>
      </w:r>
      <w:r w:rsidRPr="005D0983">
        <w:rPr>
          <w:b/>
          <w:sz w:val="22"/>
          <w:szCs w:val="22"/>
        </w:rPr>
        <w:t xml:space="preserve">5.994,9 </w:t>
      </w:r>
      <w:r>
        <w:rPr>
          <w:b/>
          <w:sz w:val="22"/>
          <w:szCs w:val="22"/>
        </w:rPr>
        <w:t>tis. Kč</w:t>
      </w:r>
      <w:r w:rsidRPr="005D0983">
        <w:rPr>
          <w:sz w:val="22"/>
          <w:szCs w:val="22"/>
        </w:rPr>
        <w:t xml:space="preserve">, z kterého jsou hrazeny příspěvky na nákup stravenek (2.362,1 </w:t>
      </w:r>
      <w:r>
        <w:rPr>
          <w:sz w:val="22"/>
          <w:szCs w:val="22"/>
        </w:rPr>
        <w:t>tis. Kč</w:t>
      </w:r>
      <w:r w:rsidRPr="005D0983">
        <w:rPr>
          <w:sz w:val="22"/>
          <w:szCs w:val="22"/>
        </w:rPr>
        <w:t>), příspěvky na rekreace (2.072 </w:t>
      </w:r>
      <w:r>
        <w:rPr>
          <w:sz w:val="22"/>
          <w:szCs w:val="22"/>
        </w:rPr>
        <w:t>tis. Kč</w:t>
      </w:r>
      <w:r w:rsidRPr="005D0983">
        <w:rPr>
          <w:sz w:val="22"/>
          <w:szCs w:val="22"/>
        </w:rPr>
        <w:t xml:space="preserve">), příspěvky na penzijní připojištění (1.540,8 </w:t>
      </w:r>
      <w:r>
        <w:rPr>
          <w:sz w:val="22"/>
          <w:szCs w:val="22"/>
        </w:rPr>
        <w:t>tis. Kč</w:t>
      </w:r>
      <w:r w:rsidRPr="005D0983">
        <w:rPr>
          <w:sz w:val="22"/>
          <w:szCs w:val="22"/>
        </w:rPr>
        <w:t>), na sociální výpomoc (5 </w:t>
      </w:r>
      <w:r>
        <w:rPr>
          <w:sz w:val="22"/>
          <w:szCs w:val="22"/>
        </w:rPr>
        <w:t>tis. Kč</w:t>
      </w:r>
      <w:r w:rsidRPr="005D0983">
        <w:rPr>
          <w:sz w:val="22"/>
          <w:szCs w:val="22"/>
        </w:rPr>
        <w:t xml:space="preserve">) a příspěvek na setkání bývalých zaměstnanců městské části (15 </w:t>
      </w:r>
      <w:r>
        <w:rPr>
          <w:sz w:val="22"/>
          <w:szCs w:val="22"/>
        </w:rPr>
        <w:t>tis. Kč</w:t>
      </w:r>
      <w:r w:rsidRPr="005D0983">
        <w:rPr>
          <w:sz w:val="22"/>
          <w:szCs w:val="22"/>
        </w:rPr>
        <w:t>). Výdaje fondu budou realizovány podle Zásad pro poskytování příspěvků ze Sociálního fondu v roce 2013</w:t>
      </w:r>
      <w:r>
        <w:rPr>
          <w:sz w:val="22"/>
          <w:szCs w:val="22"/>
        </w:rPr>
        <w:t>.</w:t>
      </w:r>
    </w:p>
    <w:p w:rsidR="004571C2" w:rsidRPr="005D0983" w:rsidRDefault="004571C2" w:rsidP="004571C2">
      <w:pPr>
        <w:rPr>
          <w:sz w:val="22"/>
          <w:szCs w:val="22"/>
        </w:rPr>
      </w:pPr>
    </w:p>
    <w:p w:rsidR="004571C2" w:rsidRPr="005D0983" w:rsidRDefault="004571C2" w:rsidP="004571C2">
      <w:pPr>
        <w:pStyle w:val="Nadpis6"/>
        <w:numPr>
          <w:ilvl w:val="0"/>
          <w:numId w:val="0"/>
        </w:numPr>
        <w:rPr>
          <w:b w:val="0"/>
          <w:bCs w:val="0"/>
          <w:sz w:val="22"/>
          <w:szCs w:val="22"/>
        </w:rPr>
      </w:pPr>
      <w:bookmarkStart w:id="131" w:name="_Toc285624373"/>
      <w:bookmarkStart w:id="132" w:name="_Toc246736562"/>
      <w:bookmarkStart w:id="133" w:name="_Toc221506009"/>
      <w:bookmarkStart w:id="134" w:name="_Toc187662968"/>
      <w:bookmarkStart w:id="135" w:name="_Toc345514840"/>
      <w:r w:rsidRPr="005D0983">
        <w:rPr>
          <w:bCs w:val="0"/>
          <w:sz w:val="22"/>
          <w:szCs w:val="22"/>
        </w:rPr>
        <w:t xml:space="preserve">Podkapitola </w:t>
      </w:r>
      <w:bookmarkEnd w:id="131"/>
      <w:bookmarkEnd w:id="132"/>
      <w:bookmarkEnd w:id="133"/>
      <w:bookmarkEnd w:id="134"/>
      <w:r>
        <w:rPr>
          <w:bCs w:val="0"/>
          <w:sz w:val="22"/>
          <w:szCs w:val="22"/>
        </w:rPr>
        <w:t>0937 Odbor kancelář</w:t>
      </w:r>
      <w:r w:rsidRPr="005D0983">
        <w:rPr>
          <w:bCs w:val="0"/>
          <w:sz w:val="22"/>
          <w:szCs w:val="22"/>
        </w:rPr>
        <w:t xml:space="preserve"> starosty</w:t>
      </w:r>
      <w:bookmarkEnd w:id="135"/>
    </w:p>
    <w:p w:rsidR="004571C2" w:rsidRPr="005D0983" w:rsidRDefault="004571C2" w:rsidP="004571C2">
      <w:pPr>
        <w:rPr>
          <w:sz w:val="22"/>
          <w:szCs w:val="22"/>
        </w:rPr>
      </w:pPr>
      <w:r w:rsidRPr="005D0983">
        <w:rPr>
          <w:sz w:val="22"/>
          <w:szCs w:val="22"/>
        </w:rPr>
        <w:t xml:space="preserve">V návrhu rozpočtu roku 2013 jsou předpokládány neinvestiční výdaje ve výši </w:t>
      </w:r>
      <w:r w:rsidRPr="005D0983">
        <w:rPr>
          <w:b/>
          <w:sz w:val="22"/>
          <w:szCs w:val="22"/>
        </w:rPr>
        <w:t xml:space="preserve">1.060 </w:t>
      </w:r>
      <w:r>
        <w:rPr>
          <w:b/>
          <w:sz w:val="22"/>
          <w:szCs w:val="22"/>
        </w:rPr>
        <w:t>tis. Kč</w:t>
      </w:r>
      <w:r w:rsidRPr="005D0983">
        <w:rPr>
          <w:b/>
          <w:sz w:val="22"/>
          <w:szCs w:val="22"/>
        </w:rPr>
        <w:t>.</w:t>
      </w:r>
      <w:r>
        <w:rPr>
          <w:b/>
          <w:sz w:val="22"/>
          <w:szCs w:val="22"/>
        </w:rPr>
        <w:t xml:space="preserve"> </w:t>
      </w:r>
      <w:r w:rsidRPr="005D0983">
        <w:rPr>
          <w:sz w:val="22"/>
          <w:szCs w:val="22"/>
        </w:rPr>
        <w:t xml:space="preserve">Z této částky je určeno 720 </w:t>
      </w:r>
      <w:r>
        <w:rPr>
          <w:sz w:val="22"/>
          <w:szCs w:val="22"/>
        </w:rPr>
        <w:t>tis. Kč</w:t>
      </w:r>
      <w:r w:rsidRPr="005D0983">
        <w:rPr>
          <w:sz w:val="22"/>
          <w:szCs w:val="22"/>
        </w:rPr>
        <w:t xml:space="preserve"> na konzultační, poradenské a právní služby, 50 </w:t>
      </w:r>
      <w:r>
        <w:rPr>
          <w:sz w:val="22"/>
          <w:szCs w:val="22"/>
        </w:rPr>
        <w:t>tis. Kč</w:t>
      </w:r>
      <w:r w:rsidRPr="005D0983">
        <w:rPr>
          <w:sz w:val="22"/>
          <w:szCs w:val="22"/>
        </w:rPr>
        <w:t xml:space="preserve"> na služby, 10 </w:t>
      </w:r>
      <w:r>
        <w:rPr>
          <w:sz w:val="22"/>
          <w:szCs w:val="22"/>
        </w:rPr>
        <w:t>tis. Kč</w:t>
      </w:r>
      <w:r w:rsidRPr="005D0983">
        <w:rPr>
          <w:sz w:val="22"/>
          <w:szCs w:val="22"/>
        </w:rPr>
        <w:t xml:space="preserve"> na nákup květin, 270 </w:t>
      </w:r>
      <w:r>
        <w:rPr>
          <w:sz w:val="22"/>
          <w:szCs w:val="22"/>
        </w:rPr>
        <w:t>tis. Kč</w:t>
      </w:r>
      <w:r w:rsidRPr="005D0983">
        <w:rPr>
          <w:sz w:val="22"/>
          <w:szCs w:val="22"/>
        </w:rPr>
        <w:t xml:space="preserve"> na občerstvení pro RMČ a starostu a 10 </w:t>
      </w:r>
      <w:r>
        <w:rPr>
          <w:sz w:val="22"/>
          <w:szCs w:val="22"/>
        </w:rPr>
        <w:t>tis. Kč</w:t>
      </w:r>
      <w:r w:rsidRPr="005D0983">
        <w:rPr>
          <w:sz w:val="22"/>
          <w:szCs w:val="22"/>
        </w:rPr>
        <w:t xml:space="preserve"> na nákup věcných darů.</w:t>
      </w:r>
    </w:p>
    <w:p w:rsidR="004571C2" w:rsidRPr="005D0983" w:rsidRDefault="004571C2" w:rsidP="004571C2">
      <w:pPr>
        <w:rPr>
          <w:sz w:val="22"/>
          <w:szCs w:val="22"/>
        </w:rPr>
      </w:pPr>
    </w:p>
    <w:p w:rsidR="004571C2" w:rsidRPr="005D0983" w:rsidRDefault="004571C2" w:rsidP="004571C2">
      <w:pPr>
        <w:pStyle w:val="Nadpis6"/>
        <w:rPr>
          <w:bCs w:val="0"/>
          <w:sz w:val="22"/>
          <w:szCs w:val="22"/>
        </w:rPr>
      </w:pPr>
      <w:bookmarkStart w:id="136" w:name="_Toc285624376"/>
      <w:bookmarkStart w:id="137" w:name="_Toc345514841"/>
      <w:r w:rsidRPr="005D0983">
        <w:rPr>
          <w:bCs w:val="0"/>
          <w:sz w:val="22"/>
          <w:szCs w:val="22"/>
        </w:rPr>
        <w:t>Podkapitola 0938 Odbor servisních služeb</w:t>
      </w:r>
      <w:bookmarkEnd w:id="136"/>
      <w:bookmarkEnd w:id="137"/>
    </w:p>
    <w:p w:rsidR="004571C2" w:rsidRDefault="004571C2" w:rsidP="004571C2">
      <w:pPr>
        <w:rPr>
          <w:sz w:val="22"/>
          <w:szCs w:val="22"/>
        </w:rPr>
      </w:pPr>
      <w:r w:rsidRPr="005D0983">
        <w:rPr>
          <w:sz w:val="22"/>
          <w:szCs w:val="22"/>
        </w:rPr>
        <w:t xml:space="preserve">Návrh rozpočtu na rok 2013 je v této podkapitole navrhován ve výši </w:t>
      </w:r>
      <w:r w:rsidRPr="005D0983">
        <w:rPr>
          <w:b/>
          <w:sz w:val="22"/>
          <w:szCs w:val="22"/>
        </w:rPr>
        <w:t xml:space="preserve">4.160 </w:t>
      </w:r>
      <w:r>
        <w:rPr>
          <w:b/>
          <w:sz w:val="22"/>
          <w:szCs w:val="22"/>
        </w:rPr>
        <w:t>tis. Kč</w:t>
      </w:r>
      <w:r w:rsidRPr="005D0983">
        <w:rPr>
          <w:b/>
          <w:sz w:val="22"/>
          <w:szCs w:val="22"/>
        </w:rPr>
        <w:t xml:space="preserve">. </w:t>
      </w:r>
      <w:r w:rsidRPr="005D0983">
        <w:rPr>
          <w:sz w:val="22"/>
          <w:szCs w:val="22"/>
        </w:rPr>
        <w:t xml:space="preserve">Tyto finanční prostředky jsou určeny na úhradu výdajů zastupitelských orgánů MČ Praha 5. Zahrnuje výdaje na nákup materiálu (květiny) 40 </w:t>
      </w:r>
      <w:r>
        <w:rPr>
          <w:sz w:val="22"/>
          <w:szCs w:val="22"/>
        </w:rPr>
        <w:t>tis. Kč</w:t>
      </w:r>
      <w:r w:rsidRPr="005D0983">
        <w:rPr>
          <w:sz w:val="22"/>
          <w:szCs w:val="22"/>
        </w:rPr>
        <w:t xml:space="preserve">, nájemné 200 </w:t>
      </w:r>
      <w:r>
        <w:rPr>
          <w:sz w:val="22"/>
          <w:szCs w:val="22"/>
        </w:rPr>
        <w:t>tis. Kč</w:t>
      </w:r>
      <w:r w:rsidRPr="005D0983">
        <w:rPr>
          <w:sz w:val="22"/>
          <w:szCs w:val="22"/>
        </w:rPr>
        <w:t xml:space="preserve">, konzultační poradenské a právní služby 100 </w:t>
      </w:r>
      <w:r>
        <w:rPr>
          <w:sz w:val="22"/>
          <w:szCs w:val="22"/>
        </w:rPr>
        <w:t>tis. Kč</w:t>
      </w:r>
      <w:r w:rsidRPr="005D0983">
        <w:rPr>
          <w:sz w:val="22"/>
          <w:szCs w:val="22"/>
        </w:rPr>
        <w:t xml:space="preserve"> (zpracování odborných překladů), nákup služeb 250 </w:t>
      </w:r>
      <w:r>
        <w:rPr>
          <w:sz w:val="22"/>
          <w:szCs w:val="22"/>
        </w:rPr>
        <w:t>tis. Kč</w:t>
      </w:r>
      <w:r w:rsidRPr="005D0983">
        <w:rPr>
          <w:sz w:val="22"/>
          <w:szCs w:val="22"/>
        </w:rPr>
        <w:t xml:space="preserve">, cestovné 100 </w:t>
      </w:r>
      <w:r>
        <w:rPr>
          <w:sz w:val="22"/>
          <w:szCs w:val="22"/>
        </w:rPr>
        <w:t>tis. Kč</w:t>
      </w:r>
      <w:r w:rsidRPr="005D0983">
        <w:rPr>
          <w:sz w:val="22"/>
          <w:szCs w:val="22"/>
        </w:rPr>
        <w:t xml:space="preserve">, pohoštění 1.230 </w:t>
      </w:r>
      <w:r>
        <w:rPr>
          <w:sz w:val="22"/>
          <w:szCs w:val="22"/>
        </w:rPr>
        <w:t>tis. Kč</w:t>
      </w:r>
      <w:r w:rsidRPr="005D0983">
        <w:rPr>
          <w:sz w:val="22"/>
          <w:szCs w:val="22"/>
        </w:rPr>
        <w:t xml:space="preserve"> (občerstvení rady, zastupitelstva, reprefondy pro uvolněné zastupitele, občerstvení pro komise a výbory. Jsou zde zahrnuty i výdaje ve výši 140 tis. Kč a to na nákup věcných darů či upomínkových předmětů (např. pro partnerská města). Na úhradu soudních poplatků a kolků je navrhována částka ve výši 100 </w:t>
      </w:r>
      <w:r>
        <w:rPr>
          <w:sz w:val="22"/>
          <w:szCs w:val="22"/>
        </w:rPr>
        <w:t>tis. Kč</w:t>
      </w:r>
      <w:r w:rsidRPr="005D0983">
        <w:rPr>
          <w:sz w:val="22"/>
          <w:szCs w:val="22"/>
        </w:rPr>
        <w:t xml:space="preserve"> (činnost místní správy).</w:t>
      </w:r>
      <w:r>
        <w:rPr>
          <w:sz w:val="22"/>
          <w:szCs w:val="22"/>
        </w:rPr>
        <w:t xml:space="preserve"> </w:t>
      </w:r>
      <w:r w:rsidRPr="005D0983">
        <w:rPr>
          <w:sz w:val="22"/>
          <w:szCs w:val="22"/>
        </w:rPr>
        <w:t xml:space="preserve">Částka 2.000 </w:t>
      </w:r>
      <w:r>
        <w:rPr>
          <w:sz w:val="22"/>
          <w:szCs w:val="22"/>
        </w:rPr>
        <w:t>tis. Kč</w:t>
      </w:r>
      <w:r w:rsidRPr="005D0983">
        <w:rPr>
          <w:sz w:val="22"/>
          <w:szCs w:val="22"/>
        </w:rPr>
        <w:t xml:space="preserve"> je navrhována </w:t>
      </w:r>
      <w:r>
        <w:rPr>
          <w:sz w:val="22"/>
          <w:szCs w:val="22"/>
        </w:rPr>
        <w:t xml:space="preserve">na </w:t>
      </w:r>
      <w:r w:rsidRPr="005D0983">
        <w:rPr>
          <w:sz w:val="22"/>
          <w:szCs w:val="22"/>
        </w:rPr>
        <w:t>říz</w:t>
      </w:r>
      <w:r>
        <w:rPr>
          <w:sz w:val="22"/>
          <w:szCs w:val="22"/>
        </w:rPr>
        <w:t>ení projektů, které již byly zahájeny či se budou realizovat v roce 2013</w:t>
      </w:r>
      <w:r w:rsidRPr="005D0983">
        <w:rPr>
          <w:sz w:val="22"/>
          <w:szCs w:val="22"/>
        </w:rPr>
        <w:t>.</w:t>
      </w:r>
    </w:p>
    <w:p w:rsidR="004571C2" w:rsidRPr="005D0983" w:rsidRDefault="004571C2" w:rsidP="004571C2">
      <w:pPr>
        <w:rPr>
          <w:sz w:val="22"/>
          <w:szCs w:val="22"/>
        </w:rPr>
      </w:pPr>
    </w:p>
    <w:p w:rsidR="004571C2" w:rsidRPr="000273B6" w:rsidRDefault="004571C2" w:rsidP="004571C2">
      <w:pPr>
        <w:pStyle w:val="Nadpis6"/>
        <w:numPr>
          <w:ilvl w:val="0"/>
          <w:numId w:val="0"/>
        </w:numPr>
        <w:ind w:left="1152" w:hanging="1152"/>
        <w:rPr>
          <w:b w:val="0"/>
          <w:bCs w:val="0"/>
          <w:sz w:val="22"/>
          <w:szCs w:val="22"/>
        </w:rPr>
      </w:pPr>
      <w:bookmarkStart w:id="138" w:name="_Toc345514842"/>
      <w:r w:rsidRPr="000273B6">
        <w:rPr>
          <w:sz w:val="22"/>
          <w:szCs w:val="22"/>
        </w:rPr>
        <w:t>Podkapitola 0938 Odbor servisních služeb – projekt e-Government</w:t>
      </w:r>
      <w:bookmarkEnd w:id="138"/>
    </w:p>
    <w:p w:rsidR="004571C2" w:rsidRPr="005D0983" w:rsidRDefault="004571C2" w:rsidP="004571C2">
      <w:pPr>
        <w:rPr>
          <w:sz w:val="22"/>
          <w:szCs w:val="22"/>
        </w:rPr>
      </w:pPr>
      <w:r w:rsidRPr="005D0983">
        <w:rPr>
          <w:sz w:val="22"/>
          <w:szCs w:val="22"/>
        </w:rPr>
        <w:t xml:space="preserve">Pro rok 2013 jsou rozpočtovány finanční prostředky v celkové částce </w:t>
      </w:r>
      <w:r w:rsidRPr="007E04BD">
        <w:rPr>
          <w:b/>
          <w:sz w:val="22"/>
          <w:szCs w:val="22"/>
        </w:rPr>
        <w:t>19.907 tis. Kč</w:t>
      </w:r>
      <w:r w:rsidRPr="005D0983">
        <w:rPr>
          <w:sz w:val="22"/>
          <w:szCs w:val="22"/>
        </w:rPr>
        <w:t xml:space="preserve">, z toho neinvestiční výdaje představují částku ve výši 522 </w:t>
      </w:r>
      <w:r>
        <w:rPr>
          <w:sz w:val="22"/>
          <w:szCs w:val="22"/>
        </w:rPr>
        <w:t>tis. Kč</w:t>
      </w:r>
      <w:r w:rsidRPr="005D0983">
        <w:rPr>
          <w:sz w:val="22"/>
          <w:szCs w:val="22"/>
        </w:rPr>
        <w:t xml:space="preserve"> a investiční výdaje ve výši 19.385 </w:t>
      </w:r>
      <w:r>
        <w:rPr>
          <w:sz w:val="22"/>
          <w:szCs w:val="22"/>
        </w:rPr>
        <w:t>tis. Kč</w:t>
      </w:r>
      <w:r w:rsidRPr="005D0983">
        <w:rPr>
          <w:sz w:val="22"/>
          <w:szCs w:val="22"/>
        </w:rPr>
        <w:t xml:space="preserve"> a jsou určené na financování </w:t>
      </w:r>
      <w:r>
        <w:rPr>
          <w:sz w:val="22"/>
          <w:szCs w:val="22"/>
        </w:rPr>
        <w:t xml:space="preserve">projektu Rozvoj služeb </w:t>
      </w:r>
      <w:r w:rsidRPr="005D0983">
        <w:rPr>
          <w:sz w:val="22"/>
          <w:szCs w:val="22"/>
        </w:rPr>
        <w:t>e-Government</w:t>
      </w:r>
      <w:r>
        <w:rPr>
          <w:sz w:val="22"/>
          <w:szCs w:val="22"/>
        </w:rPr>
        <w:t>u na ÚMČ Praha 5</w:t>
      </w:r>
      <w:r w:rsidRPr="005D0983">
        <w:rPr>
          <w:sz w:val="22"/>
          <w:szCs w:val="22"/>
        </w:rPr>
        <w:t>.</w:t>
      </w:r>
      <w:r>
        <w:rPr>
          <w:sz w:val="22"/>
          <w:szCs w:val="22"/>
        </w:rPr>
        <w:t xml:space="preserve"> Projekt je zaměřen na plnou elektronizaci úřadu, digitalizaci archívů a tvorbu webového informačního systému. Přípravné práce byly zahájeny v roce 2012, ukončení projektu se plánuje k 31.12.2013.</w:t>
      </w:r>
    </w:p>
    <w:p w:rsidR="004571C2" w:rsidRPr="005D0983" w:rsidRDefault="004571C2" w:rsidP="004571C2"/>
    <w:p w:rsidR="004571C2" w:rsidRPr="005D0983" w:rsidRDefault="004571C2" w:rsidP="004571C2">
      <w:pPr>
        <w:pStyle w:val="Nadpis6"/>
        <w:rPr>
          <w:bCs w:val="0"/>
          <w:sz w:val="22"/>
          <w:szCs w:val="22"/>
        </w:rPr>
      </w:pPr>
      <w:bookmarkStart w:id="139" w:name="_Toc345514843"/>
      <w:r w:rsidRPr="005D0983">
        <w:rPr>
          <w:bCs w:val="0"/>
          <w:sz w:val="22"/>
          <w:szCs w:val="22"/>
        </w:rPr>
        <w:t>Podkapitola 0944 Odbor smluvních vztahů</w:t>
      </w:r>
      <w:bookmarkEnd w:id="139"/>
    </w:p>
    <w:p w:rsidR="004571C2" w:rsidRPr="005D0983" w:rsidRDefault="004571C2" w:rsidP="004571C2">
      <w:pPr>
        <w:rPr>
          <w:sz w:val="22"/>
          <w:szCs w:val="22"/>
        </w:rPr>
      </w:pPr>
      <w:r w:rsidRPr="005D0983">
        <w:rPr>
          <w:sz w:val="22"/>
          <w:szCs w:val="22"/>
        </w:rPr>
        <w:t xml:space="preserve">Pro rok 2013 jsou rozpočtovány neinvestiční výdaje v celkové částce </w:t>
      </w:r>
      <w:r w:rsidRPr="005D0983">
        <w:rPr>
          <w:b/>
          <w:sz w:val="22"/>
          <w:szCs w:val="22"/>
        </w:rPr>
        <w:t xml:space="preserve">2.500 </w:t>
      </w:r>
      <w:r>
        <w:rPr>
          <w:b/>
          <w:sz w:val="22"/>
          <w:szCs w:val="22"/>
        </w:rPr>
        <w:t>tis. Kč</w:t>
      </w:r>
      <w:r w:rsidRPr="005D0983">
        <w:rPr>
          <w:b/>
          <w:sz w:val="22"/>
          <w:szCs w:val="22"/>
        </w:rPr>
        <w:t xml:space="preserve"> </w:t>
      </w:r>
      <w:r w:rsidRPr="005D0983">
        <w:rPr>
          <w:sz w:val="22"/>
          <w:szCs w:val="22"/>
        </w:rPr>
        <w:t>na konzultační, poradenské a právní služby spojené s konáním výběrových řízení.</w:t>
      </w:r>
    </w:p>
    <w:p w:rsidR="004571C2" w:rsidRPr="005D0983" w:rsidRDefault="004571C2" w:rsidP="004571C2">
      <w:pPr>
        <w:rPr>
          <w:sz w:val="22"/>
          <w:szCs w:val="22"/>
          <w:highlight w:val="yellow"/>
        </w:rPr>
      </w:pPr>
    </w:p>
    <w:p w:rsidR="004571C2" w:rsidRPr="005D0983" w:rsidRDefault="004571C2" w:rsidP="004571C2">
      <w:pPr>
        <w:pStyle w:val="Nadpis6"/>
        <w:rPr>
          <w:bCs w:val="0"/>
          <w:sz w:val="22"/>
          <w:szCs w:val="22"/>
        </w:rPr>
      </w:pPr>
      <w:bookmarkStart w:id="140" w:name="_Toc345514844"/>
      <w:r w:rsidRPr="005D0983">
        <w:rPr>
          <w:bCs w:val="0"/>
          <w:sz w:val="22"/>
          <w:szCs w:val="22"/>
        </w:rPr>
        <w:t xml:space="preserve">Podkapitola 0948 </w:t>
      </w:r>
      <w:r>
        <w:rPr>
          <w:bCs w:val="0"/>
          <w:sz w:val="22"/>
          <w:szCs w:val="22"/>
        </w:rPr>
        <w:t>Zvláštní organizační jednotka</w:t>
      </w:r>
      <w:r w:rsidRPr="005D0983">
        <w:rPr>
          <w:bCs w:val="0"/>
          <w:sz w:val="22"/>
          <w:szCs w:val="22"/>
        </w:rPr>
        <w:t xml:space="preserve"> </w:t>
      </w:r>
      <w:r>
        <w:rPr>
          <w:bCs w:val="0"/>
          <w:sz w:val="22"/>
          <w:szCs w:val="22"/>
        </w:rPr>
        <w:t>Ř</w:t>
      </w:r>
      <w:r w:rsidRPr="005D0983">
        <w:rPr>
          <w:bCs w:val="0"/>
          <w:sz w:val="22"/>
          <w:szCs w:val="22"/>
        </w:rPr>
        <w:t>ízení rizik a kontrol</w:t>
      </w:r>
      <w:r>
        <w:rPr>
          <w:bCs w:val="0"/>
          <w:sz w:val="22"/>
          <w:szCs w:val="22"/>
        </w:rPr>
        <w:t>a</w:t>
      </w:r>
      <w:bookmarkEnd w:id="140"/>
    </w:p>
    <w:p w:rsidR="004571C2" w:rsidRDefault="004571C2" w:rsidP="004571C2">
      <w:pPr>
        <w:rPr>
          <w:sz w:val="22"/>
          <w:szCs w:val="22"/>
        </w:rPr>
      </w:pPr>
      <w:r w:rsidRPr="005D0983">
        <w:rPr>
          <w:sz w:val="22"/>
          <w:szCs w:val="22"/>
        </w:rPr>
        <w:t xml:space="preserve">Pro rok 2013 jsou rozpočtovány neinvestiční výdaje v celkové částce </w:t>
      </w:r>
      <w:r w:rsidRPr="00A56052">
        <w:rPr>
          <w:b/>
          <w:sz w:val="22"/>
          <w:szCs w:val="22"/>
        </w:rPr>
        <w:t>1.5</w:t>
      </w:r>
      <w:r w:rsidRPr="00202149">
        <w:rPr>
          <w:b/>
          <w:sz w:val="22"/>
          <w:szCs w:val="22"/>
        </w:rPr>
        <w:t>00</w:t>
      </w:r>
      <w:r w:rsidRPr="005D0983">
        <w:rPr>
          <w:b/>
          <w:sz w:val="22"/>
          <w:szCs w:val="22"/>
        </w:rPr>
        <w:t xml:space="preserve"> </w:t>
      </w:r>
      <w:r>
        <w:rPr>
          <w:b/>
          <w:sz w:val="22"/>
          <w:szCs w:val="22"/>
        </w:rPr>
        <w:t>tis. Kč</w:t>
      </w:r>
      <w:r w:rsidRPr="005D0983">
        <w:rPr>
          <w:b/>
          <w:sz w:val="22"/>
          <w:szCs w:val="22"/>
        </w:rPr>
        <w:t xml:space="preserve"> </w:t>
      </w:r>
      <w:r w:rsidRPr="005D0983">
        <w:rPr>
          <w:sz w:val="22"/>
          <w:szCs w:val="22"/>
        </w:rPr>
        <w:t>na poradenské služby v oblasti organizační, bezpečnostní a certifikační a konzultační služby upla</w:t>
      </w:r>
      <w:r>
        <w:rPr>
          <w:sz w:val="22"/>
          <w:szCs w:val="22"/>
        </w:rPr>
        <w:t>t</w:t>
      </w:r>
      <w:r w:rsidRPr="005D0983">
        <w:rPr>
          <w:sz w:val="22"/>
          <w:szCs w:val="22"/>
        </w:rPr>
        <w:t>ňování nástrojů řízení rizik a kontroly na ÚMČ Praha 5 konzultační, poradenské a právní služby.</w:t>
      </w:r>
      <w:r>
        <w:rPr>
          <w:sz w:val="22"/>
          <w:szCs w:val="22"/>
        </w:rPr>
        <w:t xml:space="preserve"> Samostatně bude zadáno provedení penetračních testů úřadu (1.200 tis. Kč).</w:t>
      </w:r>
    </w:p>
    <w:p w:rsidR="00623222" w:rsidRDefault="00623222">
      <w:pPr>
        <w:suppressAutoHyphens w:val="0"/>
        <w:jc w:val="left"/>
        <w:rPr>
          <w:rFonts w:cs="Arial"/>
          <w:b/>
          <w:bCs/>
          <w:sz w:val="28"/>
          <w:szCs w:val="26"/>
        </w:rPr>
      </w:pPr>
      <w:bookmarkStart w:id="141" w:name="_Toc285624380"/>
      <w:bookmarkStart w:id="142" w:name="_Toc246736564"/>
      <w:r>
        <w:br w:type="page"/>
      </w:r>
    </w:p>
    <w:p w:rsidR="004571C2" w:rsidRPr="00627BF3" w:rsidRDefault="0095174B" w:rsidP="004571C2">
      <w:pPr>
        <w:pStyle w:val="Nadpis3"/>
      </w:pPr>
      <w:bookmarkStart w:id="143" w:name="_Toc345514845"/>
      <w:r w:rsidRPr="00627BF3">
        <w:lastRenderedPageBreak/>
        <w:t>4.10 OSTATNÍ</w:t>
      </w:r>
      <w:r w:rsidR="004571C2" w:rsidRPr="00627BF3">
        <w:t xml:space="preserve"> ČINNOSTI kapitola 10</w:t>
      </w:r>
      <w:bookmarkEnd w:id="141"/>
      <w:bookmarkEnd w:id="142"/>
      <w:bookmarkEnd w:id="143"/>
    </w:p>
    <w:p w:rsidR="004571C2" w:rsidRPr="005D0983" w:rsidRDefault="004571C2" w:rsidP="004571C2">
      <w:pPr>
        <w:rPr>
          <w:sz w:val="22"/>
          <w:szCs w:val="22"/>
        </w:rPr>
      </w:pPr>
      <w:r w:rsidRPr="005D0983">
        <w:rPr>
          <w:sz w:val="22"/>
          <w:szCs w:val="22"/>
        </w:rPr>
        <w:t>Správou této kapitoly rozpočtu je pověřen vedoucí odboru ekonomického, součástí je i podkapitola 1012 Pojištění, kterou spravuje vedoucí odboru vnitřní správy.</w:t>
      </w:r>
    </w:p>
    <w:p w:rsidR="004571C2" w:rsidRPr="005D0983" w:rsidRDefault="004571C2" w:rsidP="004571C2">
      <w:pPr>
        <w:rPr>
          <w:b/>
          <w:sz w:val="22"/>
          <w:szCs w:val="22"/>
        </w:rPr>
      </w:pPr>
    </w:p>
    <w:p w:rsidR="004571C2" w:rsidRPr="005D0983" w:rsidRDefault="004571C2" w:rsidP="004571C2">
      <w:pPr>
        <w:pStyle w:val="Nadpis6"/>
        <w:numPr>
          <w:ilvl w:val="0"/>
          <w:numId w:val="0"/>
        </w:numPr>
        <w:rPr>
          <w:bCs w:val="0"/>
          <w:sz w:val="22"/>
          <w:szCs w:val="22"/>
        </w:rPr>
      </w:pPr>
      <w:bookmarkStart w:id="144" w:name="_Toc157327444"/>
      <w:bookmarkStart w:id="145" w:name="_Toc125962898"/>
      <w:bookmarkStart w:id="146" w:name="_Toc285624381"/>
      <w:bookmarkStart w:id="147" w:name="_Toc246736565"/>
      <w:bookmarkStart w:id="148" w:name="_Toc221506012"/>
      <w:bookmarkStart w:id="149" w:name="_Toc345514846"/>
      <w:r w:rsidRPr="005D0983">
        <w:rPr>
          <w:bCs w:val="0"/>
          <w:sz w:val="22"/>
          <w:szCs w:val="22"/>
        </w:rPr>
        <w:t>Podkapitola 100</w:t>
      </w:r>
      <w:bookmarkEnd w:id="144"/>
      <w:bookmarkEnd w:id="145"/>
      <w:r w:rsidRPr="005D0983">
        <w:rPr>
          <w:bCs w:val="0"/>
          <w:sz w:val="22"/>
          <w:szCs w:val="22"/>
        </w:rPr>
        <w:t>9 Rezerva, bankovní poplatky</w:t>
      </w:r>
      <w:bookmarkEnd w:id="146"/>
      <w:bookmarkEnd w:id="147"/>
      <w:bookmarkEnd w:id="148"/>
      <w:bookmarkEnd w:id="149"/>
    </w:p>
    <w:p w:rsidR="004571C2" w:rsidRPr="005D0983" w:rsidRDefault="004571C2" w:rsidP="004571C2">
      <w:pPr>
        <w:rPr>
          <w:sz w:val="22"/>
          <w:szCs w:val="22"/>
        </w:rPr>
      </w:pPr>
      <w:r w:rsidRPr="00E14071">
        <w:rPr>
          <w:sz w:val="22"/>
          <w:szCs w:val="22"/>
        </w:rPr>
        <w:t xml:space="preserve">Pro rok 2013 jsou neinvestiční výdaje rozpočtovány ve výši </w:t>
      </w:r>
      <w:r w:rsidR="00311C40">
        <w:rPr>
          <w:b/>
          <w:sz w:val="22"/>
          <w:szCs w:val="22"/>
        </w:rPr>
        <w:t>21.568</w:t>
      </w:r>
      <w:r w:rsidRPr="007224AB">
        <w:rPr>
          <w:b/>
          <w:sz w:val="22"/>
          <w:szCs w:val="22"/>
        </w:rPr>
        <w:t xml:space="preserve"> tis. Kč</w:t>
      </w:r>
      <w:r w:rsidRPr="007224AB">
        <w:rPr>
          <w:sz w:val="22"/>
          <w:szCs w:val="22"/>
        </w:rPr>
        <w:t>. Neinvestiční rezerva městské části je pl</w:t>
      </w:r>
      <w:r w:rsidRPr="00E14071">
        <w:rPr>
          <w:sz w:val="22"/>
          <w:szCs w:val="22"/>
        </w:rPr>
        <w:t xml:space="preserve">ánována ve výši </w:t>
      </w:r>
      <w:r>
        <w:rPr>
          <w:sz w:val="22"/>
          <w:szCs w:val="22"/>
        </w:rPr>
        <w:t>21.088</w:t>
      </w:r>
      <w:r w:rsidRPr="00E14071">
        <w:rPr>
          <w:sz w:val="22"/>
          <w:szCs w:val="22"/>
        </w:rPr>
        <w:t xml:space="preserve"> tis. Kč a na bankovní poplatky je počítáno s částkou 200 </w:t>
      </w:r>
      <w:r>
        <w:rPr>
          <w:sz w:val="22"/>
          <w:szCs w:val="22"/>
        </w:rPr>
        <w:t>tis. Kč.</w:t>
      </w:r>
    </w:p>
    <w:p w:rsidR="004571C2" w:rsidRPr="005D0983" w:rsidRDefault="004571C2" w:rsidP="004571C2">
      <w:pPr>
        <w:rPr>
          <w:sz w:val="22"/>
          <w:szCs w:val="22"/>
        </w:rPr>
      </w:pPr>
    </w:p>
    <w:p w:rsidR="004571C2" w:rsidRPr="005D0983" w:rsidRDefault="004571C2" w:rsidP="004571C2">
      <w:pPr>
        <w:pStyle w:val="Nadpis6"/>
        <w:numPr>
          <w:ilvl w:val="0"/>
          <w:numId w:val="0"/>
        </w:numPr>
        <w:rPr>
          <w:rFonts w:eastAsia="Arial Unicode MS"/>
          <w:bCs w:val="0"/>
          <w:sz w:val="22"/>
          <w:szCs w:val="22"/>
        </w:rPr>
      </w:pPr>
      <w:bookmarkStart w:id="150" w:name="_Toc157327445"/>
      <w:bookmarkStart w:id="151" w:name="_Toc125962899"/>
      <w:bookmarkStart w:id="152" w:name="_Toc285624382"/>
      <w:bookmarkStart w:id="153" w:name="_Toc246736566"/>
      <w:bookmarkStart w:id="154" w:name="_Toc221506013"/>
      <w:bookmarkStart w:id="155" w:name="_Toc345514847"/>
      <w:r w:rsidRPr="005D0983">
        <w:rPr>
          <w:bCs w:val="0"/>
          <w:sz w:val="22"/>
          <w:szCs w:val="22"/>
        </w:rPr>
        <w:t>Podkapitola 1012</w:t>
      </w:r>
      <w:bookmarkEnd w:id="150"/>
      <w:bookmarkEnd w:id="151"/>
      <w:r w:rsidRPr="005D0983">
        <w:rPr>
          <w:bCs w:val="0"/>
          <w:sz w:val="22"/>
          <w:szCs w:val="22"/>
        </w:rPr>
        <w:t xml:space="preserve"> Pojištění</w:t>
      </w:r>
      <w:bookmarkEnd w:id="152"/>
      <w:bookmarkEnd w:id="153"/>
      <w:bookmarkEnd w:id="154"/>
      <w:bookmarkEnd w:id="155"/>
    </w:p>
    <w:p w:rsidR="004571C2" w:rsidRDefault="004571C2" w:rsidP="004571C2">
      <w:pPr>
        <w:rPr>
          <w:sz w:val="22"/>
          <w:szCs w:val="22"/>
        </w:rPr>
      </w:pPr>
      <w:r w:rsidRPr="005D0983">
        <w:rPr>
          <w:sz w:val="22"/>
          <w:szCs w:val="22"/>
        </w:rPr>
        <w:t xml:space="preserve">Pro rok 2013 jsou neinvestiční výdaje rozpočtovány ve výši </w:t>
      </w:r>
      <w:r w:rsidRPr="005D0983">
        <w:rPr>
          <w:b/>
          <w:sz w:val="22"/>
          <w:szCs w:val="22"/>
        </w:rPr>
        <w:t xml:space="preserve">280 </w:t>
      </w:r>
      <w:r>
        <w:rPr>
          <w:b/>
          <w:sz w:val="22"/>
          <w:szCs w:val="22"/>
        </w:rPr>
        <w:t>tis. Kč</w:t>
      </w:r>
      <w:r w:rsidRPr="005D0983">
        <w:rPr>
          <w:sz w:val="22"/>
          <w:szCs w:val="22"/>
        </w:rPr>
        <w:t xml:space="preserve"> na pojištění odpovědnosti za škody způsobené provozem motorového vozidla (havarijní pojištění a povinné ručení)</w:t>
      </w:r>
    </w:p>
    <w:p w:rsidR="004571C2" w:rsidRDefault="0095174B" w:rsidP="00A503FF">
      <w:pPr>
        <w:pStyle w:val="Nadpis3"/>
      </w:pPr>
      <w:bookmarkStart w:id="156" w:name="_Toc345514848"/>
      <w:bookmarkEnd w:id="23"/>
      <w:r w:rsidRPr="00627BF3">
        <w:t>4.11 GRANTY</w:t>
      </w:r>
      <w:bookmarkEnd w:id="156"/>
    </w:p>
    <w:p w:rsidR="004571C2" w:rsidRPr="005D0983" w:rsidRDefault="004571C2" w:rsidP="004571C2">
      <w:pPr>
        <w:rPr>
          <w:sz w:val="22"/>
          <w:szCs w:val="22"/>
        </w:rPr>
      </w:pPr>
      <w:r w:rsidRPr="005D0983">
        <w:rPr>
          <w:sz w:val="22"/>
          <w:szCs w:val="22"/>
        </w:rPr>
        <w:t xml:space="preserve">Celkem je na grantech rozpočtována pro rok 2013 částka ve výši </w:t>
      </w:r>
      <w:r w:rsidRPr="005D0983">
        <w:rPr>
          <w:b/>
          <w:sz w:val="22"/>
          <w:szCs w:val="22"/>
        </w:rPr>
        <w:t>4.</w:t>
      </w:r>
      <w:r>
        <w:rPr>
          <w:b/>
          <w:sz w:val="22"/>
          <w:szCs w:val="22"/>
        </w:rPr>
        <w:t>7</w:t>
      </w:r>
      <w:r w:rsidRPr="005D0983">
        <w:rPr>
          <w:b/>
          <w:sz w:val="22"/>
          <w:szCs w:val="22"/>
        </w:rPr>
        <w:t>75 tis. Kč</w:t>
      </w:r>
      <w:r w:rsidRPr="005D0983">
        <w:rPr>
          <w:sz w:val="22"/>
          <w:szCs w:val="22"/>
        </w:rPr>
        <w:t>. Tato částka je rozdělena takto:</w:t>
      </w:r>
    </w:p>
    <w:p w:rsidR="004571C2" w:rsidRPr="005D0983" w:rsidRDefault="004571C2" w:rsidP="004571C2">
      <w:pPr>
        <w:jc w:val="right"/>
        <w:rPr>
          <w:sz w:val="22"/>
          <w:szCs w:val="22"/>
        </w:rPr>
      </w:pPr>
      <w:r w:rsidRPr="005D0983">
        <w:rPr>
          <w:sz w:val="22"/>
          <w:szCs w:val="22"/>
        </w:rPr>
        <w:t>v tis. Kč</w:t>
      </w:r>
    </w:p>
    <w:tbl>
      <w:tblPr>
        <w:tblW w:w="0" w:type="auto"/>
        <w:tblInd w:w="108" w:type="dxa"/>
        <w:tblLayout w:type="fixed"/>
        <w:tblLook w:val="0000"/>
      </w:tblPr>
      <w:tblGrid>
        <w:gridCol w:w="3969"/>
        <w:gridCol w:w="2694"/>
        <w:gridCol w:w="1559"/>
        <w:gridCol w:w="1417"/>
      </w:tblGrid>
      <w:tr w:rsidR="006D018D" w:rsidRPr="006B0A99" w:rsidTr="006D018D">
        <w:trPr>
          <w:trHeight w:val="311"/>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center"/>
              <w:rPr>
                <w:b/>
                <w:sz w:val="20"/>
                <w:szCs w:val="20"/>
              </w:rPr>
            </w:pPr>
            <w:r w:rsidRPr="006B0A99">
              <w:rPr>
                <w:b/>
                <w:sz w:val="20"/>
                <w:szCs w:val="20"/>
              </w:rPr>
              <w:t>Podkapitola</w:t>
            </w:r>
          </w:p>
        </w:tc>
        <w:tc>
          <w:tcPr>
            <w:tcW w:w="2694" w:type="dxa"/>
            <w:tcBorders>
              <w:top w:val="single" w:sz="4" w:space="0" w:color="000000"/>
              <w:left w:val="single" w:sz="4" w:space="0" w:color="000000"/>
              <w:bottom w:val="single" w:sz="4" w:space="0" w:color="000000"/>
              <w:right w:val="single" w:sz="4" w:space="0" w:color="000000"/>
            </w:tcBorders>
          </w:tcPr>
          <w:p w:rsidR="006D018D" w:rsidRPr="006B0A99" w:rsidRDefault="006D018D" w:rsidP="00F608F1">
            <w:pPr>
              <w:snapToGrid w:val="0"/>
              <w:jc w:val="center"/>
              <w:rPr>
                <w:b/>
                <w:sz w:val="20"/>
                <w:szCs w:val="20"/>
              </w:rPr>
            </w:pPr>
            <w:r>
              <w:rPr>
                <w:b/>
                <w:sz w:val="20"/>
                <w:szCs w:val="20"/>
              </w:rPr>
              <w:t>odvětví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center"/>
              <w:rPr>
                <w:b/>
                <w:sz w:val="20"/>
                <w:szCs w:val="20"/>
              </w:rPr>
            </w:pPr>
            <w:r w:rsidRPr="006B0A99">
              <w:rPr>
                <w:b/>
                <w:sz w:val="20"/>
                <w:szCs w:val="20"/>
              </w:rPr>
              <w:t>Rok 2013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center"/>
              <w:rPr>
                <w:b/>
                <w:sz w:val="20"/>
                <w:szCs w:val="20"/>
              </w:rPr>
            </w:pPr>
            <w:r w:rsidRPr="006B0A99">
              <w:rPr>
                <w:b/>
                <w:sz w:val="20"/>
                <w:szCs w:val="20"/>
              </w:rPr>
              <w:t>Rok 2012</w:t>
            </w:r>
          </w:p>
        </w:tc>
      </w:tr>
      <w:tr w:rsidR="006D018D" w:rsidRPr="006B0A99" w:rsidTr="006D018D">
        <w:trPr>
          <w:trHeight w:val="362"/>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0241 Odbor správy veřejného prostranství</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018D" w:rsidP="006D018D">
            <w:pPr>
              <w:snapToGrid w:val="0"/>
              <w:jc w:val="center"/>
              <w:rPr>
                <w:sz w:val="20"/>
                <w:szCs w:val="20"/>
              </w:rPr>
            </w:pPr>
            <w:r>
              <w:rPr>
                <w:sz w:val="20"/>
                <w:szCs w:val="20"/>
              </w:rPr>
              <w:t>ochrana životního prostředí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400</w:t>
            </w:r>
          </w:p>
        </w:tc>
      </w:tr>
      <w:tr w:rsidR="006D018D" w:rsidRPr="006B0A99" w:rsidTr="006D018D">
        <w:trPr>
          <w:trHeight w:val="343"/>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0440 Odbor školství, kultury a sportu</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29B2" w:rsidP="006D018D">
            <w:pPr>
              <w:snapToGrid w:val="0"/>
              <w:jc w:val="center"/>
              <w:rPr>
                <w:sz w:val="20"/>
                <w:szCs w:val="20"/>
              </w:rPr>
            </w:pPr>
            <w:r>
              <w:rPr>
                <w:sz w:val="20"/>
                <w:szCs w:val="20"/>
              </w:rPr>
              <w:t>podpora vzdělávání, volnočasových aktivit a sportu ve školství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875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1.030</w:t>
            </w:r>
          </w:p>
        </w:tc>
      </w:tr>
      <w:tr w:rsidR="006D018D" w:rsidRPr="006B0A99" w:rsidTr="006D018D">
        <w:trPr>
          <w:trHeight w:val="353"/>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0539 Odbor sociální problematiky a prevence kriminality</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018D" w:rsidP="006D018D">
            <w:pPr>
              <w:snapToGrid w:val="0"/>
              <w:jc w:val="center"/>
              <w:rPr>
                <w:sz w:val="20"/>
                <w:szCs w:val="20"/>
              </w:rPr>
            </w:pPr>
            <w:r>
              <w:rPr>
                <w:sz w:val="20"/>
                <w:szCs w:val="20"/>
              </w:rPr>
              <w:t>sociální problematika</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2.800</w:t>
            </w:r>
          </w:p>
        </w:tc>
      </w:tr>
      <w:tr w:rsidR="006D018D" w:rsidRPr="006B0A99" w:rsidTr="006D018D">
        <w:trPr>
          <w:trHeight w:val="336"/>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0634 Odbor vnějších vztahů</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Default="006D018D" w:rsidP="006D018D">
            <w:pPr>
              <w:snapToGrid w:val="0"/>
              <w:jc w:val="center"/>
              <w:rPr>
                <w:sz w:val="20"/>
                <w:szCs w:val="20"/>
              </w:rPr>
            </w:pPr>
            <w:r>
              <w:rPr>
                <w:sz w:val="20"/>
                <w:szCs w:val="20"/>
              </w:rPr>
              <w:t>podpora podnikání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Pr>
                <w:sz w:val="20"/>
                <w:szCs w:val="20"/>
              </w:rPr>
              <w:t>20</w:t>
            </w:r>
            <w:r w:rsidRPr="006B0A99">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400</w:t>
            </w:r>
          </w:p>
        </w:tc>
      </w:tr>
      <w:tr w:rsidR="006D018D" w:rsidRPr="006B0A99" w:rsidTr="00A47439">
        <w:trPr>
          <w:trHeight w:val="336"/>
        </w:trPr>
        <w:tc>
          <w:tcPr>
            <w:tcW w:w="3969" w:type="dxa"/>
            <w:vMerge w:val="restart"/>
            <w:tcBorders>
              <w:top w:val="single" w:sz="4" w:space="0" w:color="000000"/>
              <w:left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0640 Odbor školství, kultury a sportu</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018D" w:rsidP="006D018D">
            <w:pPr>
              <w:snapToGrid w:val="0"/>
              <w:jc w:val="center"/>
              <w:rPr>
                <w:sz w:val="20"/>
                <w:szCs w:val="20"/>
              </w:rPr>
            </w:pPr>
            <w:r>
              <w:rPr>
                <w:sz w:val="20"/>
                <w:szCs w:val="20"/>
              </w:rPr>
              <w:t>sport</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6D018D">
            <w:pPr>
              <w:snapToGrid w:val="0"/>
              <w:jc w:val="right"/>
              <w:rPr>
                <w:sz w:val="20"/>
                <w:szCs w:val="20"/>
              </w:rPr>
            </w:pPr>
            <w:r>
              <w:rPr>
                <w:sz w:val="20"/>
                <w:szCs w:val="20"/>
              </w:rPr>
              <w:t>1</w:t>
            </w:r>
            <w:r w:rsidRPr="006B0A99">
              <w:rPr>
                <w:sz w:val="20"/>
                <w:szCs w:val="20"/>
              </w:rPr>
              <w:t>.</w:t>
            </w:r>
            <w:r>
              <w:rPr>
                <w:sz w:val="20"/>
                <w:szCs w:val="20"/>
              </w:rPr>
              <w:t>70</w:t>
            </w:r>
            <w:r w:rsidRPr="006B0A99">
              <w:rPr>
                <w:sz w:val="20"/>
                <w:szCs w:val="20"/>
              </w:rPr>
              <w:t>0</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3.245</w:t>
            </w:r>
          </w:p>
        </w:tc>
      </w:tr>
      <w:tr w:rsidR="006D29B2" w:rsidRPr="006B0A99" w:rsidTr="00A47439">
        <w:trPr>
          <w:trHeight w:val="359"/>
        </w:trPr>
        <w:tc>
          <w:tcPr>
            <w:tcW w:w="3969" w:type="dxa"/>
            <w:vMerge/>
            <w:tcBorders>
              <w:left w:val="single" w:sz="4" w:space="0" w:color="000000"/>
            </w:tcBorders>
            <w:shd w:val="clear" w:color="auto" w:fill="auto"/>
            <w:vAlign w:val="center"/>
          </w:tcPr>
          <w:p w:rsidR="006D29B2" w:rsidRPr="006B0A99" w:rsidRDefault="006D29B2" w:rsidP="00F608F1">
            <w:pPr>
              <w:snapToGrid w:val="0"/>
              <w:jc w:val="left"/>
              <w:rPr>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6D29B2" w:rsidRDefault="006D29B2" w:rsidP="00BB2BA1">
            <w:pPr>
              <w:snapToGrid w:val="0"/>
              <w:jc w:val="center"/>
              <w:rPr>
                <w:sz w:val="20"/>
                <w:szCs w:val="20"/>
              </w:rPr>
            </w:pPr>
            <w:r>
              <w:rPr>
                <w:sz w:val="20"/>
                <w:szCs w:val="20"/>
              </w:rPr>
              <w:t>oprava památek, které nejsou majetkem MČ</w:t>
            </w: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6D29B2">
            <w:pPr>
              <w:snapToGrid w:val="0"/>
              <w:jc w:val="right"/>
              <w:rPr>
                <w:sz w:val="20"/>
                <w:szCs w:val="20"/>
              </w:rPr>
            </w:pPr>
            <w:r>
              <w:rPr>
                <w:sz w:val="20"/>
                <w:szCs w:val="20"/>
              </w:rPr>
              <w:t>100</w:t>
            </w:r>
          </w:p>
        </w:tc>
        <w:tc>
          <w:tcPr>
            <w:tcW w:w="1417" w:type="dxa"/>
            <w:vMerge/>
            <w:tcBorders>
              <w:left w:val="single" w:sz="4" w:space="0" w:color="000000"/>
              <w:right w:val="single" w:sz="4" w:space="0" w:color="000000"/>
            </w:tcBorders>
            <w:shd w:val="clear" w:color="auto" w:fill="auto"/>
            <w:vAlign w:val="center"/>
          </w:tcPr>
          <w:p w:rsidR="006D29B2" w:rsidRPr="006B0A99" w:rsidRDefault="006D29B2" w:rsidP="00F608F1">
            <w:pPr>
              <w:snapToGrid w:val="0"/>
              <w:jc w:val="right"/>
              <w:rPr>
                <w:sz w:val="20"/>
                <w:szCs w:val="20"/>
              </w:rPr>
            </w:pPr>
          </w:p>
        </w:tc>
      </w:tr>
      <w:tr w:rsidR="006D29B2" w:rsidRPr="006B0A99" w:rsidTr="00A47439">
        <w:trPr>
          <w:trHeight w:val="359"/>
        </w:trPr>
        <w:tc>
          <w:tcPr>
            <w:tcW w:w="3969" w:type="dxa"/>
            <w:vMerge/>
            <w:tcBorders>
              <w:left w:val="single" w:sz="4" w:space="0" w:color="000000"/>
              <w:bottom w:val="single" w:sz="4" w:space="0" w:color="000000"/>
            </w:tcBorders>
            <w:shd w:val="clear" w:color="auto" w:fill="auto"/>
            <w:vAlign w:val="center"/>
          </w:tcPr>
          <w:p w:rsidR="006D29B2" w:rsidRPr="006B0A99" w:rsidRDefault="006D29B2" w:rsidP="00F608F1">
            <w:pPr>
              <w:snapToGrid w:val="0"/>
              <w:jc w:val="left"/>
              <w:rPr>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6D29B2" w:rsidRDefault="006D29B2" w:rsidP="006D018D">
            <w:pPr>
              <w:snapToGrid w:val="0"/>
              <w:jc w:val="center"/>
              <w:rPr>
                <w:sz w:val="20"/>
                <w:szCs w:val="20"/>
              </w:rPr>
            </w:pPr>
            <w:r>
              <w:rPr>
                <w:sz w:val="20"/>
                <w:szCs w:val="20"/>
              </w:rPr>
              <w:t>zájmová činnost (podpora souborů a kulturních akcí)</w:t>
            </w: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right"/>
              <w:rPr>
                <w:sz w:val="20"/>
                <w:szCs w:val="20"/>
              </w:rPr>
            </w:pPr>
            <w:r>
              <w:rPr>
                <w:sz w:val="20"/>
                <w:szCs w:val="20"/>
              </w:rPr>
              <w:t>750</w:t>
            </w:r>
          </w:p>
        </w:tc>
        <w:tc>
          <w:tcPr>
            <w:tcW w:w="1417" w:type="dxa"/>
            <w:vMerge/>
            <w:tcBorders>
              <w:left w:val="single" w:sz="4" w:space="0" w:color="000000"/>
              <w:bottom w:val="single" w:sz="4" w:space="0" w:color="000000"/>
              <w:right w:val="single" w:sz="4" w:space="0" w:color="000000"/>
            </w:tcBorders>
            <w:shd w:val="clear" w:color="auto" w:fill="auto"/>
            <w:vAlign w:val="center"/>
          </w:tcPr>
          <w:p w:rsidR="006D29B2" w:rsidRPr="006B0A99" w:rsidRDefault="006D29B2" w:rsidP="00F608F1">
            <w:pPr>
              <w:snapToGrid w:val="0"/>
              <w:jc w:val="right"/>
              <w:rPr>
                <w:sz w:val="20"/>
                <w:szCs w:val="20"/>
              </w:rPr>
            </w:pPr>
          </w:p>
        </w:tc>
      </w:tr>
      <w:tr w:rsidR="006D29B2" w:rsidRPr="006B0A99" w:rsidTr="006D018D">
        <w:trPr>
          <w:trHeight w:val="359"/>
        </w:trPr>
        <w:tc>
          <w:tcPr>
            <w:tcW w:w="396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left"/>
              <w:rPr>
                <w:sz w:val="20"/>
                <w:szCs w:val="20"/>
              </w:rPr>
            </w:pPr>
            <w:r w:rsidRPr="006B0A99">
              <w:rPr>
                <w:sz w:val="20"/>
                <w:szCs w:val="20"/>
              </w:rPr>
              <w:t>0739 Odbor sociální problematiky a prevence kriminality</w:t>
            </w:r>
          </w:p>
        </w:tc>
        <w:tc>
          <w:tcPr>
            <w:tcW w:w="2694" w:type="dxa"/>
            <w:tcBorders>
              <w:top w:val="single" w:sz="4" w:space="0" w:color="000000"/>
              <w:left w:val="single" w:sz="4" w:space="0" w:color="000000"/>
              <w:bottom w:val="single" w:sz="4" w:space="0" w:color="000000"/>
              <w:right w:val="single" w:sz="4" w:space="0" w:color="000000"/>
            </w:tcBorders>
            <w:vAlign w:val="center"/>
          </w:tcPr>
          <w:p w:rsidR="006D29B2" w:rsidRPr="006B0A99" w:rsidRDefault="006D29B2" w:rsidP="006D018D">
            <w:pPr>
              <w:snapToGrid w:val="0"/>
              <w:jc w:val="center"/>
              <w:rPr>
                <w:sz w:val="20"/>
                <w:szCs w:val="20"/>
              </w:rPr>
            </w:pPr>
            <w:r>
              <w:rPr>
                <w:sz w:val="20"/>
                <w:szCs w:val="20"/>
              </w:rPr>
              <w:t>bezpečnost</w:t>
            </w: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right"/>
              <w:rPr>
                <w:sz w:val="20"/>
                <w:szCs w:val="20"/>
              </w:rPr>
            </w:pPr>
            <w:r w:rsidRPr="006B0A99">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B2" w:rsidRPr="006B0A99" w:rsidRDefault="006D29B2" w:rsidP="00F608F1">
            <w:pPr>
              <w:snapToGrid w:val="0"/>
              <w:jc w:val="right"/>
              <w:rPr>
                <w:sz w:val="20"/>
                <w:szCs w:val="20"/>
              </w:rPr>
            </w:pPr>
            <w:r w:rsidRPr="006B0A99">
              <w:rPr>
                <w:sz w:val="20"/>
                <w:szCs w:val="20"/>
              </w:rPr>
              <w:t>600</w:t>
            </w:r>
          </w:p>
        </w:tc>
      </w:tr>
      <w:tr w:rsidR="006D29B2" w:rsidRPr="006B0A99" w:rsidTr="006D018D">
        <w:trPr>
          <w:trHeight w:val="349"/>
        </w:trPr>
        <w:tc>
          <w:tcPr>
            <w:tcW w:w="396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left"/>
              <w:rPr>
                <w:b/>
                <w:sz w:val="20"/>
                <w:szCs w:val="20"/>
              </w:rPr>
            </w:pPr>
            <w:r w:rsidRPr="006B0A99">
              <w:rPr>
                <w:b/>
                <w:sz w:val="20"/>
                <w:szCs w:val="20"/>
              </w:rPr>
              <w:t>CELKEM</w:t>
            </w:r>
          </w:p>
        </w:tc>
        <w:tc>
          <w:tcPr>
            <w:tcW w:w="2694" w:type="dxa"/>
            <w:tcBorders>
              <w:top w:val="single" w:sz="4" w:space="0" w:color="000000"/>
              <w:left w:val="single" w:sz="4" w:space="0" w:color="000000"/>
              <w:bottom w:val="single" w:sz="4" w:space="0" w:color="000000"/>
              <w:right w:val="single" w:sz="4" w:space="0" w:color="000000"/>
            </w:tcBorders>
          </w:tcPr>
          <w:p w:rsidR="006D29B2" w:rsidRPr="006B0A99" w:rsidRDefault="006D29B2" w:rsidP="00F608F1">
            <w:pPr>
              <w:snapToGrid w:val="0"/>
              <w:jc w:val="right"/>
              <w:rPr>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right"/>
              <w:rPr>
                <w:b/>
                <w:sz w:val="20"/>
                <w:szCs w:val="20"/>
              </w:rPr>
            </w:pPr>
            <w:r w:rsidRPr="006B0A99">
              <w:rPr>
                <w:b/>
                <w:sz w:val="20"/>
                <w:szCs w:val="20"/>
              </w:rPr>
              <w:t>4.</w:t>
            </w:r>
            <w:r>
              <w:rPr>
                <w:b/>
                <w:sz w:val="20"/>
                <w:szCs w:val="20"/>
              </w:rPr>
              <w:t>7</w:t>
            </w:r>
            <w:r w:rsidRPr="006B0A99">
              <w:rPr>
                <w:b/>
                <w:sz w:val="20"/>
                <w:szCs w:val="20"/>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B2" w:rsidRPr="006B0A99" w:rsidRDefault="006D29B2" w:rsidP="00F608F1">
            <w:pPr>
              <w:snapToGrid w:val="0"/>
              <w:jc w:val="right"/>
              <w:rPr>
                <w:b/>
                <w:sz w:val="20"/>
                <w:szCs w:val="20"/>
              </w:rPr>
            </w:pPr>
            <w:r w:rsidRPr="006B0A99">
              <w:rPr>
                <w:b/>
                <w:sz w:val="20"/>
                <w:szCs w:val="20"/>
              </w:rPr>
              <w:t>8.475</w:t>
            </w:r>
          </w:p>
        </w:tc>
      </w:tr>
    </w:tbl>
    <w:p w:rsidR="004571C2" w:rsidRPr="007D3761" w:rsidRDefault="0095174B" w:rsidP="004571C2">
      <w:pPr>
        <w:pStyle w:val="Nadpis3"/>
        <w:numPr>
          <w:ilvl w:val="0"/>
          <w:numId w:val="0"/>
        </w:numPr>
        <w:rPr>
          <w:szCs w:val="28"/>
        </w:rPr>
      </w:pPr>
      <w:bookmarkStart w:id="157" w:name="_Toc345514849"/>
      <w:r w:rsidRPr="007D3761">
        <w:rPr>
          <w:szCs w:val="28"/>
        </w:rPr>
        <w:t>4.12 ZÁSOBNÍK</w:t>
      </w:r>
      <w:bookmarkEnd w:id="157"/>
    </w:p>
    <w:p w:rsidR="004571C2" w:rsidRDefault="004571C2" w:rsidP="004571C2">
      <w:pPr>
        <w:pStyle w:val="Zkladntext32"/>
        <w:rPr>
          <w:color w:val="000000"/>
          <w:sz w:val="22"/>
          <w:szCs w:val="22"/>
        </w:rPr>
      </w:pPr>
      <w:r w:rsidRPr="00BE61A8">
        <w:rPr>
          <w:color w:val="000000"/>
          <w:sz w:val="22"/>
          <w:szCs w:val="22"/>
        </w:rPr>
        <w:t xml:space="preserve">Vzhledem k omezeným finančním prostředkům bylo rozhodnuto o vytvoření tzv. zásobníku. Zásobník je soupis akcí, které nejsou zahrnuty v rozpočtu na rok 2013, ale vzhledem k jejich důležitosti je třeba o nich mít přehled a v případě, že městská část bude mít k dispozici dostatečné finanční prostředky, budou se realizovat. </w:t>
      </w:r>
    </w:p>
    <w:p w:rsidR="004571C2" w:rsidRPr="00BE61A8" w:rsidRDefault="004571C2" w:rsidP="004571C2">
      <w:pPr>
        <w:pStyle w:val="Zkladntext32"/>
        <w:rPr>
          <w:color w:val="000000"/>
          <w:sz w:val="22"/>
          <w:szCs w:val="22"/>
        </w:rPr>
      </w:pPr>
      <w:r w:rsidRPr="00BE61A8">
        <w:rPr>
          <w:color w:val="000000"/>
          <w:sz w:val="22"/>
          <w:szCs w:val="22"/>
        </w:rPr>
        <w:t>Přehled</w:t>
      </w:r>
      <w:r>
        <w:rPr>
          <w:color w:val="000000"/>
          <w:sz w:val="22"/>
          <w:szCs w:val="22"/>
        </w:rPr>
        <w:t xml:space="preserve"> akcí v zásobníku </w:t>
      </w:r>
      <w:r w:rsidRPr="00BE61A8">
        <w:rPr>
          <w:color w:val="000000"/>
          <w:sz w:val="22"/>
          <w:szCs w:val="22"/>
        </w:rPr>
        <w:t xml:space="preserve">je uveden v tabulce </w:t>
      </w:r>
      <w:r>
        <w:rPr>
          <w:color w:val="000000"/>
          <w:sz w:val="22"/>
          <w:szCs w:val="22"/>
        </w:rPr>
        <w:t>č. 9</w:t>
      </w:r>
      <w:r w:rsidRPr="00BE61A8">
        <w:rPr>
          <w:color w:val="000000"/>
          <w:sz w:val="22"/>
          <w:szCs w:val="22"/>
        </w:rPr>
        <w:t xml:space="preserve"> po jednotlivých podkapitolách rozpočtu městské části.</w:t>
      </w:r>
    </w:p>
    <w:p w:rsidR="004571C2" w:rsidRPr="00016091" w:rsidRDefault="004571C2" w:rsidP="004571C2">
      <w:pPr>
        <w:rPr>
          <w:sz w:val="22"/>
          <w:szCs w:val="22"/>
        </w:rPr>
      </w:pPr>
      <w:r w:rsidRPr="00016091">
        <w:rPr>
          <w:sz w:val="22"/>
          <w:szCs w:val="22"/>
        </w:rPr>
        <w:t>Finanční prostředky na plánované výdaje v zásobníku akcí budou použity jen v případě přidělení dotačních transferu z fondu Evropské unie, přičemž z rozpočtu městské části roku 2013 by byly čerpány výsledně pouze finanční prostředky</w:t>
      </w:r>
      <w:r w:rsidRPr="0015332F">
        <w:rPr>
          <w:sz w:val="22"/>
          <w:szCs w:val="22"/>
        </w:rPr>
        <w:t xml:space="preserve"> formou úpravy rozpočtu, na uhrazení podílu městské části na dotaci, tj. povinná spoluúčast.</w:t>
      </w:r>
    </w:p>
    <w:p w:rsidR="004571C2" w:rsidRPr="007D3761" w:rsidRDefault="004571C2" w:rsidP="004571C2">
      <w:pPr>
        <w:pStyle w:val="Nadpis2"/>
      </w:pPr>
      <w:bookmarkStart w:id="158" w:name="_Toc345514850"/>
      <w:r w:rsidRPr="007D3761">
        <w:t>5. ZDAŇOVANÁ ČINNOST</w:t>
      </w:r>
      <w:bookmarkEnd w:id="158"/>
    </w:p>
    <w:p w:rsidR="004571C2" w:rsidRDefault="004571C2" w:rsidP="004571C2">
      <w:pPr>
        <w:rPr>
          <w:b/>
          <w:sz w:val="22"/>
          <w:szCs w:val="22"/>
        </w:rPr>
      </w:pPr>
      <w:r w:rsidRPr="00BE61A8">
        <w:rPr>
          <w:sz w:val="22"/>
          <w:szCs w:val="22"/>
        </w:rPr>
        <w:t xml:space="preserve">V  plánu zdaňované činnosti na rok 2013 jsou plány hospodaření správních firem, zdravotních zařízení a ostatní zdaňované činnosti městské části, rozdělené na náklady, výnosy a z nich vycházející zisk nebo ztrátu. Celkem za zdaňovanou činnost je plánovaný </w:t>
      </w:r>
      <w:r w:rsidRPr="00BE61A8">
        <w:rPr>
          <w:b/>
          <w:sz w:val="22"/>
          <w:szCs w:val="22"/>
        </w:rPr>
        <w:t xml:space="preserve">zisk </w:t>
      </w:r>
      <w:r>
        <w:rPr>
          <w:b/>
          <w:sz w:val="22"/>
          <w:szCs w:val="22"/>
        </w:rPr>
        <w:t>105.217,2</w:t>
      </w:r>
      <w:r w:rsidRPr="00BE61A8">
        <w:rPr>
          <w:b/>
          <w:sz w:val="22"/>
          <w:szCs w:val="22"/>
        </w:rPr>
        <w:t xml:space="preserve"> tis. Kč</w:t>
      </w:r>
      <w:r>
        <w:rPr>
          <w:b/>
          <w:sz w:val="22"/>
          <w:szCs w:val="22"/>
        </w:rPr>
        <w:t>.</w:t>
      </w:r>
    </w:p>
    <w:p w:rsidR="004571C2" w:rsidRDefault="004571C2" w:rsidP="004571C2">
      <w:pPr>
        <w:rPr>
          <w:b/>
          <w:sz w:val="22"/>
          <w:szCs w:val="22"/>
        </w:rPr>
      </w:pPr>
    </w:p>
    <w:p w:rsidR="004571C2" w:rsidRPr="00A12C0C" w:rsidRDefault="004571C2" w:rsidP="004571C2">
      <w:pPr>
        <w:rPr>
          <w:sz w:val="22"/>
          <w:szCs w:val="22"/>
        </w:rPr>
      </w:pPr>
      <w:r w:rsidRPr="00A56052">
        <w:rPr>
          <w:sz w:val="22"/>
          <w:szCs w:val="22"/>
        </w:rPr>
        <w:t xml:space="preserve">Stejně jako u hlavní činnosti došlo </w:t>
      </w:r>
      <w:r>
        <w:rPr>
          <w:sz w:val="22"/>
          <w:szCs w:val="22"/>
        </w:rPr>
        <w:t>i u zdaňované činnosti k situaci, že některé akce nemohly být realizovány v roce 2012 a přesouvají se do roku 2013. Jejich přehled je uveden v tabulce č. 34.</w:t>
      </w:r>
    </w:p>
    <w:p w:rsidR="004571C2" w:rsidRDefault="004571C2" w:rsidP="004571C2">
      <w:pPr>
        <w:rPr>
          <w:sz w:val="22"/>
          <w:szCs w:val="22"/>
        </w:rPr>
      </w:pPr>
    </w:p>
    <w:p w:rsidR="004571C2" w:rsidRDefault="004571C2" w:rsidP="004571C2">
      <w:pPr>
        <w:rPr>
          <w:b/>
          <w:sz w:val="20"/>
          <w:szCs w:val="20"/>
        </w:rPr>
      </w:pPr>
      <w:r w:rsidRPr="00BE61A8">
        <w:rPr>
          <w:sz w:val="22"/>
          <w:szCs w:val="22"/>
        </w:rPr>
        <w:lastRenderedPageBreak/>
        <w:t>Ve zdaňované činnosti je převážná část nemovitého majetku spravována správními firmami. Zbývající část majetku a činností zajišťují odbory ÚMČ, především odbor majetku, odbor bytů a privatizace a odbor smluvních vztahů, v </w:t>
      </w:r>
      <w:r>
        <w:rPr>
          <w:sz w:val="22"/>
          <w:szCs w:val="22"/>
        </w:rPr>
        <w:t>ostatní zdaňované činnosti.</w:t>
      </w:r>
    </w:p>
    <w:p w:rsidR="00E82CF5" w:rsidRDefault="00E82CF5" w:rsidP="004571C2">
      <w:pPr>
        <w:ind w:left="2832" w:firstLine="708"/>
        <w:rPr>
          <w:b/>
          <w:sz w:val="22"/>
          <w:szCs w:val="22"/>
        </w:rPr>
      </w:pPr>
    </w:p>
    <w:p w:rsidR="004571C2" w:rsidRPr="00E14071" w:rsidRDefault="004571C2" w:rsidP="004571C2">
      <w:pPr>
        <w:ind w:left="2832" w:firstLine="708"/>
        <w:rPr>
          <w:b/>
          <w:sz w:val="22"/>
          <w:szCs w:val="22"/>
        </w:rPr>
      </w:pPr>
      <w:r w:rsidRPr="00A56052">
        <w:rPr>
          <w:b/>
          <w:sz w:val="22"/>
          <w:szCs w:val="22"/>
        </w:rPr>
        <w:t>Přehled středisek správy</w:t>
      </w:r>
    </w:p>
    <w:p w:rsidR="004571C2" w:rsidRPr="006B0A99" w:rsidRDefault="004571C2" w:rsidP="004571C2">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010"/>
      </w:tblGrid>
      <w:tr w:rsidR="004571C2" w:rsidRPr="006B0A99" w:rsidTr="00F608F1">
        <w:tc>
          <w:tcPr>
            <w:tcW w:w="6660" w:type="dxa"/>
            <w:vAlign w:val="center"/>
          </w:tcPr>
          <w:p w:rsidR="004571C2" w:rsidRPr="006B0A99" w:rsidRDefault="004571C2" w:rsidP="00F608F1">
            <w:pPr>
              <w:jc w:val="center"/>
              <w:rPr>
                <w:sz w:val="20"/>
                <w:szCs w:val="20"/>
              </w:rPr>
            </w:pPr>
            <w:r w:rsidRPr="006B0A99">
              <w:rPr>
                <w:sz w:val="20"/>
                <w:szCs w:val="20"/>
              </w:rPr>
              <w:t>název</w:t>
            </w:r>
          </w:p>
        </w:tc>
        <w:tc>
          <w:tcPr>
            <w:tcW w:w="3010" w:type="dxa"/>
          </w:tcPr>
          <w:p w:rsidR="004571C2" w:rsidRPr="006B0A99" w:rsidRDefault="004571C2" w:rsidP="00F608F1">
            <w:pPr>
              <w:jc w:val="center"/>
              <w:rPr>
                <w:sz w:val="20"/>
                <w:szCs w:val="20"/>
              </w:rPr>
            </w:pPr>
            <w:r w:rsidRPr="006B0A99">
              <w:rPr>
                <w:sz w:val="20"/>
                <w:szCs w:val="20"/>
              </w:rPr>
              <w:t>středisko</w:t>
            </w:r>
          </w:p>
        </w:tc>
      </w:tr>
      <w:tr w:rsidR="004571C2" w:rsidRPr="00E14071" w:rsidTr="00F608F1">
        <w:tc>
          <w:tcPr>
            <w:tcW w:w="6660" w:type="dxa"/>
          </w:tcPr>
          <w:p w:rsidR="004571C2" w:rsidRPr="00E14071" w:rsidRDefault="004571C2" w:rsidP="00F608F1">
            <w:pPr>
              <w:rPr>
                <w:sz w:val="22"/>
                <w:szCs w:val="22"/>
              </w:rPr>
            </w:pPr>
            <w:r w:rsidRPr="00A56052">
              <w:rPr>
                <w:sz w:val="22"/>
                <w:szCs w:val="22"/>
              </w:rPr>
              <w:t xml:space="preserve">Centra a.s., Machatého </w:t>
            </w:r>
          </w:p>
        </w:tc>
        <w:tc>
          <w:tcPr>
            <w:tcW w:w="3010" w:type="dxa"/>
          </w:tcPr>
          <w:p w:rsidR="004571C2" w:rsidRPr="00E14071" w:rsidRDefault="004571C2" w:rsidP="00F608F1">
            <w:pPr>
              <w:jc w:val="center"/>
              <w:rPr>
                <w:sz w:val="22"/>
                <w:szCs w:val="22"/>
              </w:rPr>
            </w:pPr>
            <w:r w:rsidRPr="00A56052">
              <w:rPr>
                <w:sz w:val="22"/>
                <w:szCs w:val="22"/>
              </w:rPr>
              <w:t>91</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správa bytů a NP v SVJ</w:t>
            </w:r>
          </w:p>
        </w:tc>
        <w:tc>
          <w:tcPr>
            <w:tcW w:w="3010" w:type="dxa"/>
          </w:tcPr>
          <w:p w:rsidR="004571C2" w:rsidRPr="00E14071" w:rsidRDefault="004571C2" w:rsidP="00F608F1">
            <w:pPr>
              <w:jc w:val="center"/>
              <w:rPr>
                <w:sz w:val="22"/>
                <w:szCs w:val="22"/>
              </w:rPr>
            </w:pPr>
            <w:r w:rsidRPr="00A56052">
              <w:rPr>
                <w:sz w:val="22"/>
                <w:szCs w:val="22"/>
              </w:rPr>
              <w:t>9166</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Jindřicha Plachty</w:t>
            </w:r>
          </w:p>
        </w:tc>
        <w:tc>
          <w:tcPr>
            <w:tcW w:w="3010" w:type="dxa"/>
          </w:tcPr>
          <w:p w:rsidR="004571C2" w:rsidRPr="00E14071" w:rsidRDefault="004571C2" w:rsidP="00F608F1">
            <w:pPr>
              <w:jc w:val="center"/>
              <w:rPr>
                <w:sz w:val="22"/>
                <w:szCs w:val="22"/>
              </w:rPr>
            </w:pPr>
            <w:r w:rsidRPr="00A56052">
              <w:rPr>
                <w:sz w:val="22"/>
                <w:szCs w:val="22"/>
              </w:rPr>
              <w:t>92</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Staropramenná</w:t>
            </w:r>
          </w:p>
        </w:tc>
        <w:tc>
          <w:tcPr>
            <w:tcW w:w="3010" w:type="dxa"/>
          </w:tcPr>
          <w:p w:rsidR="004571C2" w:rsidRPr="00E14071" w:rsidRDefault="004571C2" w:rsidP="00F608F1">
            <w:pPr>
              <w:jc w:val="center"/>
              <w:rPr>
                <w:sz w:val="22"/>
                <w:szCs w:val="22"/>
              </w:rPr>
            </w:pPr>
            <w:r w:rsidRPr="00A56052">
              <w:rPr>
                <w:sz w:val="22"/>
                <w:szCs w:val="22"/>
              </w:rPr>
              <w:t>93</w:t>
            </w:r>
          </w:p>
        </w:tc>
      </w:tr>
      <w:tr w:rsidR="004571C2" w:rsidRPr="00E14071" w:rsidTr="00F608F1">
        <w:tc>
          <w:tcPr>
            <w:tcW w:w="6660" w:type="dxa"/>
          </w:tcPr>
          <w:p w:rsidR="004571C2" w:rsidRPr="00E14071" w:rsidRDefault="004571C2" w:rsidP="00F608F1">
            <w:pPr>
              <w:rPr>
                <w:sz w:val="22"/>
                <w:szCs w:val="22"/>
              </w:rPr>
            </w:pPr>
            <w:r w:rsidRPr="00A56052">
              <w:rPr>
                <w:sz w:val="22"/>
                <w:szCs w:val="22"/>
              </w:rPr>
              <w:t>Medifin s.r.o. - poliklinika Kartouzská</w:t>
            </w:r>
          </w:p>
        </w:tc>
        <w:tc>
          <w:tcPr>
            <w:tcW w:w="3010" w:type="dxa"/>
          </w:tcPr>
          <w:p w:rsidR="004571C2" w:rsidRPr="00E14071" w:rsidRDefault="004571C2" w:rsidP="00F608F1">
            <w:pPr>
              <w:jc w:val="center"/>
              <w:rPr>
                <w:sz w:val="22"/>
                <w:szCs w:val="22"/>
              </w:rPr>
            </w:pPr>
            <w:r w:rsidRPr="00A56052">
              <w:rPr>
                <w:sz w:val="22"/>
                <w:szCs w:val="22"/>
              </w:rPr>
              <w:t>94</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 poliklinika Barrandov</w:t>
            </w:r>
          </w:p>
        </w:tc>
        <w:tc>
          <w:tcPr>
            <w:tcW w:w="3010" w:type="dxa"/>
          </w:tcPr>
          <w:p w:rsidR="004571C2" w:rsidRPr="00E14071" w:rsidRDefault="004571C2" w:rsidP="00F608F1">
            <w:pPr>
              <w:jc w:val="center"/>
              <w:rPr>
                <w:sz w:val="22"/>
                <w:szCs w:val="22"/>
              </w:rPr>
            </w:pPr>
            <w:r w:rsidRPr="00A56052">
              <w:rPr>
                <w:sz w:val="22"/>
                <w:szCs w:val="22"/>
              </w:rPr>
              <w:t>95</w:t>
            </w:r>
          </w:p>
        </w:tc>
      </w:tr>
      <w:tr w:rsidR="004571C2" w:rsidRPr="00E14071" w:rsidTr="00F608F1">
        <w:tc>
          <w:tcPr>
            <w:tcW w:w="6660" w:type="dxa"/>
          </w:tcPr>
          <w:p w:rsidR="004571C2" w:rsidRPr="00E14071" w:rsidRDefault="004571C2" w:rsidP="00F608F1">
            <w:pPr>
              <w:rPr>
                <w:sz w:val="22"/>
                <w:szCs w:val="22"/>
              </w:rPr>
            </w:pPr>
            <w:r w:rsidRPr="00A56052">
              <w:rPr>
                <w:sz w:val="22"/>
                <w:szCs w:val="22"/>
              </w:rPr>
              <w:t>Odbory úřadu - ostatní zdaňovaná činnost</w:t>
            </w:r>
          </w:p>
        </w:tc>
        <w:tc>
          <w:tcPr>
            <w:tcW w:w="3010" w:type="dxa"/>
          </w:tcPr>
          <w:p w:rsidR="004571C2" w:rsidRPr="00E14071" w:rsidRDefault="004571C2" w:rsidP="00F608F1">
            <w:pPr>
              <w:jc w:val="center"/>
              <w:rPr>
                <w:sz w:val="22"/>
                <w:szCs w:val="22"/>
              </w:rPr>
            </w:pPr>
            <w:r w:rsidRPr="00A56052">
              <w:rPr>
                <w:sz w:val="22"/>
                <w:szCs w:val="22"/>
              </w:rPr>
              <w:t>90</w:t>
            </w:r>
          </w:p>
        </w:tc>
      </w:tr>
      <w:tr w:rsidR="004571C2" w:rsidRPr="00E14071" w:rsidTr="00F608F1">
        <w:tc>
          <w:tcPr>
            <w:tcW w:w="6660" w:type="dxa"/>
          </w:tcPr>
          <w:p w:rsidR="004571C2" w:rsidRPr="00E14071" w:rsidRDefault="004571C2" w:rsidP="00F608F1">
            <w:pPr>
              <w:rPr>
                <w:sz w:val="22"/>
                <w:szCs w:val="22"/>
              </w:rPr>
            </w:pPr>
            <w:r w:rsidRPr="00A56052">
              <w:rPr>
                <w:sz w:val="22"/>
                <w:szCs w:val="22"/>
              </w:rPr>
              <w:t>Ostatní zdaňovaná činnost – Elišky Peškové</w:t>
            </w:r>
          </w:p>
        </w:tc>
        <w:tc>
          <w:tcPr>
            <w:tcW w:w="3010" w:type="dxa"/>
          </w:tcPr>
          <w:p w:rsidR="004571C2" w:rsidRPr="00E14071" w:rsidRDefault="004571C2" w:rsidP="00F608F1">
            <w:pPr>
              <w:jc w:val="center"/>
              <w:rPr>
                <w:sz w:val="22"/>
                <w:szCs w:val="22"/>
              </w:rPr>
            </w:pPr>
            <w:r w:rsidRPr="00A56052">
              <w:rPr>
                <w:sz w:val="22"/>
                <w:szCs w:val="22"/>
              </w:rPr>
              <w:t>96</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nebytový fond</w:t>
            </w:r>
          </w:p>
        </w:tc>
        <w:tc>
          <w:tcPr>
            <w:tcW w:w="3010" w:type="dxa"/>
          </w:tcPr>
          <w:p w:rsidR="004571C2" w:rsidRPr="00E14071" w:rsidRDefault="004571C2" w:rsidP="00F608F1">
            <w:pPr>
              <w:jc w:val="center"/>
              <w:rPr>
                <w:sz w:val="22"/>
                <w:szCs w:val="22"/>
              </w:rPr>
            </w:pPr>
            <w:r w:rsidRPr="00A56052">
              <w:rPr>
                <w:sz w:val="22"/>
                <w:szCs w:val="22"/>
              </w:rPr>
              <w:t>97</w:t>
            </w:r>
          </w:p>
        </w:tc>
      </w:tr>
      <w:tr w:rsidR="004571C2" w:rsidRPr="00E14071" w:rsidTr="00F608F1">
        <w:tc>
          <w:tcPr>
            <w:tcW w:w="6660" w:type="dxa"/>
          </w:tcPr>
          <w:p w:rsidR="004571C2" w:rsidRPr="00E14071" w:rsidRDefault="004571C2" w:rsidP="00F608F1">
            <w:pPr>
              <w:rPr>
                <w:sz w:val="22"/>
                <w:szCs w:val="22"/>
              </w:rPr>
            </w:pPr>
            <w:r w:rsidRPr="00A56052">
              <w:rPr>
                <w:sz w:val="22"/>
                <w:szCs w:val="22"/>
              </w:rPr>
              <w:t>Aquadream a.s. - Sportovní centrum Barrandov</w:t>
            </w:r>
          </w:p>
        </w:tc>
        <w:tc>
          <w:tcPr>
            <w:tcW w:w="3010" w:type="dxa"/>
          </w:tcPr>
          <w:p w:rsidR="004571C2" w:rsidRPr="00E14071" w:rsidRDefault="004571C2" w:rsidP="00F608F1">
            <w:pPr>
              <w:jc w:val="center"/>
              <w:rPr>
                <w:sz w:val="22"/>
                <w:szCs w:val="22"/>
              </w:rPr>
            </w:pPr>
            <w:r w:rsidRPr="00A56052">
              <w:rPr>
                <w:sz w:val="22"/>
                <w:szCs w:val="22"/>
              </w:rPr>
              <w:t>98</w:t>
            </w:r>
          </w:p>
        </w:tc>
      </w:tr>
      <w:tr w:rsidR="004571C2" w:rsidRPr="00E14071" w:rsidTr="00F608F1">
        <w:tc>
          <w:tcPr>
            <w:tcW w:w="6660" w:type="dxa"/>
          </w:tcPr>
          <w:p w:rsidR="004571C2" w:rsidRPr="00E14071" w:rsidRDefault="004571C2" w:rsidP="00F608F1">
            <w:pPr>
              <w:rPr>
                <w:sz w:val="22"/>
                <w:szCs w:val="22"/>
              </w:rPr>
            </w:pPr>
            <w:r w:rsidRPr="00A56052">
              <w:rPr>
                <w:sz w:val="22"/>
                <w:szCs w:val="22"/>
              </w:rPr>
              <w:t>Isco s.r.o. - areál Klikatá</w:t>
            </w:r>
          </w:p>
        </w:tc>
        <w:tc>
          <w:tcPr>
            <w:tcW w:w="3010" w:type="dxa"/>
          </w:tcPr>
          <w:p w:rsidR="004571C2" w:rsidRPr="00E14071" w:rsidRDefault="004571C2" w:rsidP="00F608F1">
            <w:pPr>
              <w:jc w:val="center"/>
              <w:rPr>
                <w:sz w:val="22"/>
                <w:szCs w:val="22"/>
              </w:rPr>
            </w:pPr>
            <w:r w:rsidRPr="00A56052">
              <w:rPr>
                <w:sz w:val="22"/>
                <w:szCs w:val="22"/>
              </w:rPr>
              <w:t>99</w:t>
            </w:r>
          </w:p>
        </w:tc>
      </w:tr>
    </w:tbl>
    <w:p w:rsidR="004571C2" w:rsidRPr="006B0A99" w:rsidRDefault="004571C2" w:rsidP="004571C2">
      <w:pPr>
        <w:rPr>
          <w:sz w:val="20"/>
          <w:szCs w:val="20"/>
        </w:rPr>
      </w:pPr>
    </w:p>
    <w:p w:rsidR="004571C2" w:rsidRPr="00F4323E" w:rsidRDefault="004571C2" w:rsidP="004571C2">
      <w:pPr>
        <w:pStyle w:val="Nadpis6"/>
        <w:rPr>
          <w:sz w:val="22"/>
          <w:szCs w:val="22"/>
        </w:rPr>
      </w:pPr>
      <w:bookmarkStart w:id="159" w:name="_Toc314048813"/>
      <w:bookmarkStart w:id="160" w:name="_Toc345514851"/>
      <w:r w:rsidRPr="00F4323E">
        <w:rPr>
          <w:sz w:val="22"/>
          <w:szCs w:val="22"/>
        </w:rPr>
        <w:t>Středisko 91 Centra a.s., Machatého</w:t>
      </w:r>
      <w:bookmarkEnd w:id="159"/>
      <w:bookmarkEnd w:id="160"/>
    </w:p>
    <w:p w:rsidR="004571C2" w:rsidRPr="00AB54D3" w:rsidRDefault="004571C2" w:rsidP="004571C2">
      <w:pPr>
        <w:rPr>
          <w:sz w:val="22"/>
          <w:szCs w:val="22"/>
        </w:rPr>
      </w:pPr>
      <w:r w:rsidRPr="00AB54D3">
        <w:rPr>
          <w:sz w:val="22"/>
          <w:szCs w:val="22"/>
        </w:rPr>
        <w:t>Spravuje domy převážně v lokalitě Barrandov a Hlubočepy.</w:t>
      </w:r>
    </w:p>
    <w:p w:rsidR="004571C2" w:rsidRPr="00AB54D3" w:rsidRDefault="004571C2" w:rsidP="004571C2">
      <w:pPr>
        <w:rPr>
          <w:sz w:val="22"/>
          <w:szCs w:val="22"/>
        </w:rPr>
      </w:pPr>
      <w:r w:rsidRPr="00AB54D3">
        <w:rPr>
          <w:sz w:val="22"/>
          <w:szCs w:val="22"/>
        </w:rPr>
        <w:t>Plán nákladů a výnosů na rok 2013 představuje celkové náklady ve výši ve výši 1</w:t>
      </w:r>
      <w:r>
        <w:rPr>
          <w:sz w:val="22"/>
          <w:szCs w:val="22"/>
        </w:rPr>
        <w:t>7.540</w:t>
      </w:r>
      <w:r w:rsidRPr="00AB54D3">
        <w:rPr>
          <w:sz w:val="22"/>
          <w:szCs w:val="22"/>
        </w:rPr>
        <w:t xml:space="preserve"> tis. Kč a celkové výnosy ve výši 14.297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Z celkových nákladů činí opravy a údržba </w:t>
      </w:r>
      <w:r>
        <w:rPr>
          <w:sz w:val="22"/>
          <w:szCs w:val="22"/>
        </w:rPr>
        <w:t>13.193</w:t>
      </w:r>
      <w:r w:rsidRPr="00AB54D3">
        <w:rPr>
          <w:sz w:val="22"/>
          <w:szCs w:val="22"/>
        </w:rPr>
        <w:t xml:space="preserve"> tis. Kč (opravy nad 200 tis. Kč představují částku </w:t>
      </w:r>
      <w:r>
        <w:rPr>
          <w:sz w:val="22"/>
          <w:szCs w:val="22"/>
        </w:rPr>
        <w:t>11.493</w:t>
      </w:r>
      <w:r w:rsidRPr="00AB54D3">
        <w:rPr>
          <w:sz w:val="22"/>
          <w:szCs w:val="22"/>
        </w:rPr>
        <w:t xml:space="preserve"> tis. Kč a opravy do 200 tis. Kč částku 1.700 tis. Kč), </w:t>
      </w:r>
      <w:r>
        <w:rPr>
          <w:sz w:val="22"/>
          <w:szCs w:val="22"/>
        </w:rPr>
        <w:t>z toho jmenovité akce z plánu oprav na rok 2012 s realizací v roce 2013 činí 1.993 tis. Kč. N</w:t>
      </w:r>
      <w:r w:rsidRPr="00AB54D3">
        <w:rPr>
          <w:sz w:val="22"/>
          <w:szCs w:val="22"/>
        </w:rPr>
        <w:t xml:space="preserve">áklady na podílové domy jsou plánovány ve výši 80 tis. Kč, odhady, znalecké posudky ve výši 400 </w:t>
      </w:r>
      <w:r>
        <w:rPr>
          <w:sz w:val="22"/>
          <w:szCs w:val="22"/>
        </w:rPr>
        <w:t>tis. Kč</w:t>
      </w:r>
      <w:r w:rsidRPr="00AB54D3">
        <w:rPr>
          <w:sz w:val="22"/>
          <w:szCs w:val="22"/>
        </w:rPr>
        <w:t>, odměna za správu ve výši 8</w:t>
      </w:r>
      <w:r>
        <w:rPr>
          <w:sz w:val="22"/>
          <w:szCs w:val="22"/>
        </w:rPr>
        <w:t>64 tis. Kč, inženýring</w:t>
      </w:r>
      <w:r w:rsidRPr="00AB54D3">
        <w:rPr>
          <w:sz w:val="22"/>
          <w:szCs w:val="22"/>
        </w:rPr>
        <w:t xml:space="preserve"> v částce 176 tis. Kč, ostatní služby jsou plánovány ve výši 682 tis. Kč a jedná se hlavně o deratizace, dezinfekce, poštovní poplatky, exekuce, odměnu za správu kotelen. Ostatní náklady, tj. bankovní poplatky, opravné položky, náklady uplatněné koeficientem DPH v částce 1.899 tis. Kč. Materiálové náklady, tj. zařizovací předměty, spotřeba materiálu a energií ve výši 246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Výnosy jsou plánovány v částce 14.297 tis. Kč, z toho nájmy z bytů činí 9.252 tis. Kč a z nebytových prostor 3.540 tis. Kč, úroky z účtu se předpokládají ve výši 1.000 tis. Kč, pokuty a penále ve výši 500 tis. Kč a výnosy podílových domů jsou plánovány ve výši 5 tis. Kč. Hospodářský výsledek je záporný ve výši </w:t>
      </w:r>
      <w:r>
        <w:rPr>
          <w:sz w:val="22"/>
          <w:szCs w:val="22"/>
        </w:rPr>
        <w:t>3.243</w:t>
      </w:r>
      <w:r w:rsidRPr="00AB54D3">
        <w:rPr>
          <w:sz w:val="22"/>
          <w:szCs w:val="22"/>
        </w:rPr>
        <w:t> tis. Kč.</w:t>
      </w:r>
    </w:p>
    <w:p w:rsidR="004571C2" w:rsidRPr="00AB54D3" w:rsidRDefault="004571C2" w:rsidP="004571C2">
      <w:pPr>
        <w:rPr>
          <w:sz w:val="22"/>
          <w:szCs w:val="22"/>
        </w:rPr>
      </w:pPr>
    </w:p>
    <w:p w:rsidR="004571C2" w:rsidRPr="00AB54D3" w:rsidRDefault="004571C2" w:rsidP="004571C2">
      <w:pPr>
        <w:rPr>
          <w:b/>
          <w:sz w:val="22"/>
          <w:szCs w:val="22"/>
        </w:rPr>
      </w:pPr>
      <w:r w:rsidRPr="00AB54D3">
        <w:rPr>
          <w:b/>
          <w:sz w:val="22"/>
          <w:szCs w:val="22"/>
        </w:rPr>
        <w:t>Středisko 9166 Centra a.s., správa bytů a NP v SVJ</w:t>
      </w:r>
    </w:p>
    <w:p w:rsidR="004571C2" w:rsidRPr="00AB54D3" w:rsidRDefault="004571C2" w:rsidP="004571C2">
      <w:pPr>
        <w:rPr>
          <w:sz w:val="22"/>
          <w:szCs w:val="22"/>
        </w:rPr>
      </w:pPr>
      <w:r w:rsidRPr="00AB54D3">
        <w:rPr>
          <w:sz w:val="22"/>
          <w:szCs w:val="22"/>
        </w:rPr>
        <w:t xml:space="preserve">Toto středisko bylo zřízeno pro společenství vlastníků jednotek. Jsou zde sledovány výnosy z nájemného v  domech určených k prodeji. </w:t>
      </w:r>
    </w:p>
    <w:p w:rsidR="004571C2" w:rsidRPr="00AB54D3" w:rsidRDefault="004571C2" w:rsidP="004571C2">
      <w:pPr>
        <w:rPr>
          <w:sz w:val="22"/>
          <w:szCs w:val="22"/>
        </w:rPr>
      </w:pPr>
      <w:r w:rsidRPr="00AB54D3">
        <w:rPr>
          <w:sz w:val="22"/>
          <w:szCs w:val="22"/>
        </w:rPr>
        <w:t xml:space="preserve">Plán střediska předkládá na rok 2013 náklady ve výši 18.925 tis. Kč a výnosy ve výši 52.200 </w:t>
      </w:r>
      <w:r>
        <w:rPr>
          <w:sz w:val="22"/>
          <w:szCs w:val="22"/>
        </w:rPr>
        <w:t>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Z celkových nákladů představují opravy a údržba do 200 tis. Kč částku 12.000 tis. Kč, náklady za odměnu za správu činí 1.044 </w:t>
      </w:r>
      <w:r>
        <w:rPr>
          <w:sz w:val="22"/>
          <w:szCs w:val="22"/>
        </w:rPr>
        <w:t>tis. Kč</w:t>
      </w:r>
      <w:r w:rsidRPr="00AB54D3">
        <w:rPr>
          <w:sz w:val="22"/>
          <w:szCs w:val="22"/>
        </w:rPr>
        <w:t xml:space="preserve">, ostatní služby 213 </w:t>
      </w:r>
      <w:r>
        <w:rPr>
          <w:sz w:val="22"/>
          <w:szCs w:val="22"/>
        </w:rPr>
        <w:t>tis. Kč</w:t>
      </w:r>
      <w:r w:rsidRPr="00AB54D3">
        <w:rPr>
          <w:sz w:val="22"/>
          <w:szCs w:val="22"/>
        </w:rPr>
        <w:t xml:space="preserve"> a jedná se převážně o vyklizení – exekuce, poštovní poplatky, jiné ostatní náklady se plánují ve výši 5.338 </w:t>
      </w:r>
      <w:r>
        <w:rPr>
          <w:sz w:val="22"/>
          <w:szCs w:val="22"/>
        </w:rPr>
        <w:t>tis. Kč</w:t>
      </w:r>
      <w:r w:rsidRPr="00AB54D3">
        <w:rPr>
          <w:sz w:val="22"/>
          <w:szCs w:val="22"/>
        </w:rPr>
        <w:t xml:space="preserve"> a jsou to opravné položky a bankovní poplatky, materiálové náklady činí 330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jsou plánovány v částce 52.200 tis. Kč, z toho nájmy z bytů ve výši 32.800 tis. Kč, nájmy z nebytových prostor v částce 18.900 tis. Kč, pokuty a penále ve výši 500 tis. Kč. Hospodářský výsledek je zisk ve výši 33.275 tis. Kč.</w:t>
      </w:r>
    </w:p>
    <w:p w:rsidR="004571C2" w:rsidRDefault="004571C2" w:rsidP="004571C2">
      <w:bookmarkStart w:id="161" w:name="_Toc314048814"/>
    </w:p>
    <w:p w:rsidR="004571C2" w:rsidRPr="00AB54D3" w:rsidRDefault="004571C2" w:rsidP="004571C2">
      <w:pPr>
        <w:pStyle w:val="Nadpis6"/>
        <w:numPr>
          <w:ilvl w:val="0"/>
          <w:numId w:val="0"/>
        </w:numPr>
        <w:rPr>
          <w:sz w:val="22"/>
          <w:szCs w:val="22"/>
        </w:rPr>
      </w:pPr>
      <w:bookmarkStart w:id="162" w:name="_Toc345514852"/>
      <w:r w:rsidRPr="00AB54D3">
        <w:rPr>
          <w:sz w:val="22"/>
          <w:szCs w:val="22"/>
        </w:rPr>
        <w:t>Středisko 92 Centra a.s., Jindřicha Plachty</w:t>
      </w:r>
      <w:bookmarkEnd w:id="161"/>
      <w:bookmarkEnd w:id="162"/>
    </w:p>
    <w:p w:rsidR="004571C2" w:rsidRPr="00AB54D3" w:rsidRDefault="004571C2" w:rsidP="004571C2">
      <w:pPr>
        <w:rPr>
          <w:sz w:val="22"/>
          <w:szCs w:val="22"/>
        </w:rPr>
      </w:pPr>
      <w:r w:rsidRPr="00AB54D3">
        <w:rPr>
          <w:sz w:val="22"/>
          <w:szCs w:val="22"/>
        </w:rPr>
        <w:t>Spravuje domy převážně v lokalitě centrální části Smíchova, nábřeží Vltavy a část Malé Strany.</w:t>
      </w:r>
    </w:p>
    <w:p w:rsidR="004571C2" w:rsidRPr="00AB54D3" w:rsidRDefault="004571C2" w:rsidP="004571C2">
      <w:pPr>
        <w:rPr>
          <w:sz w:val="22"/>
          <w:szCs w:val="22"/>
        </w:rPr>
      </w:pPr>
      <w:r w:rsidRPr="00AB54D3">
        <w:rPr>
          <w:sz w:val="22"/>
          <w:szCs w:val="22"/>
        </w:rPr>
        <w:t xml:space="preserve">Plán nákladů a výnosů na rok 2013 představuje celkové náklady ve výši </w:t>
      </w:r>
      <w:r>
        <w:rPr>
          <w:sz w:val="22"/>
          <w:szCs w:val="22"/>
        </w:rPr>
        <w:t>57.461</w:t>
      </w:r>
      <w:r w:rsidRPr="00AB54D3">
        <w:rPr>
          <w:sz w:val="22"/>
          <w:szCs w:val="22"/>
        </w:rPr>
        <w:t xml:space="preserve"> tis. Kč a celkové výnosy ve výši 62.952 tis. Kč.</w:t>
      </w:r>
    </w:p>
    <w:p w:rsidR="004571C2" w:rsidRDefault="004571C2" w:rsidP="004571C2">
      <w:pPr>
        <w:rPr>
          <w:sz w:val="22"/>
          <w:szCs w:val="22"/>
        </w:rPr>
      </w:pPr>
    </w:p>
    <w:p w:rsidR="004571C2" w:rsidRPr="00AB54D3" w:rsidRDefault="004571C2" w:rsidP="004571C2">
      <w:pPr>
        <w:rPr>
          <w:sz w:val="22"/>
          <w:szCs w:val="22"/>
        </w:rPr>
      </w:pPr>
      <w:r w:rsidRPr="00AB54D3">
        <w:rPr>
          <w:sz w:val="22"/>
          <w:szCs w:val="22"/>
        </w:rPr>
        <w:lastRenderedPageBreak/>
        <w:t xml:space="preserve">Z celkových nákladů činí opravy a údržba </w:t>
      </w:r>
      <w:r>
        <w:rPr>
          <w:sz w:val="22"/>
          <w:szCs w:val="22"/>
        </w:rPr>
        <w:t>45.407</w:t>
      </w:r>
      <w:r w:rsidRPr="00AB54D3">
        <w:rPr>
          <w:sz w:val="22"/>
          <w:szCs w:val="22"/>
        </w:rPr>
        <w:t xml:space="preserve"> tis. Kč (velké opravy nad 200 tis. Kč činí </w:t>
      </w:r>
      <w:r>
        <w:rPr>
          <w:sz w:val="22"/>
          <w:szCs w:val="22"/>
        </w:rPr>
        <w:t>37.907</w:t>
      </w:r>
      <w:r w:rsidRPr="00AB54D3">
        <w:rPr>
          <w:sz w:val="22"/>
          <w:szCs w:val="22"/>
        </w:rPr>
        <w:t> tis. Kč, drobné opravy do 200 </w:t>
      </w:r>
      <w:r>
        <w:rPr>
          <w:sz w:val="22"/>
          <w:szCs w:val="22"/>
        </w:rPr>
        <w:t>tis. Kč</w:t>
      </w:r>
      <w:r w:rsidRPr="00AB54D3">
        <w:rPr>
          <w:sz w:val="22"/>
          <w:szCs w:val="22"/>
        </w:rPr>
        <w:t xml:space="preserve"> činí 7.500 </w:t>
      </w:r>
      <w:r>
        <w:rPr>
          <w:sz w:val="22"/>
          <w:szCs w:val="22"/>
        </w:rPr>
        <w:t>tis. Kč</w:t>
      </w:r>
      <w:r w:rsidRPr="00AB54D3">
        <w:rPr>
          <w:sz w:val="22"/>
          <w:szCs w:val="22"/>
        </w:rPr>
        <w:t xml:space="preserve">), </w:t>
      </w:r>
      <w:r>
        <w:rPr>
          <w:sz w:val="22"/>
          <w:szCs w:val="22"/>
        </w:rPr>
        <w:t>z toho jmenovité akce z plánu oprav na rok 2012 s realizací v roce 2013 činí 17.956 tis. Kč. O</w:t>
      </w:r>
      <w:r w:rsidRPr="00AB54D3">
        <w:rPr>
          <w:sz w:val="22"/>
          <w:szCs w:val="22"/>
        </w:rPr>
        <w:t>dhady a znalecké posudky jsou plánovány ve výši 300 tis. Kč, odměna za správu se předpokládá ve výši 4.020 tis. Kč, inženýring ve výši 140 tis. Kč, ostatní služby jsou plánovány ve výši 1.634 tis. Kč a jedná se hlavně o deratizace, dezinfekce, poštovní poplatky, exekuce, odměnu za správu kotelen, odměna za půdní byty. Ostatní náklady, tj. bankovní poplatky, opravné položky, náklady uplatněné koeficientem DPH v částce 5.149 tis. Kč, materiálové náklady v částce 811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Výnosy jsou plánovány v částce 62.952 tis. Kč, z toho nájmy z bytů činí 41.520 tis. Kč, nájmy z nebytových prostor 18.132 tis. Kč, úroky z účtu se předpokládají ve výši 800 tis. Kč, pokuty a penále ve výši 2.500 tis. Kč. Hospodářský výsledek je plánovaný zisk ve výši </w:t>
      </w:r>
      <w:r>
        <w:rPr>
          <w:sz w:val="22"/>
          <w:szCs w:val="22"/>
        </w:rPr>
        <w:t>5.491</w:t>
      </w:r>
      <w:r w:rsidRPr="00AB54D3">
        <w:rPr>
          <w:sz w:val="22"/>
          <w:szCs w:val="22"/>
        </w:rPr>
        <w:t> tis. Kč.</w:t>
      </w:r>
    </w:p>
    <w:p w:rsidR="004571C2" w:rsidRPr="00AB54D3" w:rsidRDefault="004571C2" w:rsidP="004571C2">
      <w:bookmarkStart w:id="163" w:name="_Toc314048815"/>
    </w:p>
    <w:p w:rsidR="004571C2" w:rsidRPr="000233A0" w:rsidRDefault="004571C2" w:rsidP="004571C2">
      <w:pPr>
        <w:pStyle w:val="Nadpis6"/>
        <w:rPr>
          <w:sz w:val="22"/>
          <w:szCs w:val="22"/>
        </w:rPr>
      </w:pPr>
      <w:bookmarkStart w:id="164" w:name="_Toc345514853"/>
      <w:r w:rsidRPr="000233A0">
        <w:rPr>
          <w:sz w:val="22"/>
          <w:szCs w:val="22"/>
        </w:rPr>
        <w:t>Středisko 93 Centra a.s., Staropramenná</w:t>
      </w:r>
      <w:bookmarkEnd w:id="163"/>
      <w:bookmarkEnd w:id="164"/>
    </w:p>
    <w:p w:rsidR="004571C2" w:rsidRPr="00AB54D3" w:rsidRDefault="004571C2" w:rsidP="004571C2">
      <w:pPr>
        <w:rPr>
          <w:sz w:val="22"/>
          <w:szCs w:val="22"/>
        </w:rPr>
      </w:pPr>
      <w:r w:rsidRPr="00AB54D3">
        <w:rPr>
          <w:sz w:val="22"/>
          <w:szCs w:val="22"/>
        </w:rPr>
        <w:t xml:space="preserve">Spravuje domy lokality Košíře a Motol. </w:t>
      </w:r>
    </w:p>
    <w:p w:rsidR="004571C2" w:rsidRPr="00AB54D3" w:rsidRDefault="004571C2" w:rsidP="004571C2">
      <w:pPr>
        <w:rPr>
          <w:sz w:val="22"/>
          <w:szCs w:val="22"/>
        </w:rPr>
      </w:pPr>
      <w:r w:rsidRPr="00AB54D3">
        <w:rPr>
          <w:sz w:val="22"/>
          <w:szCs w:val="22"/>
        </w:rPr>
        <w:t xml:space="preserve">Plán nákladů a výnosů na rok 2013 představuje celkové náklady ve výši </w:t>
      </w:r>
      <w:r>
        <w:rPr>
          <w:sz w:val="22"/>
          <w:szCs w:val="22"/>
        </w:rPr>
        <w:t>20.692</w:t>
      </w:r>
      <w:r w:rsidRPr="00AB54D3">
        <w:rPr>
          <w:sz w:val="22"/>
          <w:szCs w:val="22"/>
        </w:rPr>
        <w:t xml:space="preserve"> tis. Kč a celkové výnosy ve výši 15.114 tis. Kč.</w:t>
      </w:r>
    </w:p>
    <w:p w:rsidR="004571C2" w:rsidRDefault="004571C2" w:rsidP="004571C2">
      <w:pPr>
        <w:rPr>
          <w:sz w:val="22"/>
          <w:szCs w:val="22"/>
        </w:rPr>
      </w:pPr>
    </w:p>
    <w:p w:rsidR="004571C2" w:rsidRPr="00AB54D3" w:rsidRDefault="004571C2" w:rsidP="004571C2">
      <w:pPr>
        <w:rPr>
          <w:sz w:val="22"/>
          <w:szCs w:val="22"/>
        </w:rPr>
      </w:pPr>
      <w:r w:rsidRPr="00AB54D3">
        <w:rPr>
          <w:sz w:val="22"/>
          <w:szCs w:val="22"/>
        </w:rPr>
        <w:t xml:space="preserve">Z celkových nákladů činí opravy a údržba </w:t>
      </w:r>
      <w:r>
        <w:rPr>
          <w:sz w:val="22"/>
          <w:szCs w:val="22"/>
        </w:rPr>
        <w:t>15.580</w:t>
      </w:r>
      <w:r w:rsidRPr="00AB54D3">
        <w:rPr>
          <w:sz w:val="22"/>
          <w:szCs w:val="22"/>
        </w:rPr>
        <w:t xml:space="preserve"> tis. Kč, z toho opravy nad 200 tis. Kč činí </w:t>
      </w:r>
      <w:r>
        <w:rPr>
          <w:sz w:val="22"/>
          <w:szCs w:val="22"/>
        </w:rPr>
        <w:t>12.180</w:t>
      </w:r>
      <w:r w:rsidRPr="00AB54D3">
        <w:rPr>
          <w:sz w:val="22"/>
          <w:szCs w:val="22"/>
        </w:rPr>
        <w:t> tis. Kč, drobné opravy do 200 tis. Kč představují částku 3.400 tis. Kč, náklady za podílové domy jsou plánovány ve výši 62 tis. Kč, odhady a znalecké posudky ve výši 480 tis. Kč, odměna za správu se plánuje v částce 987 tis. Kč, inženýring se předpokládá ve výši 221 tis. Kč, ostatní služby ve výši 554 tis. Kč a jedná se hlavně o exekuce, deratizace, dezinfekce, poštovní poplatky a úklid sklepů, půd a dvorů. Ostatní náklady, tj. bankovní poplatky, opravné položky, náklady uplatněné koeficientem DPH jsou plánovány ve výši 2.590 tis. Kč, materiálové náklady, tj. zařizovací předměty a spotřeba vody jsou plánovány v částce 218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Výnosy jsou plánovány v částce 15.114 tis. Kč, z toho nájmy z bytů činí 12.755 tis. Kč a z nebytových prostor 1.872 tis. Kč, úroky z účtu ve výši 300 </w:t>
      </w:r>
      <w:r>
        <w:rPr>
          <w:sz w:val="22"/>
          <w:szCs w:val="22"/>
        </w:rPr>
        <w:t>tis. Kč</w:t>
      </w:r>
      <w:r w:rsidRPr="00AB54D3">
        <w:rPr>
          <w:sz w:val="22"/>
          <w:szCs w:val="22"/>
        </w:rPr>
        <w:t xml:space="preserve">, pokuty, penále jsou plánovány ve výši 100 </w:t>
      </w:r>
      <w:r>
        <w:rPr>
          <w:sz w:val="22"/>
          <w:szCs w:val="22"/>
        </w:rPr>
        <w:t>tis. Kč</w:t>
      </w:r>
      <w:r w:rsidRPr="00AB54D3">
        <w:rPr>
          <w:sz w:val="22"/>
          <w:szCs w:val="22"/>
        </w:rPr>
        <w:t xml:space="preserve">, výnosy podílových domů ve výši 87 tis. Kč. Hospodářský výsledek je plánovaný jako záporný ve výši </w:t>
      </w:r>
      <w:r>
        <w:rPr>
          <w:sz w:val="22"/>
          <w:szCs w:val="22"/>
        </w:rPr>
        <w:t>5.578</w:t>
      </w:r>
      <w:r w:rsidRPr="00AB54D3">
        <w:rPr>
          <w:sz w:val="22"/>
          <w:szCs w:val="22"/>
        </w:rPr>
        <w:t xml:space="preserve"> tis. Kč.</w:t>
      </w:r>
    </w:p>
    <w:p w:rsidR="004571C2" w:rsidRPr="00AB54D3" w:rsidRDefault="004571C2" w:rsidP="004571C2">
      <w:pPr>
        <w:rPr>
          <w:sz w:val="22"/>
          <w:szCs w:val="22"/>
        </w:rPr>
      </w:pPr>
    </w:p>
    <w:p w:rsidR="004571C2" w:rsidRPr="00AB54D3" w:rsidRDefault="004571C2" w:rsidP="004571C2">
      <w:pPr>
        <w:pStyle w:val="Nadpis6"/>
        <w:rPr>
          <w:sz w:val="22"/>
          <w:szCs w:val="22"/>
        </w:rPr>
      </w:pPr>
      <w:bookmarkStart w:id="165" w:name="_Toc314048816"/>
      <w:bookmarkStart w:id="166" w:name="_Toc345514854"/>
      <w:r w:rsidRPr="00AB54D3">
        <w:rPr>
          <w:sz w:val="22"/>
          <w:szCs w:val="22"/>
        </w:rPr>
        <w:t>Středisko 94 Medifin s.r.o. – poliklinika Kartouzská</w:t>
      </w:r>
      <w:bookmarkEnd w:id="165"/>
      <w:bookmarkEnd w:id="166"/>
    </w:p>
    <w:p w:rsidR="004571C2" w:rsidRPr="00AB54D3" w:rsidRDefault="004571C2" w:rsidP="004571C2">
      <w:pPr>
        <w:rPr>
          <w:sz w:val="22"/>
          <w:szCs w:val="22"/>
        </w:rPr>
      </w:pPr>
      <w:r w:rsidRPr="00AB54D3">
        <w:rPr>
          <w:sz w:val="22"/>
          <w:szCs w:val="22"/>
        </w:rPr>
        <w:t>Správní firma Medifin s.r.o. spravuje na základě smlouvy o výkonu správy polikliniku Kartouzská.</w:t>
      </w:r>
    </w:p>
    <w:p w:rsidR="004571C2" w:rsidRPr="00AB54D3" w:rsidRDefault="004571C2" w:rsidP="004571C2">
      <w:pPr>
        <w:rPr>
          <w:sz w:val="22"/>
          <w:szCs w:val="22"/>
        </w:rPr>
      </w:pPr>
      <w:r w:rsidRPr="00AB54D3">
        <w:rPr>
          <w:sz w:val="22"/>
          <w:szCs w:val="22"/>
        </w:rPr>
        <w:t>Celkové náklady plánu roku 2013 představují částku 7.220 tis. Kč a celkové výnosy částku 1.500 tis. Kč.</w:t>
      </w:r>
    </w:p>
    <w:p w:rsidR="004571C2" w:rsidRPr="00AB54D3" w:rsidRDefault="004571C2" w:rsidP="004571C2">
      <w:pPr>
        <w:rPr>
          <w:b/>
          <w:sz w:val="22"/>
          <w:szCs w:val="22"/>
        </w:rPr>
      </w:pPr>
    </w:p>
    <w:p w:rsidR="004571C2" w:rsidRPr="00AB54D3" w:rsidRDefault="004571C2" w:rsidP="004571C2">
      <w:pPr>
        <w:rPr>
          <w:sz w:val="22"/>
          <w:szCs w:val="22"/>
        </w:rPr>
      </w:pPr>
      <w:r w:rsidRPr="00AB54D3">
        <w:rPr>
          <w:sz w:val="22"/>
          <w:szCs w:val="22"/>
        </w:rPr>
        <w:t>Z celkových nákladů opravy a údržba nad 200 tis. Kč představují částku 6.200 tis. Kč (jedná se o projektovou dokumentaci na odvlhčení a opravu fasády budova A ve výši 300 tis. Kč, odvlhčení budovy, oprava fasády budovy A, malba ve výši 3.000 tis. Kč, výměna zastaralých oken budova B</w:t>
      </w:r>
      <w:r>
        <w:rPr>
          <w:sz w:val="22"/>
          <w:szCs w:val="22"/>
        </w:rPr>
        <w:t xml:space="preserve"> </w:t>
      </w:r>
      <w:r w:rsidRPr="00AB54D3">
        <w:rPr>
          <w:sz w:val="22"/>
          <w:szCs w:val="22"/>
        </w:rPr>
        <w:t>ve výši 1.500 tis.</w:t>
      </w:r>
      <w:r>
        <w:rPr>
          <w:sz w:val="22"/>
          <w:szCs w:val="22"/>
        </w:rPr>
        <w:t> </w:t>
      </w:r>
      <w:r w:rsidRPr="00AB54D3">
        <w:rPr>
          <w:sz w:val="22"/>
          <w:szCs w:val="22"/>
        </w:rPr>
        <w:t xml:space="preserve">Kč a havarijní oprava ploché střechy vč. oplechování a nových svodů ve výši 1.000 tis. Kč), opravy do 200 tis. Kč představují částku 400 tis. Kč, odměna za správu je plánována ve výši 10 </w:t>
      </w:r>
      <w:r>
        <w:rPr>
          <w:sz w:val="22"/>
          <w:szCs w:val="22"/>
        </w:rPr>
        <w:t>tis. Kč</w:t>
      </w:r>
      <w:r w:rsidRPr="00AB54D3">
        <w:rPr>
          <w:sz w:val="22"/>
          <w:szCs w:val="22"/>
        </w:rPr>
        <w:t>, jiné ostatní náklady ve výši 1.010 tis. Kč., tj. bankovní poplatky a náklady DPH po uplatnění koeficientu.</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přestavují částku 1.500 tis. Kč, z toho nájem z nebytových prostor 1.463 tis. Kč a úroky z účtu ve výši 37 tis. Kč. Hospodářským výsledkem je plánována ztráta ve výši 5.720 tis. Kč.</w:t>
      </w:r>
    </w:p>
    <w:p w:rsidR="004571C2" w:rsidRPr="00AB54D3" w:rsidRDefault="004571C2" w:rsidP="004571C2">
      <w:pPr>
        <w:rPr>
          <w:sz w:val="22"/>
          <w:szCs w:val="22"/>
        </w:rPr>
      </w:pPr>
    </w:p>
    <w:p w:rsidR="004571C2" w:rsidRPr="00AB54D3" w:rsidRDefault="004571C2" w:rsidP="004571C2">
      <w:pPr>
        <w:pStyle w:val="Nadpis6"/>
        <w:rPr>
          <w:sz w:val="22"/>
          <w:szCs w:val="22"/>
        </w:rPr>
      </w:pPr>
      <w:bookmarkStart w:id="167" w:name="_Toc314048817"/>
      <w:bookmarkStart w:id="168" w:name="_Toc345514855"/>
      <w:r w:rsidRPr="00AB54D3">
        <w:rPr>
          <w:sz w:val="22"/>
          <w:szCs w:val="22"/>
        </w:rPr>
        <w:t>Středisko 95 Centra a.s. – poliklinika Barrandov</w:t>
      </w:r>
      <w:bookmarkEnd w:id="167"/>
      <w:bookmarkEnd w:id="168"/>
    </w:p>
    <w:p w:rsidR="004571C2" w:rsidRPr="00AB54D3" w:rsidRDefault="004571C2" w:rsidP="004571C2">
      <w:pPr>
        <w:rPr>
          <w:sz w:val="22"/>
          <w:szCs w:val="22"/>
        </w:rPr>
      </w:pPr>
      <w:r w:rsidRPr="00AB54D3">
        <w:rPr>
          <w:sz w:val="22"/>
          <w:szCs w:val="22"/>
        </w:rPr>
        <w:t>Správní firma Centra, a.s. spravuje na základě smlouvy o výkonu správy areál Krškova.</w:t>
      </w:r>
    </w:p>
    <w:p w:rsidR="004571C2" w:rsidRPr="00AB54D3" w:rsidRDefault="004571C2" w:rsidP="004571C2">
      <w:pPr>
        <w:rPr>
          <w:sz w:val="22"/>
          <w:szCs w:val="22"/>
        </w:rPr>
      </w:pPr>
      <w:r w:rsidRPr="00AB54D3">
        <w:rPr>
          <w:sz w:val="22"/>
          <w:szCs w:val="22"/>
        </w:rPr>
        <w:t>Plán nákladů a výnosy na rok 2013 představuje celkové náklady ve výši 20.157 tis. Kč a celkové výnosy činí 7.554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Z celkových nákladů opravy nad 200 tis. Kč představují částku 15.857 tis. Kč, </w:t>
      </w:r>
      <w:r>
        <w:rPr>
          <w:sz w:val="22"/>
          <w:szCs w:val="22"/>
        </w:rPr>
        <w:t>z toho jmenovité akce z plánu oprav na rok 2012 s realizací v roce 2013 činí 1.357 tis. Kč. D</w:t>
      </w:r>
      <w:r w:rsidRPr="00AB54D3">
        <w:rPr>
          <w:sz w:val="22"/>
          <w:szCs w:val="22"/>
        </w:rPr>
        <w:t xml:space="preserve">robné opravy do 200 tis. Kč jsou plánovány ve výši 500 tis. Kč, odhady a znalecké posudky ve výši 620 tis. Kč, odměna za správu je plánována ve výši 1.680 tis. Kč, inženýring představuje částku 305 </w:t>
      </w:r>
      <w:r>
        <w:rPr>
          <w:sz w:val="22"/>
          <w:szCs w:val="22"/>
        </w:rPr>
        <w:t>tis. Kč</w:t>
      </w:r>
      <w:r w:rsidRPr="00AB54D3">
        <w:rPr>
          <w:sz w:val="22"/>
          <w:szCs w:val="22"/>
        </w:rPr>
        <w:t xml:space="preserve">, ostatní služby ve výši 540 tis. Kč, tj. deratizace, dezinfekce, služby nevýrobní povahy – revize, poštovní poplatky. Ostatní náklady, tj. bankovní poplatky, náklady uplatněné koeficientem DPH a nedaňové náklady ve výši 585 tis. Kč, materiálové náklady, tj. spotřeba materiálu a energií ve výši 70 </w:t>
      </w:r>
      <w:r>
        <w:rPr>
          <w:sz w:val="22"/>
          <w:szCs w:val="22"/>
        </w:rPr>
        <w:t>tis. Kč</w:t>
      </w:r>
      <w:r w:rsidRPr="00AB54D3">
        <w:rPr>
          <w:sz w:val="22"/>
          <w:szCs w:val="22"/>
        </w:rPr>
        <w:t>.</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lastRenderedPageBreak/>
        <w:t>Výnosy představují částku 7.554 tis. Kč, z toho nájmy z bytů 104 tis. Kč a nájmy z nebytových prostor činí 7.400 tis. Kč, úroky z účtu jsou plánovány ve výši 50 tis. Kč. Hospodářským výsledkem je plánovaná ztráta ve výši 12.603 tis. Kč.</w:t>
      </w:r>
    </w:p>
    <w:p w:rsidR="004571C2" w:rsidRPr="00AB54D3" w:rsidRDefault="004571C2" w:rsidP="004571C2">
      <w:bookmarkStart w:id="169" w:name="_Toc314048818"/>
    </w:p>
    <w:p w:rsidR="004571C2" w:rsidRPr="00AB54D3" w:rsidRDefault="004571C2" w:rsidP="004571C2">
      <w:pPr>
        <w:pStyle w:val="Nadpis6"/>
        <w:rPr>
          <w:sz w:val="22"/>
          <w:szCs w:val="22"/>
        </w:rPr>
      </w:pPr>
      <w:bookmarkStart w:id="170" w:name="_Toc345514856"/>
      <w:r w:rsidRPr="00AB54D3">
        <w:rPr>
          <w:sz w:val="22"/>
          <w:szCs w:val="22"/>
        </w:rPr>
        <w:t>Středisko 96 Elišky Peškové</w:t>
      </w:r>
      <w:bookmarkEnd w:id="169"/>
      <w:bookmarkEnd w:id="170"/>
    </w:p>
    <w:p w:rsidR="004571C2" w:rsidRPr="00AB54D3" w:rsidRDefault="004571C2" w:rsidP="004571C2">
      <w:pPr>
        <w:rPr>
          <w:sz w:val="22"/>
          <w:szCs w:val="22"/>
        </w:rPr>
      </w:pPr>
      <w:r w:rsidRPr="00AB54D3">
        <w:rPr>
          <w:sz w:val="22"/>
          <w:szCs w:val="22"/>
        </w:rPr>
        <w:t>Jedná se o objekt Elišky Peškové 17, který je v účetnictví sledován jako samostatné středisko.</w:t>
      </w:r>
    </w:p>
    <w:p w:rsidR="004571C2" w:rsidRPr="00AB54D3" w:rsidRDefault="004571C2" w:rsidP="004571C2">
      <w:pPr>
        <w:rPr>
          <w:sz w:val="22"/>
          <w:szCs w:val="22"/>
        </w:rPr>
      </w:pPr>
      <w:r w:rsidRPr="00AB54D3">
        <w:rPr>
          <w:sz w:val="22"/>
          <w:szCs w:val="22"/>
        </w:rPr>
        <w:t xml:space="preserve">Pro rok 2013 jsou plánovány celkové náklady ve výši 651,1 tis. Kč, z toho opravy a údržba do 200 tis. Kč ve výši 300 tis. Kč, odměna za správu činí 54 tis. Kč, ostatní služby v částce 176 </w:t>
      </w:r>
      <w:r>
        <w:rPr>
          <w:sz w:val="22"/>
          <w:szCs w:val="22"/>
        </w:rPr>
        <w:t>tis. Kč</w:t>
      </w:r>
      <w:r w:rsidRPr="00AB54D3">
        <w:rPr>
          <w:sz w:val="22"/>
          <w:szCs w:val="22"/>
        </w:rPr>
        <w:t xml:space="preserve"> a ostatní náklady, tj. náklady DPH po uplatnění koeficientu a bankovní poplatky ve výši 51,1 tis. Kč, materiálové náklady ve výši 70 </w:t>
      </w:r>
      <w:r>
        <w:rPr>
          <w:sz w:val="22"/>
          <w:szCs w:val="22"/>
        </w:rPr>
        <w:t>tis. Kč</w:t>
      </w:r>
      <w:r w:rsidRPr="00AB54D3">
        <w:rPr>
          <w:sz w:val="22"/>
          <w:szCs w:val="22"/>
        </w:rPr>
        <w:t xml:space="preserve"> a celkové výnosy ve výši 825,9 tis. Kč a jedná se o nájmy z nebytových prostor ve výši 746 </w:t>
      </w:r>
      <w:r>
        <w:rPr>
          <w:sz w:val="22"/>
          <w:szCs w:val="22"/>
        </w:rPr>
        <w:t>tis. Kč</w:t>
      </w:r>
      <w:r w:rsidRPr="00AB54D3">
        <w:rPr>
          <w:sz w:val="22"/>
          <w:szCs w:val="22"/>
        </w:rPr>
        <w:t xml:space="preserve"> a úroky z účtu v částce 79,9 </w:t>
      </w:r>
      <w:r>
        <w:rPr>
          <w:sz w:val="22"/>
          <w:szCs w:val="22"/>
        </w:rPr>
        <w:t>tis. Kč</w:t>
      </w:r>
      <w:r w:rsidRPr="00AB54D3">
        <w:rPr>
          <w:sz w:val="22"/>
          <w:szCs w:val="22"/>
        </w:rPr>
        <w:t>. Hospodářský výsledek je plánovaný zisk ve výši 174,8 tis. Kč.</w:t>
      </w:r>
    </w:p>
    <w:p w:rsidR="004571C2" w:rsidRPr="00AB54D3" w:rsidRDefault="004571C2" w:rsidP="004571C2">
      <w:bookmarkStart w:id="171" w:name="_Toc314048819"/>
    </w:p>
    <w:p w:rsidR="004571C2" w:rsidRPr="00AB54D3" w:rsidRDefault="004571C2" w:rsidP="004571C2">
      <w:pPr>
        <w:pStyle w:val="Nadpis6"/>
        <w:rPr>
          <w:sz w:val="22"/>
          <w:szCs w:val="22"/>
        </w:rPr>
      </w:pPr>
      <w:bookmarkStart w:id="172" w:name="_Toc345514857"/>
      <w:r w:rsidRPr="00AB54D3">
        <w:rPr>
          <w:sz w:val="22"/>
          <w:szCs w:val="22"/>
        </w:rPr>
        <w:t>Středisko 97 Centra a.s., nebytové prostory</w:t>
      </w:r>
      <w:bookmarkEnd w:id="171"/>
      <w:bookmarkEnd w:id="172"/>
    </w:p>
    <w:p w:rsidR="004571C2" w:rsidRPr="00AB54D3" w:rsidRDefault="004571C2" w:rsidP="004571C2">
      <w:pPr>
        <w:rPr>
          <w:sz w:val="22"/>
          <w:szCs w:val="22"/>
        </w:rPr>
      </w:pPr>
      <w:r w:rsidRPr="00AB54D3">
        <w:rPr>
          <w:sz w:val="22"/>
          <w:szCs w:val="22"/>
        </w:rPr>
        <w:t>Středisko spravuje domy lokality Hlubočepy.</w:t>
      </w:r>
    </w:p>
    <w:p w:rsidR="004571C2" w:rsidRPr="00AB54D3" w:rsidRDefault="004571C2" w:rsidP="004571C2">
      <w:pPr>
        <w:rPr>
          <w:sz w:val="22"/>
          <w:szCs w:val="22"/>
        </w:rPr>
      </w:pPr>
      <w:r w:rsidRPr="00AB54D3">
        <w:rPr>
          <w:sz w:val="22"/>
          <w:szCs w:val="22"/>
        </w:rPr>
        <w:t xml:space="preserve">Plán nákladů a výnosů představuje celkové náklady ve výši 15.792 </w:t>
      </w:r>
      <w:r>
        <w:rPr>
          <w:sz w:val="22"/>
          <w:szCs w:val="22"/>
        </w:rPr>
        <w:t>tis. Kč</w:t>
      </w:r>
      <w:r w:rsidRPr="00AB54D3">
        <w:rPr>
          <w:sz w:val="22"/>
          <w:szCs w:val="22"/>
        </w:rPr>
        <w:t>, z toho opravy nad 200 tis. Kč činí 9.550 tis. Kč, drobné opravy do 200 tis. Kč činí 1.050 tis. Kč, odhady a znalecké posudky jsou plánovány ve výši 870 tis. Kč, odměna za správu je plánována ve výši 2.100 tis. Kč, inženýring činí 445 tis. Kč, ostatní služby ve výši 805 tis. Kč a jedná se hlavně o služby nevýrobní povahy – revize, deratizace, dezinfekce, poštovní poplatky. Ostatní náklady, tj. bankovní poplatky a náklady uplatněné koeficientem DPH ve výši 502 tis. Kč a materiálové náklady, tj. spotřeba energií ve výši 470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jsou plánovány v částce 16.426 tis. Kč, z toho nájmy z  bytů činí 106 tis. Kč a z nebytových prostor 16.000 tis. Kč, úroky z účtu ve výši 280 tis. Kč, pokuty a penále činí 40 tis. Kč. Hospodářský výsledek počítá s plánovaným ziskem ve výši 634 tis. Kč.</w:t>
      </w:r>
    </w:p>
    <w:p w:rsidR="004571C2" w:rsidRPr="00AB54D3" w:rsidRDefault="004571C2" w:rsidP="004571C2">
      <w:pPr>
        <w:rPr>
          <w:sz w:val="22"/>
          <w:szCs w:val="22"/>
        </w:rPr>
      </w:pPr>
    </w:p>
    <w:p w:rsidR="004571C2" w:rsidRPr="00AB54D3" w:rsidRDefault="004571C2" w:rsidP="004571C2">
      <w:pPr>
        <w:pStyle w:val="Nadpis6"/>
        <w:rPr>
          <w:sz w:val="22"/>
          <w:szCs w:val="22"/>
        </w:rPr>
      </w:pPr>
      <w:bookmarkStart w:id="173" w:name="_Toc314048820"/>
      <w:bookmarkStart w:id="174" w:name="_Toc345514858"/>
      <w:r w:rsidRPr="00AB54D3">
        <w:rPr>
          <w:sz w:val="22"/>
          <w:szCs w:val="22"/>
        </w:rPr>
        <w:t>Středisko 98 AquaDream a.s. – Sportovní centrum Barrandov</w:t>
      </w:r>
      <w:bookmarkEnd w:id="173"/>
      <w:bookmarkEnd w:id="174"/>
    </w:p>
    <w:p w:rsidR="004571C2" w:rsidRPr="00AB54D3" w:rsidRDefault="004571C2" w:rsidP="004571C2">
      <w:pPr>
        <w:rPr>
          <w:sz w:val="22"/>
          <w:szCs w:val="22"/>
        </w:rPr>
      </w:pPr>
      <w:r w:rsidRPr="00AB54D3">
        <w:rPr>
          <w:sz w:val="22"/>
          <w:szCs w:val="22"/>
        </w:rPr>
        <w:t xml:space="preserve">Na základě mandátní smlouvy o výkonu správy nemovitostí, převzala do správy společnost AquaDream a.s. od roku 2008 správu Sportovního centra Barrandov. </w:t>
      </w:r>
    </w:p>
    <w:p w:rsidR="004571C2" w:rsidRPr="00AB54D3" w:rsidRDefault="004571C2" w:rsidP="004571C2">
      <w:pPr>
        <w:rPr>
          <w:sz w:val="22"/>
          <w:szCs w:val="22"/>
        </w:rPr>
      </w:pPr>
      <w:r w:rsidRPr="00AB54D3">
        <w:rPr>
          <w:sz w:val="22"/>
          <w:szCs w:val="22"/>
        </w:rPr>
        <w:t xml:space="preserve">Pro rok 2013 jsou plánovány celkové náklady Sportovního centra ve výši </w:t>
      </w:r>
      <w:r>
        <w:rPr>
          <w:sz w:val="22"/>
          <w:szCs w:val="22"/>
        </w:rPr>
        <w:t>11.460</w:t>
      </w:r>
      <w:r w:rsidRPr="00AB54D3">
        <w:rPr>
          <w:sz w:val="22"/>
          <w:szCs w:val="22"/>
        </w:rPr>
        <w:t xml:space="preserve"> tis. Kč, z</w:t>
      </w:r>
      <w:r>
        <w:rPr>
          <w:sz w:val="22"/>
          <w:szCs w:val="22"/>
        </w:rPr>
        <w:t> </w:t>
      </w:r>
      <w:r w:rsidRPr="00AB54D3">
        <w:rPr>
          <w:sz w:val="22"/>
          <w:szCs w:val="22"/>
        </w:rPr>
        <w:t>toho</w:t>
      </w:r>
      <w:r>
        <w:rPr>
          <w:sz w:val="22"/>
          <w:szCs w:val="22"/>
        </w:rPr>
        <w:t xml:space="preserve"> 7.000 tis. Kč velké opravy nad 200 tis. Kč,</w:t>
      </w:r>
      <w:r w:rsidRPr="00AB54D3">
        <w:rPr>
          <w:sz w:val="22"/>
          <w:szCs w:val="22"/>
        </w:rPr>
        <w:t xml:space="preserve"> 1.900 tis. Kč na běžnou údržbu a provoz, 370 tis. Kč je plánována odměna za správu, ostatní služby představují částku ve výši 1.680 tis. Kč a jedná se např. o deratizace, mytí skel, zimní údržbu, údržbu zeleně, dálkový dohled na centrální pult hasičského záchranného sboru Praha. Odpisy majetku činí 300 </w:t>
      </w:r>
      <w:r>
        <w:rPr>
          <w:sz w:val="22"/>
          <w:szCs w:val="22"/>
        </w:rPr>
        <w:t>tis. Kč</w:t>
      </w:r>
      <w:r w:rsidRPr="00AB54D3">
        <w:rPr>
          <w:sz w:val="22"/>
          <w:szCs w:val="22"/>
        </w:rPr>
        <w:t>. Materiálové náklady, tj. náklady na energie, čipy, baterie, šatní skříně v částce 210 tis. Kč.</w:t>
      </w:r>
    </w:p>
    <w:p w:rsidR="004571C2" w:rsidRPr="00AB54D3" w:rsidRDefault="004571C2" w:rsidP="004571C2">
      <w:pPr>
        <w:rPr>
          <w:sz w:val="22"/>
          <w:szCs w:val="22"/>
        </w:rPr>
      </w:pPr>
    </w:p>
    <w:p w:rsidR="004571C2" w:rsidRDefault="004571C2" w:rsidP="004571C2">
      <w:pPr>
        <w:rPr>
          <w:sz w:val="22"/>
          <w:szCs w:val="22"/>
        </w:rPr>
      </w:pPr>
      <w:r w:rsidRPr="00AB54D3">
        <w:rPr>
          <w:sz w:val="22"/>
          <w:szCs w:val="22"/>
        </w:rPr>
        <w:t xml:space="preserve">Výnosy představují částku 42 tis. Kč a to výnosy z nebytových prostor ve výši 37 tis. Kč a úroky z účtu ve výši 5 tis. Kč. Hospodářským výsledkem je ztráta ve výši </w:t>
      </w:r>
      <w:r>
        <w:rPr>
          <w:sz w:val="22"/>
          <w:szCs w:val="22"/>
        </w:rPr>
        <w:t>11.418</w:t>
      </w:r>
      <w:r w:rsidRPr="00AB54D3">
        <w:rPr>
          <w:sz w:val="22"/>
          <w:szCs w:val="22"/>
        </w:rPr>
        <w:t xml:space="preserve"> tis. Kč.</w:t>
      </w:r>
    </w:p>
    <w:p w:rsidR="004571C2" w:rsidRDefault="004571C2" w:rsidP="004571C2">
      <w:pPr>
        <w:rPr>
          <w:sz w:val="22"/>
          <w:szCs w:val="22"/>
        </w:rPr>
      </w:pPr>
    </w:p>
    <w:p w:rsidR="004571C2" w:rsidRPr="00AB54D3" w:rsidRDefault="004571C2" w:rsidP="004571C2">
      <w:pPr>
        <w:rPr>
          <w:sz w:val="22"/>
          <w:szCs w:val="22"/>
        </w:rPr>
      </w:pPr>
      <w:r>
        <w:rPr>
          <w:sz w:val="22"/>
          <w:szCs w:val="22"/>
        </w:rPr>
        <w:t xml:space="preserve">Vzhledem ke skutečnosti, že společnost </w:t>
      </w:r>
      <w:r w:rsidRPr="00AB54D3">
        <w:rPr>
          <w:sz w:val="22"/>
          <w:szCs w:val="22"/>
        </w:rPr>
        <w:t>AquaDream a.s.</w:t>
      </w:r>
      <w:r>
        <w:rPr>
          <w:sz w:val="22"/>
          <w:szCs w:val="22"/>
        </w:rPr>
        <w:t xml:space="preserve"> obdržela výpověď k ukončení činnosti výkonu správy nemovitosti s termínem ukončení ke dni 31.1.2013, bude v konečném návrhu rozpočtu na rok 2013 tato otázka řešena a informace o správě upřesněna.</w:t>
      </w:r>
    </w:p>
    <w:p w:rsidR="004571C2" w:rsidRDefault="004571C2" w:rsidP="004571C2">
      <w:bookmarkStart w:id="175" w:name="_Toc314048821"/>
    </w:p>
    <w:p w:rsidR="004571C2" w:rsidRPr="00AB54D3" w:rsidRDefault="004571C2" w:rsidP="004571C2">
      <w:pPr>
        <w:pStyle w:val="Nadpis6"/>
        <w:rPr>
          <w:sz w:val="22"/>
          <w:szCs w:val="22"/>
        </w:rPr>
      </w:pPr>
      <w:bookmarkStart w:id="176" w:name="_Toc345514859"/>
      <w:r w:rsidRPr="00AB54D3">
        <w:rPr>
          <w:sz w:val="22"/>
          <w:szCs w:val="22"/>
        </w:rPr>
        <w:t>Středisko 99 ISCO s.r.o. – areál Klikatá</w:t>
      </w:r>
      <w:bookmarkEnd w:id="175"/>
      <w:bookmarkEnd w:id="176"/>
      <w:r w:rsidRPr="00AB54D3">
        <w:rPr>
          <w:sz w:val="22"/>
          <w:szCs w:val="22"/>
        </w:rPr>
        <w:t xml:space="preserve"> </w:t>
      </w:r>
    </w:p>
    <w:p w:rsidR="004571C2" w:rsidRPr="00AB54D3" w:rsidRDefault="004571C2" w:rsidP="004571C2">
      <w:pPr>
        <w:rPr>
          <w:sz w:val="22"/>
          <w:szCs w:val="22"/>
        </w:rPr>
      </w:pPr>
      <w:r w:rsidRPr="00AB54D3">
        <w:rPr>
          <w:sz w:val="22"/>
          <w:szCs w:val="22"/>
        </w:rPr>
        <w:t>Na základě mandátní smlouvy spravuje správní firma Isco s.r.o. areál Klikatá.</w:t>
      </w:r>
    </w:p>
    <w:p w:rsidR="004571C2" w:rsidRPr="00AB54D3" w:rsidRDefault="004571C2" w:rsidP="004571C2">
      <w:pPr>
        <w:rPr>
          <w:sz w:val="22"/>
          <w:szCs w:val="22"/>
        </w:rPr>
      </w:pPr>
      <w:r w:rsidRPr="00AB54D3">
        <w:rPr>
          <w:sz w:val="22"/>
          <w:szCs w:val="22"/>
        </w:rPr>
        <w:t xml:space="preserve">Celkové náklady pro rok 2013 představují částku 1.846,4 tis. Kč, z toho opravy a údržba jsou plánovány ve výši 840 tis. Kč, z toho opravy nad 200 </w:t>
      </w:r>
      <w:r>
        <w:rPr>
          <w:sz w:val="22"/>
          <w:szCs w:val="22"/>
        </w:rPr>
        <w:t>tis. Kč</w:t>
      </w:r>
      <w:r w:rsidRPr="00AB54D3">
        <w:rPr>
          <w:sz w:val="22"/>
          <w:szCs w:val="22"/>
        </w:rPr>
        <w:t xml:space="preserve"> ve výši 650 </w:t>
      </w:r>
      <w:r>
        <w:rPr>
          <w:sz w:val="22"/>
          <w:szCs w:val="22"/>
        </w:rPr>
        <w:t>tis. Kč</w:t>
      </w:r>
      <w:r w:rsidRPr="00AB54D3">
        <w:rPr>
          <w:sz w:val="22"/>
          <w:szCs w:val="22"/>
        </w:rPr>
        <w:t xml:space="preserve"> a opravy do 200 </w:t>
      </w:r>
      <w:r>
        <w:rPr>
          <w:sz w:val="22"/>
          <w:szCs w:val="22"/>
        </w:rPr>
        <w:t>tis. Kč</w:t>
      </w:r>
      <w:r w:rsidRPr="00AB54D3">
        <w:rPr>
          <w:sz w:val="22"/>
          <w:szCs w:val="22"/>
        </w:rPr>
        <w:t xml:space="preserve"> ve výši 190 </w:t>
      </w:r>
      <w:r>
        <w:rPr>
          <w:sz w:val="22"/>
          <w:szCs w:val="22"/>
        </w:rPr>
        <w:t>tis. Kč</w:t>
      </w:r>
      <w:r w:rsidRPr="00AB54D3">
        <w:rPr>
          <w:sz w:val="22"/>
          <w:szCs w:val="22"/>
        </w:rPr>
        <w:t>, odměna za správu je plánována ve výši 588 tis. Kč, ostatní služby, tj. pravidelné roční revize, náklady na komunální odpad, úklid komunikací a zeleň ve vnitřních prostorách areálu jsou plánovány ve výši 112</w:t>
      </w:r>
      <w:r>
        <w:rPr>
          <w:sz w:val="22"/>
          <w:szCs w:val="22"/>
        </w:rPr>
        <w:t xml:space="preserve"> tis. Kč, ostatní náklady, tj. </w:t>
      </w:r>
      <w:r w:rsidRPr="00AB54D3">
        <w:rPr>
          <w:sz w:val="22"/>
          <w:szCs w:val="22"/>
        </w:rPr>
        <w:t xml:space="preserve">náklady DPH, uplatněné koeficientem a opravná </w:t>
      </w:r>
      <w:r>
        <w:rPr>
          <w:sz w:val="22"/>
          <w:szCs w:val="22"/>
        </w:rPr>
        <w:t>položka v částce 306,4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představují částku 2.116 tis. Kč, z toho nájem z nebytových prostor 1.160 tis. Kč, nájem z pozemků ve výši 940 tis. Kč a úroky z účtu ve výši 9 tis. Kč, jiné ostatní výnosy 7 tis. Kč. Hospodářským výsledkem je zisk ve výši 269,6 tis. Kč.</w:t>
      </w:r>
    </w:p>
    <w:p w:rsidR="004571C2" w:rsidRPr="00AB54D3" w:rsidRDefault="004571C2" w:rsidP="004571C2">
      <w:pPr>
        <w:rPr>
          <w:sz w:val="22"/>
          <w:szCs w:val="22"/>
        </w:rPr>
      </w:pPr>
    </w:p>
    <w:p w:rsidR="004571C2" w:rsidRPr="00AB54D3" w:rsidRDefault="004571C2" w:rsidP="004571C2">
      <w:pPr>
        <w:pStyle w:val="Nadpis6"/>
        <w:numPr>
          <w:ilvl w:val="0"/>
          <w:numId w:val="0"/>
        </w:numPr>
        <w:ind w:left="1152" w:hanging="1152"/>
        <w:rPr>
          <w:sz w:val="22"/>
          <w:szCs w:val="22"/>
        </w:rPr>
      </w:pPr>
      <w:bookmarkStart w:id="177" w:name="_Toc314048822"/>
      <w:bookmarkStart w:id="178" w:name="_Toc345514860"/>
      <w:r w:rsidRPr="00AB54D3">
        <w:rPr>
          <w:sz w:val="22"/>
          <w:szCs w:val="22"/>
        </w:rPr>
        <w:lastRenderedPageBreak/>
        <w:t>Středisko 90 Ostatní zdaňovaná činnost</w:t>
      </w:r>
      <w:bookmarkEnd w:id="177"/>
      <w:bookmarkEnd w:id="178"/>
    </w:p>
    <w:p w:rsidR="004571C2" w:rsidRPr="00AB54D3" w:rsidRDefault="004571C2" w:rsidP="004571C2">
      <w:pPr>
        <w:rPr>
          <w:sz w:val="22"/>
          <w:szCs w:val="22"/>
        </w:rPr>
      </w:pPr>
      <w:r w:rsidRPr="00AB54D3">
        <w:rPr>
          <w:sz w:val="22"/>
          <w:szCs w:val="22"/>
        </w:rPr>
        <w:t xml:space="preserve">Pro rok 2013 jsou plánovány celkové náklady za ostatní zdaňovanou činnost ve výši </w:t>
      </w:r>
      <w:r>
        <w:rPr>
          <w:sz w:val="22"/>
          <w:szCs w:val="22"/>
        </w:rPr>
        <w:t>263.455,4</w:t>
      </w:r>
      <w:r w:rsidRPr="00AB54D3">
        <w:rPr>
          <w:sz w:val="22"/>
          <w:szCs w:val="22"/>
        </w:rPr>
        <w:t> tis. Kč a celkové výnosy ve výši 411.770,8 tis. Kč. Hospodářským výsledkem je plánovaný zisk ve výši 1</w:t>
      </w:r>
      <w:r>
        <w:rPr>
          <w:sz w:val="22"/>
          <w:szCs w:val="22"/>
        </w:rPr>
        <w:t>48.315,4</w:t>
      </w:r>
      <w:r w:rsidRPr="00AB54D3">
        <w:rPr>
          <w:sz w:val="22"/>
          <w:szCs w:val="22"/>
        </w:rPr>
        <w:t xml:space="preserve">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Opravy a údržba představují finanční částku ve výši </w:t>
      </w:r>
      <w:r>
        <w:rPr>
          <w:sz w:val="22"/>
          <w:szCs w:val="22"/>
        </w:rPr>
        <w:t xml:space="preserve">39.770 </w:t>
      </w:r>
      <w:r w:rsidRPr="00AB54D3">
        <w:rPr>
          <w:sz w:val="22"/>
          <w:szCs w:val="22"/>
        </w:rPr>
        <w:t>tis. Kč, z toho velké opravy nad 200 </w:t>
      </w:r>
      <w:r>
        <w:rPr>
          <w:sz w:val="22"/>
          <w:szCs w:val="22"/>
        </w:rPr>
        <w:t>tis. Kč</w:t>
      </w:r>
      <w:r w:rsidRPr="00AB54D3">
        <w:rPr>
          <w:sz w:val="22"/>
          <w:szCs w:val="22"/>
        </w:rPr>
        <w:t xml:space="preserve"> představují částku </w:t>
      </w:r>
      <w:r>
        <w:rPr>
          <w:sz w:val="22"/>
          <w:szCs w:val="22"/>
        </w:rPr>
        <w:t>33.600</w:t>
      </w:r>
      <w:r w:rsidRPr="00AB54D3">
        <w:rPr>
          <w:sz w:val="22"/>
          <w:szCs w:val="22"/>
        </w:rPr>
        <w:t xml:space="preserve"> tis. Kč (3.000 tis. Kč - VŠ U Santošky 17 – oprava kotelny, 2.000 tis. Kč – oprava suterénu, 1.500 tis. Kč – VŠ Vltavská 14 – oprava dvorní fasády, 500 tis. Kč – zábrany proti holubům, 1.000 tis. Kč El. Peškové 7</w:t>
      </w:r>
      <w:r>
        <w:rPr>
          <w:sz w:val="22"/>
          <w:szCs w:val="22"/>
        </w:rPr>
        <w:t xml:space="preserve"> </w:t>
      </w:r>
      <w:r w:rsidRPr="00AB54D3">
        <w:rPr>
          <w:sz w:val="22"/>
          <w:szCs w:val="22"/>
        </w:rPr>
        <w:t xml:space="preserve">- oprava fasády, 300 tis. Kč – oprava schodiště, 1.500 </w:t>
      </w:r>
      <w:r>
        <w:rPr>
          <w:sz w:val="22"/>
          <w:szCs w:val="22"/>
        </w:rPr>
        <w:t>tis. Kč</w:t>
      </w:r>
      <w:r w:rsidRPr="00AB54D3">
        <w:rPr>
          <w:sz w:val="22"/>
          <w:szCs w:val="22"/>
        </w:rPr>
        <w:t xml:space="preserve"> Lidická 18 – Armáda spásy – oprava soc. zařízení, vč. ZTI, 10.000 </w:t>
      </w:r>
      <w:r>
        <w:rPr>
          <w:sz w:val="22"/>
          <w:szCs w:val="22"/>
        </w:rPr>
        <w:t>tis. Kč</w:t>
      </w:r>
      <w:r w:rsidRPr="00AB54D3">
        <w:rPr>
          <w:sz w:val="22"/>
          <w:szCs w:val="22"/>
        </w:rPr>
        <w:t xml:space="preserve"> Ženské domovy – Radlická 3 statické zajištění základů, 750 </w:t>
      </w:r>
      <w:r>
        <w:rPr>
          <w:sz w:val="22"/>
          <w:szCs w:val="22"/>
        </w:rPr>
        <w:t>tis. Kč</w:t>
      </w:r>
      <w:r w:rsidRPr="00AB54D3">
        <w:rPr>
          <w:sz w:val="22"/>
          <w:szCs w:val="22"/>
        </w:rPr>
        <w:t xml:space="preserve"> Staropramenná 27 – instalace výtahu, 750 </w:t>
      </w:r>
      <w:r>
        <w:rPr>
          <w:sz w:val="22"/>
          <w:szCs w:val="22"/>
        </w:rPr>
        <w:t>tis. Kč</w:t>
      </w:r>
      <w:r w:rsidRPr="00AB54D3">
        <w:rPr>
          <w:sz w:val="22"/>
          <w:szCs w:val="22"/>
        </w:rPr>
        <w:t xml:space="preserve"> Zborovská 40 – instalace výtahu, 4.800 </w:t>
      </w:r>
      <w:r>
        <w:rPr>
          <w:sz w:val="22"/>
          <w:szCs w:val="22"/>
        </w:rPr>
        <w:t>tis. Kč</w:t>
      </w:r>
      <w:r w:rsidRPr="00AB54D3">
        <w:rPr>
          <w:sz w:val="22"/>
          <w:szCs w:val="22"/>
        </w:rPr>
        <w:t xml:space="preserve">  Zborovská 40, 44, 68, 8 – oprava střechy</w:t>
      </w:r>
      <w:r>
        <w:rPr>
          <w:sz w:val="22"/>
          <w:szCs w:val="22"/>
        </w:rPr>
        <w:t>, 7.200 tis. Kč – oprava střešního pláště vily Portheimka, 300 tis. Kč oprava fasády vily Portheimka</w:t>
      </w:r>
      <w:r w:rsidRPr="00AB54D3">
        <w:rPr>
          <w:sz w:val="22"/>
          <w:szCs w:val="22"/>
        </w:rPr>
        <w:t>). Drobné opravy jsou plánovány ve výši 6.170 tis. Kč a jedná se o havarijní opravy Portheimka, ZŠ Plzeňská, Komunitní centrum Prádelna, opravy uvolněných bytů určených k pronájmu ponechaných v majetku MČ a opravy domů s nedokončenou privatizací. Náklady na opravy u podílových domů jsou plánovány ve výši 1.500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Odhady, znalecké posudky jsou plánovány v částce 6.600 tis. Kč. Odměna za správu je plánována ve výši 999,4 </w:t>
      </w:r>
      <w:r>
        <w:rPr>
          <w:sz w:val="22"/>
          <w:szCs w:val="22"/>
        </w:rPr>
        <w:t>tis. Kč</w:t>
      </w:r>
      <w:r w:rsidRPr="00AB54D3">
        <w:rPr>
          <w:sz w:val="22"/>
          <w:szCs w:val="22"/>
        </w:rPr>
        <w:t xml:space="preserve">, inženýring ve výši 255 </w:t>
      </w:r>
      <w:r>
        <w:rPr>
          <w:sz w:val="22"/>
          <w:szCs w:val="22"/>
        </w:rPr>
        <w:t>tis. Kč</w:t>
      </w:r>
      <w:r w:rsidRPr="00AB54D3">
        <w:rPr>
          <w:sz w:val="22"/>
          <w:szCs w:val="22"/>
        </w:rPr>
        <w:t xml:space="preserve">, ostatní služby jsou plánovány ve výši </w:t>
      </w:r>
      <w:r>
        <w:rPr>
          <w:sz w:val="22"/>
          <w:szCs w:val="22"/>
        </w:rPr>
        <w:t>1</w:t>
      </w:r>
      <w:r w:rsidRPr="00AB54D3">
        <w:rPr>
          <w:sz w:val="22"/>
          <w:szCs w:val="22"/>
        </w:rPr>
        <w:t>3.443 </w:t>
      </w:r>
      <w:r>
        <w:rPr>
          <w:sz w:val="22"/>
          <w:szCs w:val="22"/>
        </w:rPr>
        <w:t>tis. Kč</w:t>
      </w:r>
      <w:r w:rsidRPr="00AB54D3">
        <w:rPr>
          <w:sz w:val="22"/>
          <w:szCs w:val="22"/>
        </w:rPr>
        <w:t xml:space="preserve">, z toho právní služby, geometrické plány, pronájem mobilní buňky ve výši 1.650 </w:t>
      </w:r>
      <w:r>
        <w:rPr>
          <w:sz w:val="22"/>
          <w:szCs w:val="22"/>
        </w:rPr>
        <w:t>tis. Kč</w:t>
      </w:r>
      <w:r w:rsidRPr="00AB54D3">
        <w:rPr>
          <w:sz w:val="22"/>
          <w:szCs w:val="22"/>
        </w:rPr>
        <w:t xml:space="preserve"> (OSV), úklid Portheimka, Komunitní centrum Prádelna revize, údržba pozemku, obsluha a provoz kotelny ve výši 410 </w:t>
      </w:r>
      <w:r>
        <w:rPr>
          <w:sz w:val="22"/>
          <w:szCs w:val="22"/>
        </w:rPr>
        <w:t>tis. Kč</w:t>
      </w:r>
      <w:r w:rsidRPr="00AB54D3">
        <w:rPr>
          <w:sz w:val="22"/>
          <w:szCs w:val="22"/>
        </w:rPr>
        <w:t xml:space="preserve"> (OM</w:t>
      </w:r>
      <w:r>
        <w:rPr>
          <w:sz w:val="22"/>
          <w:szCs w:val="22"/>
        </w:rPr>
        <w:t>A</w:t>
      </w:r>
      <w:r w:rsidRPr="00AB54D3">
        <w:rPr>
          <w:sz w:val="22"/>
          <w:szCs w:val="22"/>
        </w:rPr>
        <w:t xml:space="preserve">), notářské zápisy o Dohodě se svolením k přímé vykonavatelnosti vyklizení bytů po skončení nájmu 30 </w:t>
      </w:r>
      <w:r>
        <w:rPr>
          <w:sz w:val="22"/>
          <w:szCs w:val="22"/>
        </w:rPr>
        <w:t>tis. Kč</w:t>
      </w:r>
      <w:r w:rsidRPr="00AB54D3">
        <w:rPr>
          <w:sz w:val="22"/>
          <w:szCs w:val="22"/>
        </w:rPr>
        <w:t xml:space="preserve"> (OBP), refundace telefonních poplatků ve výši 70 tis. Kč (OVS), zálohy na exekuce vyklizení bytů a nebytů, platby exekutorovi, odměna notáře 1.283 </w:t>
      </w:r>
      <w:r>
        <w:rPr>
          <w:sz w:val="22"/>
          <w:szCs w:val="22"/>
        </w:rPr>
        <w:t>tis. Kč</w:t>
      </w:r>
      <w:r w:rsidRPr="00AB54D3">
        <w:rPr>
          <w:sz w:val="22"/>
          <w:szCs w:val="22"/>
        </w:rPr>
        <w:t xml:space="preserve"> (OSS)</w:t>
      </w:r>
      <w:r>
        <w:rPr>
          <w:sz w:val="22"/>
          <w:szCs w:val="22"/>
        </w:rPr>
        <w:t xml:space="preserve">, Na </w:t>
      </w:r>
      <w:r w:rsidR="007F3876">
        <w:rPr>
          <w:sz w:val="22"/>
          <w:szCs w:val="22"/>
        </w:rPr>
        <w:t xml:space="preserve">zajištění povinné dokumentace pro nakládání s nemovitým majetkem dle platné legislativy, resp. zákona č. 406/2000 Sb., v platném znění, </w:t>
      </w:r>
      <w:r>
        <w:rPr>
          <w:sz w:val="22"/>
          <w:szCs w:val="22"/>
        </w:rPr>
        <w:t>se plánuje 10.000</w:t>
      </w:r>
      <w:r w:rsidR="007F3876">
        <w:rPr>
          <w:sz w:val="22"/>
          <w:szCs w:val="22"/>
        </w:rPr>
        <w:t> </w:t>
      </w:r>
      <w:r>
        <w:rPr>
          <w:sz w:val="22"/>
          <w:szCs w:val="22"/>
        </w:rPr>
        <w:t>tis. Kč</w:t>
      </w:r>
      <w:r w:rsidRPr="00AB54D3">
        <w:rPr>
          <w:sz w:val="22"/>
          <w:szCs w:val="22"/>
        </w:rPr>
        <w:t>. Daň z převodu nemovitosti za prodaný majetek městské části je plánována ve výši 17.000 tis.</w:t>
      </w:r>
      <w:r w:rsidR="007F3876">
        <w:rPr>
          <w:sz w:val="22"/>
          <w:szCs w:val="22"/>
        </w:rPr>
        <w:t> </w:t>
      </w:r>
      <w:r w:rsidRPr="00AB54D3">
        <w:rPr>
          <w:sz w:val="22"/>
          <w:szCs w:val="22"/>
        </w:rPr>
        <w:t>Kč (OBP). Odpisy majetku činí 20.000 tis. Kč (OM</w:t>
      </w:r>
      <w:r>
        <w:rPr>
          <w:sz w:val="22"/>
          <w:szCs w:val="22"/>
        </w:rPr>
        <w:t>A</w:t>
      </w:r>
      <w:r w:rsidRPr="00AB54D3">
        <w:rPr>
          <w:sz w:val="22"/>
          <w:szCs w:val="22"/>
        </w:rPr>
        <w:t>).</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Ostatní náklady jsou plánovány v částce 23.588 tis. Kč, z toho daně a poplatky, smluvní pokuty, nedaňové náklady – opravné položky, náklady z odepsaných pohledávek jedná o částku 400 tis. Kč (OSV), zálohy služby Portheimka (Národní dům), náklady DPH po uplatnění koeficientu činí 5.429,6 tis. Kč (OM</w:t>
      </w:r>
      <w:r>
        <w:rPr>
          <w:sz w:val="22"/>
          <w:szCs w:val="22"/>
        </w:rPr>
        <w:t>A</w:t>
      </w:r>
      <w:r w:rsidRPr="00AB54D3">
        <w:rPr>
          <w:sz w:val="22"/>
          <w:szCs w:val="22"/>
        </w:rPr>
        <w:t>), částka 3.000 tis. Kč představuje náklady spojené s realizací prodeje – vyplacení slev (OBP), refundace mezd za pracovníky úřadu zabývající se zdaňovanou činností je plánovaná ve výši 14.740 tis. Kč, z toho sociální pojištění činí 2.750 tis. Kč a zdravotní pojištění činí 990 tis. Kč (KTA), bankovní poplatky v částce 18,4 tis. Kč (OEK).</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Největší nákladovou položku představuje zůstatková cena prodaného majetku ve výši 96.500 tis. Kč (OM</w:t>
      </w:r>
      <w:r>
        <w:rPr>
          <w:sz w:val="22"/>
          <w:szCs w:val="22"/>
        </w:rPr>
        <w:t>A</w:t>
      </w:r>
      <w:r w:rsidRPr="00AB54D3">
        <w:rPr>
          <w:sz w:val="22"/>
          <w:szCs w:val="22"/>
        </w:rPr>
        <w:t>). Materiálové náklady činí 800 tis. Kč a jedná se o spotřebu energie, plyn ZŠ Plzeňská (OM</w:t>
      </w:r>
      <w:r>
        <w:rPr>
          <w:sz w:val="22"/>
          <w:szCs w:val="22"/>
        </w:rPr>
        <w:t>A</w:t>
      </w:r>
      <w:r w:rsidRPr="00AB54D3">
        <w:rPr>
          <w:sz w:val="22"/>
          <w:szCs w:val="22"/>
        </w:rPr>
        <w:t xml:space="preserve">). Odměna za privatizaci dle uzavřené mandátní smlouvy správní firmě Centra a.s. je plánována ve výši 5.700 tis. Kč. Náklady z přecenění reálnou hodnotou činí 12.300 </w:t>
      </w:r>
      <w:r>
        <w:rPr>
          <w:sz w:val="22"/>
          <w:szCs w:val="22"/>
        </w:rPr>
        <w:t>tis. Kč</w:t>
      </w:r>
      <w:r w:rsidRPr="00AB54D3">
        <w:rPr>
          <w:sz w:val="22"/>
          <w:szCs w:val="22"/>
        </w:rPr>
        <w:t xml:space="preserve"> a tvorba rezerv – slevy z prodaných bytů, slevy budou vyplaceny kupujícím dle „Zásad pro prodej bytů“ ve výši 25.000 </w:t>
      </w:r>
      <w:r>
        <w:rPr>
          <w:sz w:val="22"/>
          <w:szCs w:val="22"/>
        </w:rPr>
        <w:t>tis. Kč</w:t>
      </w:r>
      <w:r w:rsidRPr="00AB54D3">
        <w:rPr>
          <w:sz w:val="22"/>
          <w:szCs w:val="22"/>
        </w:rPr>
        <w:t xml:space="preserve"> (OBP).</w:t>
      </w:r>
    </w:p>
    <w:p w:rsidR="004571C2" w:rsidRPr="00AB54D3" w:rsidRDefault="004571C2" w:rsidP="004571C2">
      <w:pPr>
        <w:rPr>
          <w:sz w:val="22"/>
          <w:szCs w:val="22"/>
        </w:rPr>
      </w:pPr>
    </w:p>
    <w:p w:rsidR="004571C2" w:rsidRDefault="004571C2" w:rsidP="004571C2">
      <w:pPr>
        <w:rPr>
          <w:sz w:val="22"/>
          <w:szCs w:val="22"/>
        </w:rPr>
      </w:pPr>
      <w:r w:rsidRPr="00AB54D3">
        <w:rPr>
          <w:sz w:val="22"/>
          <w:szCs w:val="22"/>
        </w:rPr>
        <w:t xml:space="preserve">Pro rok 2013 jsou plánovány výnosy celkem v částce 411.770,8 tis. Kč. </w:t>
      </w:r>
    </w:p>
    <w:p w:rsidR="004571C2" w:rsidRPr="00AB54D3" w:rsidRDefault="004571C2" w:rsidP="004571C2">
      <w:pPr>
        <w:rPr>
          <w:sz w:val="22"/>
          <w:szCs w:val="22"/>
        </w:rPr>
      </w:pPr>
      <w:r w:rsidRPr="00AB54D3">
        <w:rPr>
          <w:sz w:val="22"/>
          <w:szCs w:val="22"/>
        </w:rPr>
        <w:t xml:space="preserve">Výnosy za nájemné z bytů ve výši 10.000 tis. Kč, jedná se o odbydlování půdních vestaveb. Pronájem z nebytových prostor na základě uzavřených smluv v částce 7.834 tis. Kč, z toho nájmy z nebytových domů ve výši 7.794 tis. Kč, pronájem zasedací místnosti Štefánikova 13/15 ve výši 40 tis. Kč. </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Za pronájmy pozemků dle platných smluv se předpokládá výnos 5.520 tis. Kč, za úroky z účtu 1.069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Ostatní výnosy jsou plánovány v částce 3.767,8 tis. Kč, zde se jedná se o pronájem antén, reklam, parkovací místa činí 2.461,3 tis. Kč (OSV), částka 120 tis. Kč jedná se o zřízení věcného břemene (OM</w:t>
      </w:r>
      <w:r>
        <w:rPr>
          <w:sz w:val="22"/>
          <w:szCs w:val="22"/>
        </w:rPr>
        <w:t>A</w:t>
      </w:r>
      <w:r w:rsidRPr="00AB54D3">
        <w:rPr>
          <w:sz w:val="22"/>
          <w:szCs w:val="22"/>
        </w:rPr>
        <w:t>), pronájem telefonní linky ve výši 17 tis.  Kč (OVS), výnosy za služby foto, video, varhany 3,5 tis. Kč (OO</w:t>
      </w:r>
      <w:r>
        <w:rPr>
          <w:sz w:val="22"/>
          <w:szCs w:val="22"/>
        </w:rPr>
        <w:t>S</w:t>
      </w:r>
      <w:r w:rsidRPr="00AB54D3">
        <w:rPr>
          <w:sz w:val="22"/>
          <w:szCs w:val="22"/>
        </w:rPr>
        <w:t>), výnosy za užívání inzertní plochy v časopise Pětka pro vás a kopírování 1.166 </w:t>
      </w:r>
      <w:r>
        <w:rPr>
          <w:sz w:val="22"/>
          <w:szCs w:val="22"/>
        </w:rPr>
        <w:t>tis. Kč (OVV).</w:t>
      </w:r>
    </w:p>
    <w:p w:rsidR="004571C2" w:rsidRPr="00AB54D3" w:rsidRDefault="004571C2" w:rsidP="004571C2">
      <w:pPr>
        <w:jc w:val="left"/>
        <w:rPr>
          <w:sz w:val="22"/>
          <w:szCs w:val="22"/>
        </w:rPr>
      </w:pPr>
    </w:p>
    <w:p w:rsidR="004571C2" w:rsidRPr="00AB54D3" w:rsidRDefault="004571C2" w:rsidP="004571C2">
      <w:pPr>
        <w:rPr>
          <w:sz w:val="22"/>
          <w:szCs w:val="22"/>
        </w:rPr>
      </w:pPr>
      <w:r w:rsidRPr="00AB54D3">
        <w:rPr>
          <w:sz w:val="22"/>
          <w:szCs w:val="22"/>
        </w:rPr>
        <w:t xml:space="preserve">Největší výnosovou položku představují výnosy za prodej majetku dle zásad privatizace bytového a domovního fondu a předpokládají se ve výši 325.000 tis. Kč, z toho 179.000 tis. Kč z prodeje bytů z nově schváleného seznamu v říjnu 2012, částka 66.000 </w:t>
      </w:r>
      <w:r>
        <w:rPr>
          <w:sz w:val="22"/>
          <w:szCs w:val="22"/>
        </w:rPr>
        <w:t>tis. Kč</w:t>
      </w:r>
      <w:r w:rsidRPr="00AB54D3">
        <w:rPr>
          <w:sz w:val="22"/>
          <w:szCs w:val="22"/>
        </w:rPr>
        <w:t xml:space="preserve"> doprodej z předešlých let, 50.000 </w:t>
      </w:r>
      <w:r>
        <w:rPr>
          <w:sz w:val="22"/>
          <w:szCs w:val="22"/>
        </w:rPr>
        <w:t>tis. Kč</w:t>
      </w:r>
      <w:r w:rsidRPr="00AB54D3">
        <w:rPr>
          <w:sz w:val="22"/>
          <w:szCs w:val="22"/>
        </w:rPr>
        <w:t xml:space="preserve"> prodej půdních bytů, 30.000 </w:t>
      </w:r>
      <w:r>
        <w:rPr>
          <w:sz w:val="22"/>
          <w:szCs w:val="22"/>
        </w:rPr>
        <w:t>tis. Kč</w:t>
      </w:r>
      <w:r w:rsidRPr="00AB54D3">
        <w:rPr>
          <w:sz w:val="22"/>
          <w:szCs w:val="22"/>
        </w:rPr>
        <w:t xml:space="preserve"> prodej volných bytů. </w:t>
      </w:r>
    </w:p>
    <w:p w:rsidR="004571C2" w:rsidRDefault="004571C2" w:rsidP="004571C2">
      <w:pPr>
        <w:rPr>
          <w:sz w:val="22"/>
          <w:szCs w:val="22"/>
        </w:rPr>
      </w:pPr>
      <w:r w:rsidRPr="00AB54D3">
        <w:rPr>
          <w:sz w:val="22"/>
          <w:szCs w:val="22"/>
        </w:rPr>
        <w:lastRenderedPageBreak/>
        <w:t xml:space="preserve">Pokuty a penále jsou plánovány ve výši 80 </w:t>
      </w:r>
      <w:r>
        <w:rPr>
          <w:sz w:val="22"/>
          <w:szCs w:val="22"/>
        </w:rPr>
        <w:t>tis. Kč</w:t>
      </w:r>
      <w:r w:rsidRPr="00AB54D3">
        <w:rPr>
          <w:sz w:val="22"/>
          <w:szCs w:val="22"/>
        </w:rPr>
        <w:t>, výnosy podílových domů se předpokládají ve výši 1.500</w:t>
      </w:r>
      <w:r>
        <w:rPr>
          <w:sz w:val="22"/>
          <w:szCs w:val="22"/>
        </w:rPr>
        <w:t> </w:t>
      </w:r>
      <w:r w:rsidRPr="00AB54D3">
        <w:rPr>
          <w:sz w:val="22"/>
          <w:szCs w:val="22"/>
        </w:rPr>
        <w:t xml:space="preserve">tis. Kč. Druhou největší výnosovou položkou představují výnosy z přecenění reálnou hodnotou ve výši 57.000 </w:t>
      </w:r>
      <w:r>
        <w:rPr>
          <w:sz w:val="22"/>
          <w:szCs w:val="22"/>
        </w:rPr>
        <w:t>tis. Kč</w:t>
      </w:r>
      <w:r w:rsidRPr="00AB54D3">
        <w:rPr>
          <w:sz w:val="22"/>
          <w:szCs w:val="22"/>
        </w:rPr>
        <w:t>.</w:t>
      </w:r>
    </w:p>
    <w:p w:rsidR="004571C2" w:rsidRDefault="004571C2" w:rsidP="004571C2">
      <w:pPr>
        <w:rPr>
          <w:sz w:val="22"/>
          <w:szCs w:val="22"/>
        </w:rPr>
      </w:pPr>
    </w:p>
    <w:p w:rsidR="007D3761" w:rsidRDefault="007D3761" w:rsidP="004571C2">
      <w:pPr>
        <w:rPr>
          <w:sz w:val="22"/>
          <w:szCs w:val="22"/>
        </w:rPr>
      </w:pPr>
    </w:p>
    <w:p w:rsidR="007D3761" w:rsidRDefault="007D3761" w:rsidP="004571C2">
      <w:pPr>
        <w:rPr>
          <w:sz w:val="22"/>
          <w:szCs w:val="22"/>
        </w:rPr>
      </w:pPr>
    </w:p>
    <w:p w:rsidR="004571C2" w:rsidRPr="00AB54D3" w:rsidRDefault="004571C2" w:rsidP="004571C2">
      <w:pPr>
        <w:rPr>
          <w:sz w:val="22"/>
          <w:szCs w:val="22"/>
        </w:rPr>
      </w:pPr>
      <w:r w:rsidRPr="00AB54D3">
        <w:rPr>
          <w:sz w:val="22"/>
          <w:szCs w:val="22"/>
        </w:rPr>
        <w:t>Vyhotovil:</w:t>
      </w:r>
    </w:p>
    <w:p w:rsidR="004571C2" w:rsidRPr="00AB54D3" w:rsidRDefault="004571C2" w:rsidP="004571C2">
      <w:pPr>
        <w:rPr>
          <w:sz w:val="22"/>
          <w:szCs w:val="22"/>
        </w:rPr>
      </w:pPr>
      <w:r w:rsidRPr="00AB54D3">
        <w:rPr>
          <w:sz w:val="22"/>
          <w:szCs w:val="22"/>
        </w:rPr>
        <w:t>odbor ekonomický:</w:t>
      </w:r>
    </w:p>
    <w:p w:rsidR="004571C2" w:rsidRDefault="004571C2" w:rsidP="004571C2">
      <w:pPr>
        <w:rPr>
          <w:sz w:val="22"/>
          <w:szCs w:val="22"/>
        </w:rPr>
      </w:pPr>
    </w:p>
    <w:p w:rsidR="004571C2" w:rsidRDefault="004571C2" w:rsidP="004571C2">
      <w:pPr>
        <w:rPr>
          <w:sz w:val="22"/>
          <w:szCs w:val="22"/>
        </w:rPr>
      </w:pPr>
    </w:p>
    <w:p w:rsidR="007D3761" w:rsidRDefault="007D3761" w:rsidP="004571C2">
      <w:pPr>
        <w:rPr>
          <w:sz w:val="22"/>
          <w:szCs w:val="22"/>
        </w:rPr>
      </w:pPr>
    </w:p>
    <w:p w:rsidR="007D3761" w:rsidRDefault="007D3761" w:rsidP="004571C2">
      <w:pPr>
        <w:rPr>
          <w:sz w:val="22"/>
          <w:szCs w:val="22"/>
        </w:rPr>
      </w:pPr>
    </w:p>
    <w:p w:rsidR="004571C2" w:rsidRPr="00AB54D3" w:rsidRDefault="004571C2" w:rsidP="004571C2">
      <w:pPr>
        <w:rPr>
          <w:sz w:val="22"/>
          <w:szCs w:val="22"/>
        </w:rPr>
      </w:pPr>
      <w:r w:rsidRPr="00AB54D3">
        <w:rPr>
          <w:sz w:val="22"/>
          <w:szCs w:val="22"/>
        </w:rPr>
        <w:t>vedoucí odboru</w:t>
      </w:r>
    </w:p>
    <w:p w:rsidR="004571C2" w:rsidRPr="00AB54D3" w:rsidRDefault="004571C2" w:rsidP="004571C2">
      <w:pPr>
        <w:rPr>
          <w:sz w:val="22"/>
          <w:szCs w:val="22"/>
        </w:rPr>
      </w:pPr>
      <w:r w:rsidRPr="00AB54D3">
        <w:rPr>
          <w:sz w:val="22"/>
          <w:szCs w:val="22"/>
        </w:rPr>
        <w:t>Ing. Zdeněk Pechar</w:t>
      </w:r>
    </w:p>
    <w:p w:rsidR="004571C2" w:rsidRDefault="004571C2" w:rsidP="004571C2">
      <w:pPr>
        <w:rPr>
          <w:sz w:val="22"/>
          <w:szCs w:val="22"/>
        </w:rPr>
      </w:pPr>
    </w:p>
    <w:p w:rsidR="004571C2" w:rsidRDefault="004571C2" w:rsidP="004571C2">
      <w:pPr>
        <w:rPr>
          <w:sz w:val="22"/>
          <w:szCs w:val="22"/>
        </w:rPr>
      </w:pPr>
    </w:p>
    <w:p w:rsidR="007D3761" w:rsidRDefault="007D3761" w:rsidP="004571C2">
      <w:pPr>
        <w:rPr>
          <w:sz w:val="22"/>
          <w:szCs w:val="22"/>
        </w:rPr>
      </w:pPr>
    </w:p>
    <w:p w:rsidR="004571C2" w:rsidRPr="00AB54D3" w:rsidRDefault="004571C2" w:rsidP="004571C2">
      <w:pPr>
        <w:rPr>
          <w:sz w:val="22"/>
          <w:szCs w:val="22"/>
        </w:rPr>
      </w:pPr>
      <w:r w:rsidRPr="00AB54D3">
        <w:rPr>
          <w:sz w:val="22"/>
          <w:szCs w:val="22"/>
        </w:rPr>
        <w:t>vedoucí oddělení plánu a rozpočtu</w:t>
      </w:r>
    </w:p>
    <w:p w:rsidR="004571C2" w:rsidRPr="00AB54D3" w:rsidRDefault="004571C2" w:rsidP="004571C2">
      <w:pPr>
        <w:rPr>
          <w:sz w:val="22"/>
          <w:szCs w:val="22"/>
        </w:rPr>
      </w:pPr>
      <w:r w:rsidRPr="00AB54D3">
        <w:rPr>
          <w:sz w:val="22"/>
          <w:szCs w:val="22"/>
        </w:rPr>
        <w:t>Jaroslava Jeřichová</w:t>
      </w:r>
    </w:p>
    <w:p w:rsidR="00750DC3" w:rsidRDefault="00750DC3"/>
    <w:sectPr w:rsidR="00750DC3" w:rsidSect="00F608F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021" w:left="1134" w:header="7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F50" w:rsidRDefault="00695F50">
      <w:r>
        <w:separator/>
      </w:r>
    </w:p>
  </w:endnote>
  <w:endnote w:type="continuationSeparator" w:id="0">
    <w:p w:rsidR="00695F50" w:rsidRDefault="00695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D8" w:rsidRDefault="004D4BD8">
    <w:pPr>
      <w:pStyle w:val="Zpat"/>
      <w:rPr>
        <w:sz w:val="20"/>
        <w:szCs w:val="20"/>
      </w:rPr>
    </w:pPr>
    <w:r>
      <w:rPr>
        <w:sz w:val="20"/>
        <w:szCs w:val="20"/>
      </w:rPr>
      <w:t>Rozpočet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D8" w:rsidRDefault="004D4BD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D8" w:rsidRDefault="004D4BD8" w:rsidP="00F608F1">
    <w:pPr>
      <w:pStyle w:val="Zpat"/>
      <w:tabs>
        <w:tab w:val="clear" w:pos="9072"/>
        <w:tab w:val="right" w:pos="9639"/>
      </w:tabs>
      <w:rPr>
        <w:sz w:val="20"/>
        <w:szCs w:val="20"/>
      </w:rPr>
    </w:pPr>
    <w:r w:rsidRPr="005A4C5B">
      <w:rPr>
        <w:rStyle w:val="slostrnky"/>
        <w:sz w:val="18"/>
        <w:szCs w:val="18"/>
      </w:rPr>
      <w:t>Rozpočet na rok 2013</w:t>
    </w:r>
    <w:r>
      <w:rPr>
        <w:rStyle w:val="slostrnky"/>
        <w:sz w:val="20"/>
        <w:szCs w:val="20"/>
      </w:rPr>
      <w:tab/>
    </w:r>
    <w:r>
      <w:rPr>
        <w:rStyle w:val="slostrnky"/>
        <w:sz w:val="20"/>
        <w:szCs w:val="20"/>
      </w:rPr>
      <w:tab/>
    </w:r>
    <w:r w:rsidRPr="005A4C5B">
      <w:rPr>
        <w:rStyle w:val="slostrnky"/>
        <w:sz w:val="18"/>
        <w:szCs w:val="18"/>
      </w:rPr>
      <w:t xml:space="preserve">strana </w:t>
    </w:r>
    <w:r w:rsidR="00EE5877" w:rsidRPr="005A4C5B">
      <w:rPr>
        <w:rStyle w:val="slostrnky"/>
        <w:sz w:val="18"/>
        <w:szCs w:val="18"/>
      </w:rPr>
      <w:fldChar w:fldCharType="begin"/>
    </w:r>
    <w:r w:rsidRPr="005A4C5B">
      <w:rPr>
        <w:rStyle w:val="slostrnky"/>
        <w:sz w:val="18"/>
        <w:szCs w:val="18"/>
      </w:rPr>
      <w:instrText xml:space="preserve"> PAGE </w:instrText>
    </w:r>
    <w:r w:rsidR="00EE5877" w:rsidRPr="005A4C5B">
      <w:rPr>
        <w:rStyle w:val="slostrnky"/>
        <w:sz w:val="18"/>
        <w:szCs w:val="18"/>
      </w:rPr>
      <w:fldChar w:fldCharType="separate"/>
    </w:r>
    <w:r w:rsidR="009061CB">
      <w:rPr>
        <w:rStyle w:val="slostrnky"/>
        <w:noProof/>
        <w:sz w:val="18"/>
        <w:szCs w:val="18"/>
      </w:rPr>
      <w:t>4</w:t>
    </w:r>
    <w:r w:rsidR="00EE5877" w:rsidRPr="005A4C5B">
      <w:rPr>
        <w:rStyle w:val="slostrnky"/>
        <w:sz w:val="18"/>
        <w:szCs w:val="18"/>
      </w:rPr>
      <w:fldChar w:fldCharType="end"/>
    </w:r>
    <w:r>
      <w:rPr>
        <w:sz w:val="20"/>
        <w:szCs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D8" w:rsidRDefault="004D4B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F50" w:rsidRDefault="00695F50">
      <w:r>
        <w:separator/>
      </w:r>
    </w:p>
  </w:footnote>
  <w:footnote w:type="continuationSeparator" w:id="0">
    <w:p w:rsidR="00695F50" w:rsidRDefault="00695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D8" w:rsidRDefault="004D4BD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D8" w:rsidRDefault="004D4BD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D8" w:rsidRDefault="004D4B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776"/>
        </w:tabs>
        <w:ind w:left="1776" w:hanging="360"/>
      </w:pPr>
      <w:rPr>
        <w:rFonts w:ascii="Symbol" w:hAnsi="Symbol" w:cs="Symbol"/>
      </w:rPr>
    </w:lvl>
  </w:abstractNum>
  <w:abstractNum w:abstractNumId="2">
    <w:nsid w:val="00000003"/>
    <w:multiLevelType w:val="singleLevel"/>
    <w:tmpl w:val="00000003"/>
    <w:name w:val="WW8Num3"/>
    <w:lvl w:ilvl="0">
      <w:numFmt w:val="bullet"/>
      <w:lvlText w:val="-"/>
      <w:lvlJc w:val="left"/>
      <w:pPr>
        <w:tabs>
          <w:tab w:val="num" w:pos="480"/>
        </w:tabs>
        <w:ind w:left="480" w:hanging="360"/>
      </w:pPr>
      <w:rPr>
        <w:rFonts w:ascii="Times New Roman" w:hAnsi="Times New Roman" w:cs="Times New Roman"/>
      </w:rPr>
    </w:lvl>
  </w:abstractNum>
  <w:abstractNum w:abstractNumId="3">
    <w:nsid w:val="11DE3656"/>
    <w:multiLevelType w:val="hybridMultilevel"/>
    <w:tmpl w:val="8F6A45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6E2044"/>
    <w:multiLevelType w:val="hybridMultilevel"/>
    <w:tmpl w:val="20442D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030D92"/>
    <w:multiLevelType w:val="hybridMultilevel"/>
    <w:tmpl w:val="B720CD16"/>
    <w:lvl w:ilvl="0" w:tplc="ADECDD6E">
      <w:numFmt w:val="bullet"/>
      <w:lvlText w:val="-"/>
      <w:lvlJc w:val="left"/>
      <w:pPr>
        <w:tabs>
          <w:tab w:val="num" w:pos="480"/>
        </w:tabs>
        <w:ind w:left="4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3DAC36A9"/>
    <w:multiLevelType w:val="hybridMultilevel"/>
    <w:tmpl w:val="F1060AB0"/>
    <w:lvl w:ilvl="0" w:tplc="B0CE4B3E">
      <w:start w:val="1"/>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7">
    <w:nsid w:val="4BA94766"/>
    <w:multiLevelType w:val="hybridMultilevel"/>
    <w:tmpl w:val="52AE661A"/>
    <w:lvl w:ilvl="0" w:tplc="5582C0D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50BF6546"/>
    <w:multiLevelType w:val="hybridMultilevel"/>
    <w:tmpl w:val="FFDC2774"/>
    <w:lvl w:ilvl="0" w:tplc="9C5AA65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8E924F5"/>
    <w:multiLevelType w:val="hybridMultilevel"/>
    <w:tmpl w:val="F2B48918"/>
    <w:lvl w:ilvl="0" w:tplc="04050001">
      <w:start w:val="1"/>
      <w:numFmt w:val="bullet"/>
      <w:lvlText w:val=""/>
      <w:lvlJc w:val="left"/>
      <w:pPr>
        <w:tabs>
          <w:tab w:val="num" w:pos="1776"/>
        </w:tabs>
        <w:ind w:left="1776" w:hanging="360"/>
      </w:pPr>
      <w:rPr>
        <w:rFonts w:ascii="Symbol" w:hAnsi="Symbol" w:hint="default"/>
      </w:rPr>
    </w:lvl>
    <w:lvl w:ilvl="1" w:tplc="AB7E7C4E">
      <w:numFmt w:val="bullet"/>
      <w:lvlText w:val="-"/>
      <w:lvlJc w:val="left"/>
      <w:pPr>
        <w:tabs>
          <w:tab w:val="num" w:pos="2496"/>
        </w:tabs>
        <w:ind w:left="2496" w:hanging="360"/>
      </w:pPr>
      <w:rPr>
        <w:rFonts w:ascii="Times New Roman" w:eastAsia="Times New Roman" w:hAnsi="Times New Roman" w:cs="Times New Roman"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0">
    <w:nsid w:val="78A24063"/>
    <w:multiLevelType w:val="hybridMultilevel"/>
    <w:tmpl w:val="C90C8B8A"/>
    <w:lvl w:ilvl="0" w:tplc="965010D2">
      <w:start w:val="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3"/>
  </w:num>
  <w:num w:numId="7">
    <w:abstractNumId w:val="1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rsids>
    <w:rsidRoot w:val="004571C2"/>
    <w:rsid w:val="00012759"/>
    <w:rsid w:val="00041966"/>
    <w:rsid w:val="00065222"/>
    <w:rsid w:val="00077907"/>
    <w:rsid w:val="00080E05"/>
    <w:rsid w:val="0009123A"/>
    <w:rsid w:val="000B62EB"/>
    <w:rsid w:val="000C6EAE"/>
    <w:rsid w:val="000F31F1"/>
    <w:rsid w:val="000F3562"/>
    <w:rsid w:val="0011255C"/>
    <w:rsid w:val="00141129"/>
    <w:rsid w:val="00181386"/>
    <w:rsid w:val="001C3BFC"/>
    <w:rsid w:val="001C6931"/>
    <w:rsid w:val="0022650A"/>
    <w:rsid w:val="002335C9"/>
    <w:rsid w:val="00253F7B"/>
    <w:rsid w:val="002636F7"/>
    <w:rsid w:val="0028236B"/>
    <w:rsid w:val="002F1E18"/>
    <w:rsid w:val="003044CE"/>
    <w:rsid w:val="0031139C"/>
    <w:rsid w:val="00311C40"/>
    <w:rsid w:val="003159E8"/>
    <w:rsid w:val="003C6B1E"/>
    <w:rsid w:val="003D2C1B"/>
    <w:rsid w:val="003E47BE"/>
    <w:rsid w:val="003E573E"/>
    <w:rsid w:val="003F37F8"/>
    <w:rsid w:val="003F68B4"/>
    <w:rsid w:val="004049E3"/>
    <w:rsid w:val="00425757"/>
    <w:rsid w:val="004571C2"/>
    <w:rsid w:val="004803DC"/>
    <w:rsid w:val="004969A4"/>
    <w:rsid w:val="004D36D3"/>
    <w:rsid w:val="004D4BD8"/>
    <w:rsid w:val="004D7B0A"/>
    <w:rsid w:val="004F03CA"/>
    <w:rsid w:val="0051408D"/>
    <w:rsid w:val="00543DB7"/>
    <w:rsid w:val="00550763"/>
    <w:rsid w:val="00561DB1"/>
    <w:rsid w:val="0058435B"/>
    <w:rsid w:val="005A00D5"/>
    <w:rsid w:val="005A5563"/>
    <w:rsid w:val="005D2FD9"/>
    <w:rsid w:val="005D3C5A"/>
    <w:rsid w:val="005E72A8"/>
    <w:rsid w:val="00621693"/>
    <w:rsid w:val="00623222"/>
    <w:rsid w:val="00626E4C"/>
    <w:rsid w:val="006301C2"/>
    <w:rsid w:val="00632844"/>
    <w:rsid w:val="00657798"/>
    <w:rsid w:val="00664BAE"/>
    <w:rsid w:val="00693174"/>
    <w:rsid w:val="00695F50"/>
    <w:rsid w:val="006D018D"/>
    <w:rsid w:val="006D29B2"/>
    <w:rsid w:val="007319EC"/>
    <w:rsid w:val="00735079"/>
    <w:rsid w:val="00741682"/>
    <w:rsid w:val="00750DC3"/>
    <w:rsid w:val="007D3761"/>
    <w:rsid w:val="007D7686"/>
    <w:rsid w:val="007F3876"/>
    <w:rsid w:val="0085100E"/>
    <w:rsid w:val="008B53B6"/>
    <w:rsid w:val="008C2B6B"/>
    <w:rsid w:val="008E7F5A"/>
    <w:rsid w:val="008F0DCC"/>
    <w:rsid w:val="009061CB"/>
    <w:rsid w:val="009113D9"/>
    <w:rsid w:val="0095174B"/>
    <w:rsid w:val="00952601"/>
    <w:rsid w:val="00956454"/>
    <w:rsid w:val="0098282F"/>
    <w:rsid w:val="009E55FD"/>
    <w:rsid w:val="00A074C9"/>
    <w:rsid w:val="00A14D93"/>
    <w:rsid w:val="00A3749F"/>
    <w:rsid w:val="00A503FF"/>
    <w:rsid w:val="00A52963"/>
    <w:rsid w:val="00A63A49"/>
    <w:rsid w:val="00AA51D4"/>
    <w:rsid w:val="00AA52DE"/>
    <w:rsid w:val="00AB0A7D"/>
    <w:rsid w:val="00AE227C"/>
    <w:rsid w:val="00B03249"/>
    <w:rsid w:val="00B6376F"/>
    <w:rsid w:val="00BA35EE"/>
    <w:rsid w:val="00BB5B64"/>
    <w:rsid w:val="00BF789C"/>
    <w:rsid w:val="00C152CA"/>
    <w:rsid w:val="00C2747E"/>
    <w:rsid w:val="00C450A8"/>
    <w:rsid w:val="00C72426"/>
    <w:rsid w:val="00C8668D"/>
    <w:rsid w:val="00CA1863"/>
    <w:rsid w:val="00CF1E13"/>
    <w:rsid w:val="00D02E86"/>
    <w:rsid w:val="00D22941"/>
    <w:rsid w:val="00D62093"/>
    <w:rsid w:val="00D82EAD"/>
    <w:rsid w:val="00D97CF4"/>
    <w:rsid w:val="00E24B22"/>
    <w:rsid w:val="00E55636"/>
    <w:rsid w:val="00E62538"/>
    <w:rsid w:val="00E62A6B"/>
    <w:rsid w:val="00E82CF5"/>
    <w:rsid w:val="00EC0F9F"/>
    <w:rsid w:val="00ED019C"/>
    <w:rsid w:val="00EE5877"/>
    <w:rsid w:val="00EF796B"/>
    <w:rsid w:val="00F025C8"/>
    <w:rsid w:val="00F0719B"/>
    <w:rsid w:val="00F608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71C2"/>
    <w:pPr>
      <w:suppressAutoHyphens/>
      <w:jc w:val="both"/>
    </w:pPr>
    <w:rPr>
      <w:rFonts w:ascii="Times New Roman" w:eastAsia="Times New Roman" w:hAnsi="Times New Roman"/>
      <w:sz w:val="24"/>
      <w:szCs w:val="24"/>
      <w:lang w:eastAsia="zh-CN"/>
    </w:rPr>
  </w:style>
  <w:style w:type="paragraph" w:styleId="Nadpis1">
    <w:name w:val="heading 1"/>
    <w:basedOn w:val="Normln"/>
    <w:next w:val="Normln"/>
    <w:link w:val="Nadpis1Char"/>
    <w:qFormat/>
    <w:rsid w:val="004571C2"/>
    <w:pPr>
      <w:keepNext/>
      <w:numPr>
        <w:numId w:val="1"/>
      </w:numPr>
      <w:spacing w:before="240" w:after="60"/>
      <w:outlineLvl w:val="0"/>
    </w:pPr>
    <w:rPr>
      <w:rFonts w:cs="Arial"/>
      <w:b/>
      <w:bCs/>
      <w:kern w:val="1"/>
      <w:sz w:val="32"/>
      <w:szCs w:val="32"/>
    </w:rPr>
  </w:style>
  <w:style w:type="paragraph" w:styleId="Nadpis2">
    <w:name w:val="heading 2"/>
    <w:basedOn w:val="Normln"/>
    <w:next w:val="Normln"/>
    <w:link w:val="Nadpis2Char"/>
    <w:qFormat/>
    <w:rsid w:val="004571C2"/>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qFormat/>
    <w:rsid w:val="004571C2"/>
    <w:pPr>
      <w:keepNext/>
      <w:numPr>
        <w:ilvl w:val="2"/>
        <w:numId w:val="1"/>
      </w:numPr>
      <w:spacing w:before="240" w:after="60"/>
      <w:outlineLvl w:val="2"/>
    </w:pPr>
    <w:rPr>
      <w:rFonts w:cs="Arial"/>
      <w:b/>
      <w:bCs/>
      <w:sz w:val="28"/>
      <w:szCs w:val="26"/>
    </w:rPr>
  </w:style>
  <w:style w:type="paragraph" w:styleId="Nadpis4">
    <w:name w:val="heading 4"/>
    <w:basedOn w:val="Normln"/>
    <w:next w:val="Normln"/>
    <w:link w:val="Nadpis4Char"/>
    <w:qFormat/>
    <w:rsid w:val="004571C2"/>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571C2"/>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571C2"/>
    <w:pPr>
      <w:keepNext/>
      <w:numPr>
        <w:ilvl w:val="5"/>
        <w:numId w:val="1"/>
      </w:numPr>
      <w:outlineLvl w:val="5"/>
    </w:pPr>
    <w:rPr>
      <w:b/>
      <w:bCs/>
    </w:rPr>
  </w:style>
  <w:style w:type="paragraph" w:styleId="Nadpis7">
    <w:name w:val="heading 7"/>
    <w:basedOn w:val="Normln"/>
    <w:next w:val="Normln"/>
    <w:link w:val="Nadpis7Char"/>
    <w:qFormat/>
    <w:rsid w:val="004571C2"/>
    <w:pPr>
      <w:keepNext/>
      <w:numPr>
        <w:ilvl w:val="6"/>
        <w:numId w:val="1"/>
      </w:numPr>
      <w:outlineLvl w:val="6"/>
    </w:pPr>
    <w:rPr>
      <w:b/>
      <w:bCs/>
    </w:rPr>
  </w:style>
  <w:style w:type="paragraph" w:styleId="Nadpis8">
    <w:name w:val="heading 8"/>
    <w:basedOn w:val="Normln"/>
    <w:next w:val="Normln"/>
    <w:link w:val="Nadpis8Char"/>
    <w:qFormat/>
    <w:rsid w:val="004571C2"/>
    <w:pPr>
      <w:keepNext/>
      <w:numPr>
        <w:ilvl w:val="7"/>
        <w:numId w:val="1"/>
      </w:numPr>
      <w:jc w:val="center"/>
      <w:outlineLvl w:val="7"/>
    </w:pPr>
    <w:rPr>
      <w:b/>
      <w:bCs/>
      <w:sz w:val="28"/>
    </w:rPr>
  </w:style>
  <w:style w:type="paragraph" w:styleId="Nadpis9">
    <w:name w:val="heading 9"/>
    <w:basedOn w:val="Normln"/>
    <w:next w:val="Normln"/>
    <w:link w:val="Nadpis9Char"/>
    <w:qFormat/>
    <w:rsid w:val="004571C2"/>
    <w:pPr>
      <w:keepNext/>
      <w:numPr>
        <w:ilvl w:val="8"/>
        <w:numId w:val="1"/>
      </w:numPr>
      <w:outlineLvl w:val="8"/>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1C2"/>
    <w:rPr>
      <w:rFonts w:ascii="Times New Roman" w:eastAsia="Times New Roman" w:hAnsi="Times New Roman" w:cs="Arial"/>
      <w:b/>
      <w:bCs/>
      <w:kern w:val="1"/>
      <w:sz w:val="32"/>
      <w:szCs w:val="32"/>
      <w:lang w:eastAsia="zh-CN"/>
    </w:rPr>
  </w:style>
  <w:style w:type="character" w:customStyle="1" w:styleId="Nadpis2Char">
    <w:name w:val="Nadpis 2 Char"/>
    <w:basedOn w:val="Standardnpsmoodstavce"/>
    <w:link w:val="Nadpis2"/>
    <w:rsid w:val="004571C2"/>
    <w:rPr>
      <w:rFonts w:ascii="Times New Roman" w:eastAsia="Times New Roman" w:hAnsi="Times New Roman" w:cs="Arial"/>
      <w:b/>
      <w:bCs/>
      <w:iCs/>
      <w:sz w:val="28"/>
      <w:szCs w:val="28"/>
      <w:lang w:eastAsia="zh-CN"/>
    </w:rPr>
  </w:style>
  <w:style w:type="character" w:customStyle="1" w:styleId="Nadpis3Char">
    <w:name w:val="Nadpis 3 Char"/>
    <w:basedOn w:val="Standardnpsmoodstavce"/>
    <w:link w:val="Nadpis3"/>
    <w:rsid w:val="004571C2"/>
    <w:rPr>
      <w:rFonts w:ascii="Times New Roman" w:eastAsia="Times New Roman" w:hAnsi="Times New Roman" w:cs="Arial"/>
      <w:b/>
      <w:bCs/>
      <w:sz w:val="28"/>
      <w:szCs w:val="26"/>
      <w:lang w:eastAsia="zh-CN"/>
    </w:rPr>
  </w:style>
  <w:style w:type="character" w:customStyle="1" w:styleId="Nadpis4Char">
    <w:name w:val="Nadpis 4 Char"/>
    <w:basedOn w:val="Standardnpsmoodstavce"/>
    <w:link w:val="Nadpis4"/>
    <w:rsid w:val="004571C2"/>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4571C2"/>
    <w:rPr>
      <w:rFonts w:ascii="Times New Roman" w:eastAsia="Times New Roman" w:hAnsi="Times New Roman" w:cs="Times New Roman"/>
      <w:b/>
      <w:bCs/>
      <w:i/>
      <w:iCs/>
      <w:sz w:val="26"/>
      <w:szCs w:val="26"/>
      <w:lang w:eastAsia="zh-CN"/>
    </w:rPr>
  </w:style>
  <w:style w:type="character" w:customStyle="1" w:styleId="Nadpis6Char">
    <w:name w:val="Nadpis 6 Char"/>
    <w:basedOn w:val="Standardnpsmoodstavce"/>
    <w:link w:val="Nadpis6"/>
    <w:rsid w:val="004571C2"/>
    <w:rPr>
      <w:rFonts w:ascii="Times New Roman" w:eastAsia="Times New Roman" w:hAnsi="Times New Roman" w:cs="Times New Roman"/>
      <w:b/>
      <w:bCs/>
      <w:sz w:val="24"/>
      <w:szCs w:val="24"/>
      <w:lang w:eastAsia="zh-CN"/>
    </w:rPr>
  </w:style>
  <w:style w:type="character" w:customStyle="1" w:styleId="Nadpis7Char">
    <w:name w:val="Nadpis 7 Char"/>
    <w:basedOn w:val="Standardnpsmoodstavce"/>
    <w:link w:val="Nadpis7"/>
    <w:rsid w:val="004571C2"/>
    <w:rPr>
      <w:rFonts w:ascii="Times New Roman" w:eastAsia="Times New Roman" w:hAnsi="Times New Roman" w:cs="Times New Roman"/>
      <w:b/>
      <w:bCs/>
      <w:sz w:val="24"/>
      <w:szCs w:val="24"/>
      <w:lang w:eastAsia="zh-CN"/>
    </w:rPr>
  </w:style>
  <w:style w:type="character" w:customStyle="1" w:styleId="Nadpis8Char">
    <w:name w:val="Nadpis 8 Char"/>
    <w:basedOn w:val="Standardnpsmoodstavce"/>
    <w:link w:val="Nadpis8"/>
    <w:rsid w:val="004571C2"/>
    <w:rPr>
      <w:rFonts w:ascii="Times New Roman" w:eastAsia="Times New Roman" w:hAnsi="Times New Roman" w:cs="Times New Roman"/>
      <w:b/>
      <w:bCs/>
      <w:sz w:val="28"/>
      <w:szCs w:val="24"/>
      <w:lang w:eastAsia="zh-CN"/>
    </w:rPr>
  </w:style>
  <w:style w:type="character" w:customStyle="1" w:styleId="Nadpis9Char">
    <w:name w:val="Nadpis 9 Char"/>
    <w:basedOn w:val="Standardnpsmoodstavce"/>
    <w:link w:val="Nadpis9"/>
    <w:rsid w:val="004571C2"/>
    <w:rPr>
      <w:rFonts w:ascii="Times New Roman" w:eastAsia="Times New Roman" w:hAnsi="Times New Roman" w:cs="Times New Roman"/>
      <w:b/>
      <w:bCs/>
      <w:sz w:val="20"/>
      <w:szCs w:val="24"/>
      <w:lang w:eastAsia="zh-CN"/>
    </w:rPr>
  </w:style>
  <w:style w:type="character" w:customStyle="1" w:styleId="WW8Num2z0">
    <w:name w:val="WW8Num2z0"/>
    <w:rsid w:val="004571C2"/>
    <w:rPr>
      <w:rFonts w:ascii="Symbol" w:hAnsi="Symbol" w:cs="Symbol"/>
    </w:rPr>
  </w:style>
  <w:style w:type="character" w:customStyle="1" w:styleId="WW8Num3z0">
    <w:name w:val="WW8Num3z0"/>
    <w:rsid w:val="004571C2"/>
    <w:rPr>
      <w:rFonts w:ascii="Times New Roman" w:eastAsia="Times New Roman" w:hAnsi="Times New Roman" w:cs="Times New Roman"/>
    </w:rPr>
  </w:style>
  <w:style w:type="character" w:customStyle="1" w:styleId="Absatz-Standardschriftart">
    <w:name w:val="Absatz-Standardschriftart"/>
    <w:rsid w:val="004571C2"/>
  </w:style>
  <w:style w:type="character" w:customStyle="1" w:styleId="WW8Num4z0">
    <w:name w:val="WW8Num4z0"/>
    <w:rsid w:val="004571C2"/>
    <w:rPr>
      <w:rFonts w:ascii="Courier New" w:hAnsi="Courier New" w:cs="Courier New"/>
    </w:rPr>
  </w:style>
  <w:style w:type="character" w:customStyle="1" w:styleId="WW8Num5z0">
    <w:name w:val="WW8Num5z0"/>
    <w:rsid w:val="004571C2"/>
    <w:rPr>
      <w:rFonts w:ascii="Symbol" w:hAnsi="Symbol" w:cs="Symbol"/>
    </w:rPr>
  </w:style>
  <w:style w:type="character" w:customStyle="1" w:styleId="WW8Num6z0">
    <w:name w:val="WW8Num6z0"/>
    <w:rsid w:val="004571C2"/>
    <w:rPr>
      <w:rFonts w:ascii="Symbol" w:hAnsi="Symbol" w:cs="Symbol"/>
    </w:rPr>
  </w:style>
  <w:style w:type="character" w:customStyle="1" w:styleId="WW8Num6z1">
    <w:name w:val="WW8Num6z1"/>
    <w:rsid w:val="004571C2"/>
    <w:rPr>
      <w:rFonts w:ascii="Courier New" w:hAnsi="Courier New" w:cs="Courier New"/>
    </w:rPr>
  </w:style>
  <w:style w:type="character" w:customStyle="1" w:styleId="WW8Num6z2">
    <w:name w:val="WW8Num6z2"/>
    <w:rsid w:val="004571C2"/>
    <w:rPr>
      <w:rFonts w:ascii="Wingdings" w:hAnsi="Wingdings" w:cs="Wingdings"/>
    </w:rPr>
  </w:style>
  <w:style w:type="character" w:customStyle="1" w:styleId="WW8Num7z0">
    <w:name w:val="WW8Num7z0"/>
    <w:rsid w:val="004571C2"/>
    <w:rPr>
      <w:rFonts w:ascii="Times New Roman" w:eastAsia="Times New Roman" w:hAnsi="Times New Roman" w:cs="Times New Roman"/>
    </w:rPr>
  </w:style>
  <w:style w:type="character" w:customStyle="1" w:styleId="WW8Num7z1">
    <w:name w:val="WW8Num7z1"/>
    <w:rsid w:val="004571C2"/>
    <w:rPr>
      <w:rFonts w:ascii="Times New Roman" w:eastAsia="Times New Roman" w:hAnsi="Times New Roman" w:cs="Times New Roman"/>
    </w:rPr>
  </w:style>
  <w:style w:type="character" w:customStyle="1" w:styleId="WW8Num7z2">
    <w:name w:val="WW8Num7z2"/>
    <w:rsid w:val="004571C2"/>
    <w:rPr>
      <w:rFonts w:ascii="Wingdings" w:hAnsi="Wingdings" w:cs="Wingdings"/>
    </w:rPr>
  </w:style>
  <w:style w:type="character" w:customStyle="1" w:styleId="WW8Num7z4">
    <w:name w:val="WW8Num7z4"/>
    <w:rsid w:val="004571C2"/>
    <w:rPr>
      <w:rFonts w:ascii="Courier New" w:hAnsi="Courier New" w:cs="Courier New"/>
    </w:rPr>
  </w:style>
  <w:style w:type="character" w:customStyle="1" w:styleId="Standardnpsmoodstavce2">
    <w:name w:val="Standardní písmo odstavce2"/>
    <w:rsid w:val="004571C2"/>
  </w:style>
  <w:style w:type="character" w:customStyle="1" w:styleId="WW-Absatz-Standardschriftart">
    <w:name w:val="WW-Absatz-Standardschriftart"/>
    <w:rsid w:val="004571C2"/>
  </w:style>
  <w:style w:type="character" w:customStyle="1" w:styleId="WW8Num1z0">
    <w:name w:val="WW8Num1z0"/>
    <w:rsid w:val="004571C2"/>
    <w:rPr>
      <w:rFonts w:ascii="Symbol" w:hAnsi="Symbol" w:cs="Symbol"/>
    </w:rPr>
  </w:style>
  <w:style w:type="character" w:customStyle="1" w:styleId="WW8Num1z1">
    <w:name w:val="WW8Num1z1"/>
    <w:rsid w:val="004571C2"/>
    <w:rPr>
      <w:rFonts w:ascii="Courier New" w:hAnsi="Courier New" w:cs="Courier New"/>
    </w:rPr>
  </w:style>
  <w:style w:type="character" w:customStyle="1" w:styleId="WW8Num1z2">
    <w:name w:val="WW8Num1z2"/>
    <w:rsid w:val="004571C2"/>
    <w:rPr>
      <w:rFonts w:ascii="Wingdings" w:hAnsi="Wingdings" w:cs="Wingdings"/>
    </w:rPr>
  </w:style>
  <w:style w:type="character" w:customStyle="1" w:styleId="WW8Num2z1">
    <w:name w:val="WW8Num2z1"/>
    <w:rsid w:val="004571C2"/>
    <w:rPr>
      <w:rFonts w:ascii="Courier New" w:hAnsi="Courier New" w:cs="Courier New"/>
    </w:rPr>
  </w:style>
  <w:style w:type="character" w:customStyle="1" w:styleId="WW8Num2z2">
    <w:name w:val="WW8Num2z2"/>
    <w:rsid w:val="004571C2"/>
    <w:rPr>
      <w:rFonts w:ascii="Wingdings" w:hAnsi="Wingdings" w:cs="Wingdings"/>
    </w:rPr>
  </w:style>
  <w:style w:type="character" w:customStyle="1" w:styleId="WW8Num3z1">
    <w:name w:val="WW8Num3z1"/>
    <w:rsid w:val="004571C2"/>
    <w:rPr>
      <w:rFonts w:ascii="Courier New" w:hAnsi="Courier New" w:cs="Courier New"/>
    </w:rPr>
  </w:style>
  <w:style w:type="character" w:customStyle="1" w:styleId="WW8Num3z2">
    <w:name w:val="WW8Num3z2"/>
    <w:rsid w:val="004571C2"/>
    <w:rPr>
      <w:rFonts w:ascii="Wingdings" w:hAnsi="Wingdings" w:cs="Wingdings"/>
    </w:rPr>
  </w:style>
  <w:style w:type="character" w:customStyle="1" w:styleId="WW8Num3z3">
    <w:name w:val="WW8Num3z3"/>
    <w:rsid w:val="004571C2"/>
    <w:rPr>
      <w:rFonts w:ascii="Symbol" w:hAnsi="Symbol" w:cs="Symbol"/>
    </w:rPr>
  </w:style>
  <w:style w:type="character" w:customStyle="1" w:styleId="WW8Num4z2">
    <w:name w:val="WW8Num4z2"/>
    <w:rsid w:val="004571C2"/>
    <w:rPr>
      <w:rFonts w:ascii="Wingdings" w:hAnsi="Wingdings" w:cs="Wingdings"/>
    </w:rPr>
  </w:style>
  <w:style w:type="character" w:customStyle="1" w:styleId="WW8Num4z3">
    <w:name w:val="WW8Num4z3"/>
    <w:rsid w:val="004571C2"/>
    <w:rPr>
      <w:rFonts w:ascii="Symbol" w:hAnsi="Symbol" w:cs="Symbol"/>
    </w:rPr>
  </w:style>
  <w:style w:type="character" w:customStyle="1" w:styleId="WW8Num5z1">
    <w:name w:val="WW8Num5z1"/>
    <w:rsid w:val="004571C2"/>
    <w:rPr>
      <w:rFonts w:ascii="Courier New" w:hAnsi="Courier New" w:cs="Courier New"/>
    </w:rPr>
  </w:style>
  <w:style w:type="character" w:customStyle="1" w:styleId="WW8Num5z2">
    <w:name w:val="WW8Num5z2"/>
    <w:rsid w:val="004571C2"/>
    <w:rPr>
      <w:rFonts w:ascii="Wingdings" w:hAnsi="Wingdings" w:cs="Wingdings"/>
    </w:rPr>
  </w:style>
  <w:style w:type="character" w:customStyle="1" w:styleId="WW8Num9z0">
    <w:name w:val="WW8Num9z0"/>
    <w:rsid w:val="004571C2"/>
    <w:rPr>
      <w:rFonts w:ascii="Symbol" w:hAnsi="Symbol" w:cs="Symbol"/>
    </w:rPr>
  </w:style>
  <w:style w:type="character" w:customStyle="1" w:styleId="WW8Num9z1">
    <w:name w:val="WW8Num9z1"/>
    <w:rsid w:val="004571C2"/>
    <w:rPr>
      <w:rFonts w:ascii="Times New Roman" w:eastAsia="Times New Roman" w:hAnsi="Times New Roman" w:cs="Times New Roman"/>
    </w:rPr>
  </w:style>
  <w:style w:type="character" w:customStyle="1" w:styleId="WW8Num9z2">
    <w:name w:val="WW8Num9z2"/>
    <w:rsid w:val="004571C2"/>
    <w:rPr>
      <w:rFonts w:ascii="Wingdings" w:hAnsi="Wingdings" w:cs="Wingdings"/>
    </w:rPr>
  </w:style>
  <w:style w:type="character" w:customStyle="1" w:styleId="WW8Num9z4">
    <w:name w:val="WW8Num9z4"/>
    <w:rsid w:val="004571C2"/>
    <w:rPr>
      <w:rFonts w:ascii="Courier New" w:hAnsi="Courier New" w:cs="Courier New"/>
    </w:rPr>
  </w:style>
  <w:style w:type="character" w:customStyle="1" w:styleId="WW8Num10z0">
    <w:name w:val="WW8Num10z0"/>
    <w:rsid w:val="004571C2"/>
    <w:rPr>
      <w:rFonts w:ascii="Symbol" w:hAnsi="Symbol" w:cs="Symbol"/>
    </w:rPr>
  </w:style>
  <w:style w:type="character" w:customStyle="1" w:styleId="WW8Num10z1">
    <w:name w:val="WW8Num10z1"/>
    <w:rsid w:val="004571C2"/>
    <w:rPr>
      <w:rFonts w:ascii="Courier New" w:hAnsi="Courier New" w:cs="Courier New"/>
    </w:rPr>
  </w:style>
  <w:style w:type="character" w:customStyle="1" w:styleId="WW8Num10z2">
    <w:name w:val="WW8Num10z2"/>
    <w:rsid w:val="004571C2"/>
    <w:rPr>
      <w:rFonts w:ascii="Wingdings" w:hAnsi="Wingdings" w:cs="Wingdings"/>
    </w:rPr>
  </w:style>
  <w:style w:type="character" w:customStyle="1" w:styleId="WW8Num11z0">
    <w:name w:val="WW8Num11z0"/>
    <w:rsid w:val="004571C2"/>
    <w:rPr>
      <w:rFonts w:ascii="Symbol" w:hAnsi="Symbol" w:cs="Symbol"/>
    </w:rPr>
  </w:style>
  <w:style w:type="character" w:customStyle="1" w:styleId="WW8Num11z1">
    <w:name w:val="WW8Num11z1"/>
    <w:rsid w:val="004571C2"/>
    <w:rPr>
      <w:rFonts w:ascii="Courier New" w:hAnsi="Courier New" w:cs="Courier New"/>
    </w:rPr>
  </w:style>
  <w:style w:type="character" w:customStyle="1" w:styleId="WW8Num11z2">
    <w:name w:val="WW8Num11z2"/>
    <w:rsid w:val="004571C2"/>
    <w:rPr>
      <w:rFonts w:ascii="Wingdings" w:hAnsi="Wingdings" w:cs="Wingdings"/>
    </w:rPr>
  </w:style>
  <w:style w:type="character" w:customStyle="1" w:styleId="WW8Num12z0">
    <w:name w:val="WW8Num12z0"/>
    <w:rsid w:val="004571C2"/>
    <w:rPr>
      <w:rFonts w:ascii="Symbol" w:hAnsi="Symbol" w:cs="Symbol"/>
    </w:rPr>
  </w:style>
  <w:style w:type="character" w:customStyle="1" w:styleId="WW8Num12z1">
    <w:name w:val="WW8Num12z1"/>
    <w:rsid w:val="004571C2"/>
    <w:rPr>
      <w:rFonts w:ascii="Courier New" w:hAnsi="Courier New" w:cs="Courier New"/>
    </w:rPr>
  </w:style>
  <w:style w:type="character" w:customStyle="1" w:styleId="WW8Num12z2">
    <w:name w:val="WW8Num12z2"/>
    <w:rsid w:val="004571C2"/>
    <w:rPr>
      <w:rFonts w:ascii="Wingdings" w:hAnsi="Wingdings" w:cs="Wingdings"/>
    </w:rPr>
  </w:style>
  <w:style w:type="character" w:customStyle="1" w:styleId="WW8Num14z0">
    <w:name w:val="WW8Num14z0"/>
    <w:rsid w:val="004571C2"/>
    <w:rPr>
      <w:rFonts w:ascii="Times New Roman" w:eastAsia="Times New Roman" w:hAnsi="Times New Roman" w:cs="Times New Roman"/>
    </w:rPr>
  </w:style>
  <w:style w:type="character" w:customStyle="1" w:styleId="WW8Num14z1">
    <w:name w:val="WW8Num14z1"/>
    <w:rsid w:val="004571C2"/>
    <w:rPr>
      <w:rFonts w:ascii="Courier New" w:hAnsi="Courier New" w:cs="Courier New"/>
    </w:rPr>
  </w:style>
  <w:style w:type="character" w:customStyle="1" w:styleId="WW8Num14z2">
    <w:name w:val="WW8Num14z2"/>
    <w:rsid w:val="004571C2"/>
    <w:rPr>
      <w:rFonts w:ascii="Wingdings" w:hAnsi="Wingdings" w:cs="Wingdings"/>
    </w:rPr>
  </w:style>
  <w:style w:type="character" w:customStyle="1" w:styleId="WW8Num14z3">
    <w:name w:val="WW8Num14z3"/>
    <w:rsid w:val="004571C2"/>
    <w:rPr>
      <w:rFonts w:ascii="Symbol" w:hAnsi="Symbol" w:cs="Symbol"/>
    </w:rPr>
  </w:style>
  <w:style w:type="character" w:customStyle="1" w:styleId="WW8Num15z0">
    <w:name w:val="WW8Num15z0"/>
    <w:rsid w:val="004571C2"/>
    <w:rPr>
      <w:rFonts w:ascii="Symbol" w:hAnsi="Symbol" w:cs="Symbol"/>
    </w:rPr>
  </w:style>
  <w:style w:type="character" w:customStyle="1" w:styleId="WW8Num15z1">
    <w:name w:val="WW8Num15z1"/>
    <w:rsid w:val="004571C2"/>
    <w:rPr>
      <w:rFonts w:ascii="Courier New" w:hAnsi="Courier New" w:cs="Courier New"/>
    </w:rPr>
  </w:style>
  <w:style w:type="character" w:customStyle="1" w:styleId="WW8Num15z2">
    <w:name w:val="WW8Num15z2"/>
    <w:rsid w:val="004571C2"/>
    <w:rPr>
      <w:rFonts w:ascii="Wingdings" w:hAnsi="Wingdings" w:cs="Wingdings"/>
    </w:rPr>
  </w:style>
  <w:style w:type="character" w:customStyle="1" w:styleId="WW8Num16z0">
    <w:name w:val="WW8Num16z0"/>
    <w:rsid w:val="004571C2"/>
    <w:rPr>
      <w:rFonts w:ascii="Symbol" w:hAnsi="Symbol" w:cs="Symbol"/>
    </w:rPr>
  </w:style>
  <w:style w:type="character" w:customStyle="1" w:styleId="WW8Num16z1">
    <w:name w:val="WW8Num16z1"/>
    <w:rsid w:val="004571C2"/>
    <w:rPr>
      <w:rFonts w:ascii="Times New Roman" w:eastAsia="Times New Roman" w:hAnsi="Times New Roman" w:cs="Times New Roman"/>
    </w:rPr>
  </w:style>
  <w:style w:type="character" w:customStyle="1" w:styleId="WW8Num16z2">
    <w:name w:val="WW8Num16z2"/>
    <w:rsid w:val="004571C2"/>
    <w:rPr>
      <w:rFonts w:ascii="Wingdings" w:hAnsi="Wingdings" w:cs="Wingdings"/>
    </w:rPr>
  </w:style>
  <w:style w:type="character" w:customStyle="1" w:styleId="WW8Num16z4">
    <w:name w:val="WW8Num16z4"/>
    <w:rsid w:val="004571C2"/>
    <w:rPr>
      <w:rFonts w:ascii="Courier New" w:hAnsi="Courier New" w:cs="Courier New"/>
    </w:rPr>
  </w:style>
  <w:style w:type="character" w:customStyle="1" w:styleId="WW8Num17z0">
    <w:name w:val="WW8Num17z0"/>
    <w:rsid w:val="004571C2"/>
    <w:rPr>
      <w:rFonts w:ascii="Symbol" w:hAnsi="Symbol" w:cs="Symbol"/>
    </w:rPr>
  </w:style>
  <w:style w:type="character" w:customStyle="1" w:styleId="WW8Num17z1">
    <w:name w:val="WW8Num17z1"/>
    <w:rsid w:val="004571C2"/>
    <w:rPr>
      <w:rFonts w:ascii="Courier New" w:hAnsi="Courier New" w:cs="Courier New"/>
    </w:rPr>
  </w:style>
  <w:style w:type="character" w:customStyle="1" w:styleId="WW8Num17z2">
    <w:name w:val="WW8Num17z2"/>
    <w:rsid w:val="004571C2"/>
    <w:rPr>
      <w:rFonts w:ascii="Wingdings" w:hAnsi="Wingdings" w:cs="Wingdings"/>
    </w:rPr>
  </w:style>
  <w:style w:type="character" w:customStyle="1" w:styleId="WW8Num18z0">
    <w:name w:val="WW8Num18z0"/>
    <w:rsid w:val="004571C2"/>
    <w:rPr>
      <w:rFonts w:ascii="Symbol" w:hAnsi="Symbol" w:cs="Symbol"/>
    </w:rPr>
  </w:style>
  <w:style w:type="character" w:customStyle="1" w:styleId="WW8Num18z1">
    <w:name w:val="WW8Num18z1"/>
    <w:rsid w:val="004571C2"/>
    <w:rPr>
      <w:rFonts w:ascii="Courier New" w:hAnsi="Courier New" w:cs="Courier New"/>
    </w:rPr>
  </w:style>
  <w:style w:type="character" w:customStyle="1" w:styleId="WW8Num18z2">
    <w:name w:val="WW8Num18z2"/>
    <w:rsid w:val="004571C2"/>
    <w:rPr>
      <w:rFonts w:ascii="Wingdings" w:hAnsi="Wingdings" w:cs="Wingdings"/>
    </w:rPr>
  </w:style>
  <w:style w:type="character" w:customStyle="1" w:styleId="WW8Num21z0">
    <w:name w:val="WW8Num21z0"/>
    <w:rsid w:val="004571C2"/>
    <w:rPr>
      <w:rFonts w:ascii="Symbol" w:hAnsi="Symbol" w:cs="Symbol"/>
    </w:rPr>
  </w:style>
  <w:style w:type="character" w:customStyle="1" w:styleId="WW8Num21z1">
    <w:name w:val="WW8Num21z1"/>
    <w:rsid w:val="004571C2"/>
    <w:rPr>
      <w:rFonts w:ascii="Courier New" w:hAnsi="Courier New" w:cs="Courier New"/>
    </w:rPr>
  </w:style>
  <w:style w:type="character" w:customStyle="1" w:styleId="WW8Num21z2">
    <w:name w:val="WW8Num21z2"/>
    <w:rsid w:val="004571C2"/>
    <w:rPr>
      <w:rFonts w:ascii="Wingdings" w:hAnsi="Wingdings" w:cs="Wingdings"/>
    </w:rPr>
  </w:style>
  <w:style w:type="character" w:customStyle="1" w:styleId="WW8Num23z0">
    <w:name w:val="WW8Num23z0"/>
    <w:rsid w:val="004571C2"/>
    <w:rPr>
      <w:rFonts w:ascii="Symbol" w:hAnsi="Symbol" w:cs="Symbol"/>
    </w:rPr>
  </w:style>
  <w:style w:type="character" w:customStyle="1" w:styleId="WW8Num23z1">
    <w:name w:val="WW8Num23z1"/>
    <w:rsid w:val="004571C2"/>
    <w:rPr>
      <w:rFonts w:ascii="Courier New" w:hAnsi="Courier New" w:cs="Courier New"/>
    </w:rPr>
  </w:style>
  <w:style w:type="character" w:customStyle="1" w:styleId="WW8Num23z2">
    <w:name w:val="WW8Num23z2"/>
    <w:rsid w:val="004571C2"/>
    <w:rPr>
      <w:rFonts w:ascii="Wingdings" w:hAnsi="Wingdings" w:cs="Wingdings"/>
    </w:rPr>
  </w:style>
  <w:style w:type="character" w:customStyle="1" w:styleId="Standardnpsmoodstavce1">
    <w:name w:val="Standardní písmo odstavce1"/>
    <w:rsid w:val="004571C2"/>
  </w:style>
  <w:style w:type="character" w:styleId="Hypertextovodkaz">
    <w:name w:val="Hyperlink"/>
    <w:rsid w:val="004571C2"/>
    <w:rPr>
      <w:color w:val="0000FF"/>
      <w:u w:val="single"/>
    </w:rPr>
  </w:style>
  <w:style w:type="character" w:styleId="slostrnky">
    <w:name w:val="page number"/>
    <w:basedOn w:val="Standardnpsmoodstavce1"/>
    <w:rsid w:val="004571C2"/>
  </w:style>
  <w:style w:type="character" w:styleId="Sledovanodkaz">
    <w:name w:val="FollowedHyperlink"/>
    <w:rsid w:val="004571C2"/>
    <w:rPr>
      <w:color w:val="800080"/>
      <w:u w:val="single"/>
    </w:rPr>
  </w:style>
  <w:style w:type="character" w:customStyle="1" w:styleId="Odkaznakoment1">
    <w:name w:val="Odkaz na komentář1"/>
    <w:rsid w:val="004571C2"/>
    <w:rPr>
      <w:sz w:val="16"/>
      <w:szCs w:val="16"/>
    </w:rPr>
  </w:style>
  <w:style w:type="character" w:customStyle="1" w:styleId="CharCharChar">
    <w:name w:val="Char Char Char"/>
    <w:rsid w:val="004571C2"/>
    <w:rPr>
      <w:b/>
      <w:bCs/>
      <w:sz w:val="24"/>
      <w:szCs w:val="24"/>
      <w:lang w:val="cs-CZ" w:bidi="ar-SA"/>
    </w:rPr>
  </w:style>
  <w:style w:type="character" w:customStyle="1" w:styleId="CharChar">
    <w:name w:val="Char Char"/>
    <w:rsid w:val="004571C2"/>
    <w:rPr>
      <w:b/>
      <w:bCs/>
      <w:sz w:val="24"/>
      <w:szCs w:val="24"/>
      <w:lang w:val="cs-CZ" w:bidi="ar-SA"/>
    </w:rPr>
  </w:style>
  <w:style w:type="character" w:customStyle="1" w:styleId="ZkladntextChar">
    <w:name w:val="Základní text Char"/>
    <w:rsid w:val="004571C2"/>
    <w:rPr>
      <w:sz w:val="24"/>
      <w:szCs w:val="24"/>
      <w:lang w:val="cs-CZ" w:bidi="ar-SA"/>
    </w:rPr>
  </w:style>
  <w:style w:type="character" w:customStyle="1" w:styleId="Zkladntextodsazen2Char">
    <w:name w:val="Základní text odsazený 2 Char"/>
    <w:rsid w:val="004571C2"/>
    <w:rPr>
      <w:sz w:val="24"/>
    </w:rPr>
  </w:style>
  <w:style w:type="character" w:customStyle="1" w:styleId="ZhlavChar">
    <w:name w:val="Záhlaví Char"/>
    <w:uiPriority w:val="99"/>
    <w:rsid w:val="004571C2"/>
    <w:rPr>
      <w:sz w:val="24"/>
      <w:szCs w:val="24"/>
    </w:rPr>
  </w:style>
  <w:style w:type="character" w:customStyle="1" w:styleId="CharChar4">
    <w:name w:val="Char Char4"/>
    <w:rsid w:val="004571C2"/>
    <w:rPr>
      <w:rFonts w:cs="Arial"/>
      <w:b/>
      <w:bCs/>
      <w:sz w:val="28"/>
      <w:szCs w:val="26"/>
      <w:lang w:val="cs-CZ" w:bidi="ar-SA"/>
    </w:rPr>
  </w:style>
  <w:style w:type="character" w:customStyle="1" w:styleId="CharChar1">
    <w:name w:val="Char Char1"/>
    <w:rsid w:val="004571C2"/>
    <w:rPr>
      <w:sz w:val="24"/>
      <w:szCs w:val="24"/>
      <w:lang w:val="cs-CZ" w:bidi="ar-SA"/>
    </w:rPr>
  </w:style>
  <w:style w:type="character" w:customStyle="1" w:styleId="CharChar3">
    <w:name w:val="Char Char3"/>
    <w:rsid w:val="004571C2"/>
    <w:rPr>
      <w:sz w:val="24"/>
      <w:szCs w:val="24"/>
      <w:lang w:val="cs-CZ" w:bidi="ar-SA"/>
    </w:rPr>
  </w:style>
  <w:style w:type="character" w:customStyle="1" w:styleId="RozvrendokumentuChar">
    <w:name w:val="Rozvržení dokumentu Char"/>
    <w:rsid w:val="004571C2"/>
    <w:rPr>
      <w:rFonts w:ascii="Tahoma" w:hAnsi="Tahoma" w:cs="Tahoma"/>
      <w:sz w:val="24"/>
      <w:szCs w:val="24"/>
      <w:shd w:val="clear" w:color="auto" w:fill="000080"/>
    </w:rPr>
  </w:style>
  <w:style w:type="character" w:customStyle="1" w:styleId="NzevChar">
    <w:name w:val="Název Char"/>
    <w:rsid w:val="004571C2"/>
    <w:rPr>
      <w:b/>
      <w:bCs/>
      <w:sz w:val="24"/>
      <w:szCs w:val="24"/>
    </w:rPr>
  </w:style>
  <w:style w:type="character" w:customStyle="1" w:styleId="ZkladntextodsazenChar">
    <w:name w:val="Základní text odsazený Char"/>
    <w:rsid w:val="004571C2"/>
    <w:rPr>
      <w:sz w:val="24"/>
      <w:szCs w:val="24"/>
    </w:rPr>
  </w:style>
  <w:style w:type="character" w:customStyle="1" w:styleId="Zkladntext2Char">
    <w:name w:val="Základní text 2 Char"/>
    <w:rsid w:val="004571C2"/>
    <w:rPr>
      <w:b/>
      <w:iCs/>
      <w:sz w:val="24"/>
      <w:szCs w:val="24"/>
    </w:rPr>
  </w:style>
  <w:style w:type="character" w:customStyle="1" w:styleId="ZpatChar">
    <w:name w:val="Zápatí Char"/>
    <w:rsid w:val="004571C2"/>
    <w:rPr>
      <w:sz w:val="24"/>
      <w:szCs w:val="24"/>
    </w:rPr>
  </w:style>
  <w:style w:type="character" w:customStyle="1" w:styleId="PodtitulChar">
    <w:name w:val="Podtitul Char"/>
    <w:rsid w:val="004571C2"/>
    <w:rPr>
      <w:b/>
      <w:bCs/>
      <w:sz w:val="24"/>
      <w:szCs w:val="24"/>
    </w:rPr>
  </w:style>
  <w:style w:type="character" w:customStyle="1" w:styleId="Zkladntext3Char">
    <w:name w:val="Základní text 3 Char"/>
    <w:rsid w:val="004571C2"/>
    <w:rPr>
      <w:sz w:val="24"/>
      <w:szCs w:val="24"/>
    </w:rPr>
  </w:style>
  <w:style w:type="character" w:customStyle="1" w:styleId="TextbublinyChar">
    <w:name w:val="Text bubliny Char"/>
    <w:rsid w:val="004571C2"/>
    <w:rPr>
      <w:rFonts w:ascii="Tahoma" w:hAnsi="Tahoma" w:cs="Tahoma"/>
      <w:sz w:val="16"/>
      <w:szCs w:val="16"/>
    </w:rPr>
  </w:style>
  <w:style w:type="character" w:customStyle="1" w:styleId="Zkladntextodsazen2Char1">
    <w:name w:val="Základní text odsazený 2 Char1"/>
    <w:rsid w:val="004571C2"/>
    <w:rPr>
      <w:sz w:val="24"/>
      <w:szCs w:val="24"/>
      <w:lang w:eastAsia="zh-CN"/>
    </w:rPr>
  </w:style>
  <w:style w:type="character" w:customStyle="1" w:styleId="Zkladntext2Char1">
    <w:name w:val="Základní text 2 Char1"/>
    <w:rsid w:val="004571C2"/>
    <w:rPr>
      <w:sz w:val="24"/>
      <w:szCs w:val="24"/>
      <w:lang w:eastAsia="zh-CN"/>
    </w:rPr>
  </w:style>
  <w:style w:type="character" w:customStyle="1" w:styleId="Zkladntext3Char1">
    <w:name w:val="Základní text 3 Char1"/>
    <w:rsid w:val="004571C2"/>
    <w:rPr>
      <w:sz w:val="16"/>
      <w:szCs w:val="16"/>
      <w:lang w:eastAsia="zh-CN"/>
    </w:rPr>
  </w:style>
  <w:style w:type="character" w:customStyle="1" w:styleId="Symbolyproslovn">
    <w:name w:val="Symboly pro číslování"/>
    <w:rsid w:val="004571C2"/>
  </w:style>
  <w:style w:type="paragraph" w:customStyle="1" w:styleId="Nadpis">
    <w:name w:val="Nadpis"/>
    <w:basedOn w:val="Normln"/>
    <w:next w:val="Zkladntext"/>
    <w:rsid w:val="004571C2"/>
    <w:pPr>
      <w:jc w:val="center"/>
    </w:pPr>
    <w:rPr>
      <w:b/>
      <w:bCs/>
    </w:rPr>
  </w:style>
  <w:style w:type="paragraph" w:styleId="Zkladntext">
    <w:name w:val="Body Text"/>
    <w:basedOn w:val="Normln"/>
    <w:link w:val="ZkladntextChar1"/>
    <w:rsid w:val="004571C2"/>
  </w:style>
  <w:style w:type="character" w:customStyle="1" w:styleId="ZkladntextChar1">
    <w:name w:val="Základní text Char1"/>
    <w:basedOn w:val="Standardnpsmoodstavce"/>
    <w:link w:val="Zkladntext"/>
    <w:rsid w:val="004571C2"/>
    <w:rPr>
      <w:rFonts w:ascii="Times New Roman" w:eastAsia="Times New Roman" w:hAnsi="Times New Roman" w:cs="Times New Roman"/>
      <w:sz w:val="24"/>
      <w:szCs w:val="24"/>
      <w:lang w:eastAsia="zh-CN"/>
    </w:rPr>
  </w:style>
  <w:style w:type="paragraph" w:styleId="Titulek">
    <w:name w:val="caption"/>
    <w:basedOn w:val="Normln"/>
    <w:qFormat/>
    <w:rsid w:val="004571C2"/>
    <w:pPr>
      <w:suppressLineNumbers/>
      <w:spacing w:before="120" w:after="120"/>
    </w:pPr>
    <w:rPr>
      <w:rFonts w:cs="Mangal"/>
      <w:i/>
      <w:iCs/>
    </w:rPr>
  </w:style>
  <w:style w:type="paragraph" w:styleId="Obsah1">
    <w:name w:val="toc 1"/>
    <w:basedOn w:val="Normln"/>
    <w:next w:val="Normln"/>
    <w:uiPriority w:val="39"/>
    <w:rsid w:val="004571C2"/>
    <w:pPr>
      <w:tabs>
        <w:tab w:val="right" w:leader="dot" w:pos="9720"/>
      </w:tabs>
    </w:pPr>
    <w:rPr>
      <w:b/>
      <w:bCs/>
      <w:sz w:val="28"/>
    </w:rPr>
  </w:style>
  <w:style w:type="paragraph" w:styleId="Obsah2">
    <w:name w:val="toc 2"/>
    <w:basedOn w:val="Normln"/>
    <w:next w:val="Normln"/>
    <w:uiPriority w:val="39"/>
    <w:rsid w:val="004571C2"/>
    <w:pPr>
      <w:ind w:left="240"/>
    </w:pPr>
  </w:style>
  <w:style w:type="paragraph" w:styleId="Obsah3">
    <w:name w:val="toc 3"/>
    <w:basedOn w:val="Normln"/>
    <w:next w:val="Normln"/>
    <w:uiPriority w:val="39"/>
    <w:rsid w:val="004571C2"/>
    <w:pPr>
      <w:ind w:left="480"/>
    </w:pPr>
  </w:style>
  <w:style w:type="paragraph" w:styleId="Obsah6">
    <w:name w:val="toc 6"/>
    <w:basedOn w:val="Normln"/>
    <w:next w:val="Normln"/>
    <w:uiPriority w:val="39"/>
    <w:rsid w:val="004571C2"/>
    <w:pPr>
      <w:ind w:left="1200"/>
    </w:pPr>
  </w:style>
  <w:style w:type="paragraph" w:styleId="Zkladntextodsazen">
    <w:name w:val="Body Text Indent"/>
    <w:basedOn w:val="Normln"/>
    <w:link w:val="ZkladntextodsazenChar1"/>
    <w:rsid w:val="004571C2"/>
    <w:pPr>
      <w:ind w:left="360"/>
    </w:pPr>
  </w:style>
  <w:style w:type="character" w:customStyle="1" w:styleId="ZkladntextodsazenChar1">
    <w:name w:val="Základní text odsazený Char1"/>
    <w:basedOn w:val="Standardnpsmoodstavce"/>
    <w:link w:val="Zkladntextodsazen"/>
    <w:rsid w:val="004571C2"/>
    <w:rPr>
      <w:rFonts w:ascii="Times New Roman" w:eastAsia="Times New Roman" w:hAnsi="Times New Roman" w:cs="Times New Roman"/>
      <w:sz w:val="24"/>
      <w:szCs w:val="24"/>
      <w:lang w:eastAsia="zh-CN"/>
    </w:rPr>
  </w:style>
  <w:style w:type="paragraph" w:customStyle="1" w:styleId="Zkladntext21">
    <w:name w:val="Základní text 21"/>
    <w:basedOn w:val="Normln"/>
    <w:rsid w:val="004571C2"/>
    <w:rPr>
      <w:b/>
      <w:iCs/>
    </w:rPr>
  </w:style>
  <w:style w:type="paragraph" w:styleId="Zhlav">
    <w:name w:val="header"/>
    <w:basedOn w:val="Normln"/>
    <w:link w:val="ZhlavChar1"/>
    <w:uiPriority w:val="99"/>
    <w:rsid w:val="004571C2"/>
    <w:pPr>
      <w:tabs>
        <w:tab w:val="center" w:pos="4536"/>
        <w:tab w:val="right" w:pos="9072"/>
      </w:tabs>
    </w:pPr>
  </w:style>
  <w:style w:type="character" w:customStyle="1" w:styleId="ZhlavChar1">
    <w:name w:val="Záhlaví Char1"/>
    <w:basedOn w:val="Standardnpsmoodstavce"/>
    <w:link w:val="Zhlav"/>
    <w:uiPriority w:val="99"/>
    <w:rsid w:val="004571C2"/>
    <w:rPr>
      <w:rFonts w:ascii="Times New Roman" w:eastAsia="Times New Roman" w:hAnsi="Times New Roman" w:cs="Times New Roman"/>
      <w:sz w:val="24"/>
      <w:szCs w:val="24"/>
      <w:lang w:eastAsia="zh-CN"/>
    </w:rPr>
  </w:style>
  <w:style w:type="paragraph" w:styleId="Zpat">
    <w:name w:val="footer"/>
    <w:basedOn w:val="Normln"/>
    <w:link w:val="ZpatChar1"/>
    <w:rsid w:val="004571C2"/>
    <w:pPr>
      <w:tabs>
        <w:tab w:val="center" w:pos="4536"/>
        <w:tab w:val="right" w:pos="9072"/>
      </w:tabs>
    </w:pPr>
  </w:style>
  <w:style w:type="character" w:customStyle="1" w:styleId="ZpatChar1">
    <w:name w:val="Zápatí Char1"/>
    <w:basedOn w:val="Standardnpsmoodstavce"/>
    <w:link w:val="Zpat"/>
    <w:rsid w:val="004571C2"/>
    <w:rPr>
      <w:rFonts w:ascii="Times New Roman" w:eastAsia="Times New Roman" w:hAnsi="Times New Roman" w:cs="Times New Roman"/>
      <w:sz w:val="24"/>
      <w:szCs w:val="24"/>
      <w:lang w:eastAsia="zh-CN"/>
    </w:rPr>
  </w:style>
  <w:style w:type="paragraph" w:styleId="Podtitul">
    <w:name w:val="Subtitle"/>
    <w:basedOn w:val="Normln"/>
    <w:next w:val="Zkladntext"/>
    <w:link w:val="PodtitulChar1"/>
    <w:qFormat/>
    <w:rsid w:val="004571C2"/>
    <w:pPr>
      <w:jc w:val="left"/>
    </w:pPr>
    <w:rPr>
      <w:b/>
      <w:bCs/>
    </w:rPr>
  </w:style>
  <w:style w:type="character" w:customStyle="1" w:styleId="PodtitulChar1">
    <w:name w:val="Podtitul Char1"/>
    <w:basedOn w:val="Standardnpsmoodstavce"/>
    <w:link w:val="Podtitul"/>
    <w:rsid w:val="004571C2"/>
    <w:rPr>
      <w:rFonts w:ascii="Times New Roman" w:eastAsia="Times New Roman" w:hAnsi="Times New Roman" w:cs="Times New Roman"/>
      <w:b/>
      <w:bCs/>
      <w:sz w:val="24"/>
      <w:szCs w:val="24"/>
      <w:lang w:eastAsia="zh-CN"/>
    </w:rPr>
  </w:style>
  <w:style w:type="paragraph" w:customStyle="1" w:styleId="Zkladntext31">
    <w:name w:val="Základní text 31"/>
    <w:basedOn w:val="Normln"/>
    <w:rsid w:val="004571C2"/>
    <w:pPr>
      <w:ind w:right="-82"/>
    </w:pPr>
  </w:style>
  <w:style w:type="paragraph" w:styleId="Textbubliny">
    <w:name w:val="Balloon Text"/>
    <w:basedOn w:val="Normln"/>
    <w:link w:val="TextbublinyChar1"/>
    <w:rsid w:val="004571C2"/>
    <w:rPr>
      <w:rFonts w:ascii="Tahoma" w:hAnsi="Tahoma" w:cs="Tahoma"/>
      <w:sz w:val="16"/>
      <w:szCs w:val="16"/>
    </w:rPr>
  </w:style>
  <w:style w:type="character" w:customStyle="1" w:styleId="TextbublinyChar1">
    <w:name w:val="Text bubliny Char1"/>
    <w:basedOn w:val="Standardnpsmoodstavce"/>
    <w:link w:val="Textbubliny"/>
    <w:rsid w:val="004571C2"/>
    <w:rPr>
      <w:rFonts w:ascii="Tahoma" w:eastAsia="Times New Roman" w:hAnsi="Tahoma" w:cs="Tahoma"/>
      <w:sz w:val="16"/>
      <w:szCs w:val="16"/>
      <w:lang w:eastAsia="zh-CN"/>
    </w:rPr>
  </w:style>
  <w:style w:type="paragraph" w:customStyle="1" w:styleId="Zkladntextodsazen22">
    <w:name w:val="Základní text odsazený 22"/>
    <w:basedOn w:val="Normln"/>
    <w:rsid w:val="004571C2"/>
    <w:pPr>
      <w:spacing w:after="120" w:line="480" w:lineRule="auto"/>
      <w:ind w:left="283"/>
    </w:pPr>
  </w:style>
  <w:style w:type="paragraph" w:customStyle="1" w:styleId="Zkladntext22">
    <w:name w:val="Základní text 22"/>
    <w:basedOn w:val="Normln"/>
    <w:rsid w:val="004571C2"/>
    <w:pPr>
      <w:spacing w:after="120" w:line="480" w:lineRule="auto"/>
    </w:pPr>
  </w:style>
  <w:style w:type="paragraph" w:customStyle="1" w:styleId="Zkladntext32">
    <w:name w:val="Základní text 32"/>
    <w:basedOn w:val="Normln"/>
    <w:rsid w:val="004571C2"/>
    <w:pPr>
      <w:spacing w:after="120"/>
    </w:pPr>
    <w:rPr>
      <w:sz w:val="16"/>
      <w:szCs w:val="16"/>
    </w:rPr>
  </w:style>
  <w:style w:type="paragraph" w:styleId="Nzev">
    <w:name w:val="Title"/>
    <w:basedOn w:val="Normln"/>
    <w:link w:val="NzevChar1"/>
    <w:qFormat/>
    <w:rsid w:val="004571C2"/>
    <w:pPr>
      <w:suppressAutoHyphens w:val="0"/>
      <w:jc w:val="center"/>
    </w:pPr>
    <w:rPr>
      <w:b/>
      <w:bCs/>
    </w:rPr>
  </w:style>
  <w:style w:type="character" w:customStyle="1" w:styleId="NzevChar1">
    <w:name w:val="Název Char1"/>
    <w:basedOn w:val="Standardnpsmoodstavce"/>
    <w:link w:val="Nzev"/>
    <w:rsid w:val="004571C2"/>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
    <w:link w:val="Zkladntext2"/>
    <w:uiPriority w:val="99"/>
    <w:rsid w:val="004571C2"/>
    <w:rPr>
      <w:rFonts w:ascii="Times New Roman" w:eastAsia="Times New Roman" w:hAnsi="Times New Roman" w:cs="Times New Roman"/>
      <w:sz w:val="24"/>
      <w:szCs w:val="24"/>
      <w:lang w:eastAsia="zh-CN"/>
    </w:rPr>
  </w:style>
  <w:style w:type="paragraph" w:styleId="Zkladntext2">
    <w:name w:val="Body Text 2"/>
    <w:basedOn w:val="Normln"/>
    <w:link w:val="Zkladntext2Char2"/>
    <w:uiPriority w:val="99"/>
    <w:unhideWhenUsed/>
    <w:rsid w:val="004571C2"/>
    <w:pPr>
      <w:spacing w:after="120" w:line="480" w:lineRule="auto"/>
    </w:pPr>
  </w:style>
  <w:style w:type="paragraph" w:styleId="Odstavecseseznamem">
    <w:name w:val="List Paragraph"/>
    <w:basedOn w:val="Normln"/>
    <w:uiPriority w:val="34"/>
    <w:qFormat/>
    <w:rsid w:val="004571C2"/>
    <w:pPr>
      <w:suppressAutoHyphens w:val="0"/>
      <w:spacing w:after="200" w:line="276" w:lineRule="auto"/>
      <w:ind w:left="720"/>
      <w:contextualSpacing/>
      <w:jc w:val="left"/>
    </w:pPr>
    <w:rPr>
      <w:rFonts w:ascii="Calibri" w:eastAsia="Calibri" w:hAnsi="Calibri"/>
      <w:sz w:val="22"/>
      <w:szCs w:val="22"/>
      <w:lang w:eastAsia="en-US"/>
    </w:rPr>
  </w:style>
  <w:style w:type="character" w:styleId="Siln">
    <w:name w:val="Strong"/>
    <w:uiPriority w:val="22"/>
    <w:qFormat/>
    <w:rsid w:val="004571C2"/>
    <w:rPr>
      <w:b/>
      <w:bCs/>
    </w:rPr>
  </w:style>
  <w:style w:type="paragraph" w:styleId="Normlnweb">
    <w:name w:val="Normal (Web)"/>
    <w:basedOn w:val="Normln"/>
    <w:uiPriority w:val="99"/>
    <w:unhideWhenUsed/>
    <w:rsid w:val="004571C2"/>
    <w:pPr>
      <w:suppressAutoHyphens w:val="0"/>
      <w:spacing w:before="100" w:beforeAutospacing="1" w:after="100" w:afterAutospacing="1"/>
      <w:jc w:val="left"/>
    </w:pPr>
    <w:rPr>
      <w:lang w:eastAsia="cs-CZ"/>
    </w:rPr>
  </w:style>
  <w:style w:type="character" w:customStyle="1" w:styleId="RozvrendokumentuChar1">
    <w:name w:val="Rozvržení dokumentu Char1"/>
    <w:basedOn w:val="Standardnpsmoodstavce"/>
    <w:link w:val="Rozvrendokumentu1"/>
    <w:uiPriority w:val="99"/>
    <w:semiHidden/>
    <w:rsid w:val="004571C2"/>
    <w:rPr>
      <w:rFonts w:ascii="Tahoma" w:eastAsia="Times New Roman" w:hAnsi="Tahoma" w:cs="Times New Roman"/>
      <w:sz w:val="16"/>
      <w:szCs w:val="16"/>
      <w:lang w:eastAsia="zh-CN"/>
    </w:rPr>
  </w:style>
  <w:style w:type="paragraph" w:customStyle="1" w:styleId="Rozvrendokumentu1">
    <w:name w:val="Rozvržení dokumentu1"/>
    <w:basedOn w:val="Normln"/>
    <w:link w:val="RozvrendokumentuChar1"/>
    <w:uiPriority w:val="99"/>
    <w:semiHidden/>
    <w:unhideWhenUsed/>
    <w:rsid w:val="004571C2"/>
    <w:rPr>
      <w:rFonts w:ascii="Tahoma" w:hAnsi="Tahoma"/>
      <w:sz w:val="16"/>
      <w:szCs w:val="16"/>
    </w:rPr>
  </w:style>
  <w:style w:type="paragraph" w:styleId="Revize">
    <w:name w:val="Revision"/>
    <w:hidden/>
    <w:uiPriority w:val="99"/>
    <w:semiHidden/>
    <w:rsid w:val="004571C2"/>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71C2"/>
    <w:pPr>
      <w:suppressAutoHyphens/>
      <w:jc w:val="both"/>
    </w:pPr>
    <w:rPr>
      <w:rFonts w:ascii="Times New Roman" w:eastAsia="Times New Roman" w:hAnsi="Times New Roman"/>
      <w:sz w:val="24"/>
      <w:szCs w:val="24"/>
      <w:lang w:eastAsia="zh-CN"/>
    </w:rPr>
  </w:style>
  <w:style w:type="paragraph" w:styleId="Nadpis1">
    <w:name w:val="heading 1"/>
    <w:basedOn w:val="Normln"/>
    <w:next w:val="Normln"/>
    <w:link w:val="Nadpis1Char"/>
    <w:qFormat/>
    <w:rsid w:val="004571C2"/>
    <w:pPr>
      <w:keepNext/>
      <w:numPr>
        <w:numId w:val="1"/>
      </w:numPr>
      <w:spacing w:before="240" w:after="60"/>
      <w:outlineLvl w:val="0"/>
    </w:pPr>
    <w:rPr>
      <w:rFonts w:cs="Arial"/>
      <w:b/>
      <w:bCs/>
      <w:kern w:val="1"/>
      <w:sz w:val="32"/>
      <w:szCs w:val="32"/>
    </w:rPr>
  </w:style>
  <w:style w:type="paragraph" w:styleId="Nadpis2">
    <w:name w:val="heading 2"/>
    <w:basedOn w:val="Normln"/>
    <w:next w:val="Normln"/>
    <w:link w:val="Nadpis2Char"/>
    <w:qFormat/>
    <w:rsid w:val="004571C2"/>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qFormat/>
    <w:rsid w:val="004571C2"/>
    <w:pPr>
      <w:keepNext/>
      <w:numPr>
        <w:ilvl w:val="2"/>
        <w:numId w:val="1"/>
      </w:numPr>
      <w:spacing w:before="240" w:after="60"/>
      <w:outlineLvl w:val="2"/>
    </w:pPr>
    <w:rPr>
      <w:rFonts w:cs="Arial"/>
      <w:b/>
      <w:bCs/>
      <w:sz w:val="28"/>
      <w:szCs w:val="26"/>
    </w:rPr>
  </w:style>
  <w:style w:type="paragraph" w:styleId="Nadpis4">
    <w:name w:val="heading 4"/>
    <w:basedOn w:val="Normln"/>
    <w:next w:val="Normln"/>
    <w:link w:val="Nadpis4Char"/>
    <w:qFormat/>
    <w:rsid w:val="004571C2"/>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571C2"/>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571C2"/>
    <w:pPr>
      <w:keepNext/>
      <w:numPr>
        <w:ilvl w:val="5"/>
        <w:numId w:val="1"/>
      </w:numPr>
      <w:outlineLvl w:val="5"/>
    </w:pPr>
    <w:rPr>
      <w:b/>
      <w:bCs/>
    </w:rPr>
  </w:style>
  <w:style w:type="paragraph" w:styleId="Nadpis7">
    <w:name w:val="heading 7"/>
    <w:basedOn w:val="Normln"/>
    <w:next w:val="Normln"/>
    <w:link w:val="Nadpis7Char"/>
    <w:qFormat/>
    <w:rsid w:val="004571C2"/>
    <w:pPr>
      <w:keepNext/>
      <w:numPr>
        <w:ilvl w:val="6"/>
        <w:numId w:val="1"/>
      </w:numPr>
      <w:outlineLvl w:val="6"/>
    </w:pPr>
    <w:rPr>
      <w:b/>
      <w:bCs/>
    </w:rPr>
  </w:style>
  <w:style w:type="paragraph" w:styleId="Nadpis8">
    <w:name w:val="heading 8"/>
    <w:basedOn w:val="Normln"/>
    <w:next w:val="Normln"/>
    <w:link w:val="Nadpis8Char"/>
    <w:qFormat/>
    <w:rsid w:val="004571C2"/>
    <w:pPr>
      <w:keepNext/>
      <w:numPr>
        <w:ilvl w:val="7"/>
        <w:numId w:val="1"/>
      </w:numPr>
      <w:jc w:val="center"/>
      <w:outlineLvl w:val="7"/>
    </w:pPr>
    <w:rPr>
      <w:b/>
      <w:bCs/>
      <w:sz w:val="28"/>
    </w:rPr>
  </w:style>
  <w:style w:type="paragraph" w:styleId="Nadpis9">
    <w:name w:val="heading 9"/>
    <w:basedOn w:val="Normln"/>
    <w:next w:val="Normln"/>
    <w:link w:val="Nadpis9Char"/>
    <w:qFormat/>
    <w:rsid w:val="004571C2"/>
    <w:pPr>
      <w:keepNext/>
      <w:numPr>
        <w:ilvl w:val="8"/>
        <w:numId w:val="1"/>
      </w:numPr>
      <w:outlineLvl w:val="8"/>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1C2"/>
    <w:rPr>
      <w:rFonts w:ascii="Times New Roman" w:eastAsia="Times New Roman" w:hAnsi="Times New Roman" w:cs="Arial"/>
      <w:b/>
      <w:bCs/>
      <w:kern w:val="1"/>
      <w:sz w:val="32"/>
      <w:szCs w:val="32"/>
      <w:lang w:eastAsia="zh-CN"/>
    </w:rPr>
  </w:style>
  <w:style w:type="character" w:customStyle="1" w:styleId="Nadpis2Char">
    <w:name w:val="Nadpis 2 Char"/>
    <w:basedOn w:val="Standardnpsmoodstavce"/>
    <w:link w:val="Nadpis2"/>
    <w:rsid w:val="004571C2"/>
    <w:rPr>
      <w:rFonts w:ascii="Times New Roman" w:eastAsia="Times New Roman" w:hAnsi="Times New Roman" w:cs="Arial"/>
      <w:b/>
      <w:bCs/>
      <w:iCs/>
      <w:sz w:val="28"/>
      <w:szCs w:val="28"/>
      <w:lang w:eastAsia="zh-CN"/>
    </w:rPr>
  </w:style>
  <w:style w:type="character" w:customStyle="1" w:styleId="Nadpis3Char">
    <w:name w:val="Nadpis 3 Char"/>
    <w:basedOn w:val="Standardnpsmoodstavce"/>
    <w:link w:val="Nadpis3"/>
    <w:rsid w:val="004571C2"/>
    <w:rPr>
      <w:rFonts w:ascii="Times New Roman" w:eastAsia="Times New Roman" w:hAnsi="Times New Roman" w:cs="Arial"/>
      <w:b/>
      <w:bCs/>
      <w:sz w:val="28"/>
      <w:szCs w:val="26"/>
      <w:lang w:eastAsia="zh-CN"/>
    </w:rPr>
  </w:style>
  <w:style w:type="character" w:customStyle="1" w:styleId="Nadpis4Char">
    <w:name w:val="Nadpis 4 Char"/>
    <w:basedOn w:val="Standardnpsmoodstavce"/>
    <w:link w:val="Nadpis4"/>
    <w:rsid w:val="004571C2"/>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4571C2"/>
    <w:rPr>
      <w:rFonts w:ascii="Times New Roman" w:eastAsia="Times New Roman" w:hAnsi="Times New Roman" w:cs="Times New Roman"/>
      <w:b/>
      <w:bCs/>
      <w:i/>
      <w:iCs/>
      <w:sz w:val="26"/>
      <w:szCs w:val="26"/>
      <w:lang w:eastAsia="zh-CN"/>
    </w:rPr>
  </w:style>
  <w:style w:type="character" w:customStyle="1" w:styleId="Nadpis6Char">
    <w:name w:val="Nadpis 6 Char"/>
    <w:basedOn w:val="Standardnpsmoodstavce"/>
    <w:link w:val="Nadpis6"/>
    <w:rsid w:val="004571C2"/>
    <w:rPr>
      <w:rFonts w:ascii="Times New Roman" w:eastAsia="Times New Roman" w:hAnsi="Times New Roman" w:cs="Times New Roman"/>
      <w:b/>
      <w:bCs/>
      <w:sz w:val="24"/>
      <w:szCs w:val="24"/>
      <w:lang w:eastAsia="zh-CN"/>
    </w:rPr>
  </w:style>
  <w:style w:type="character" w:customStyle="1" w:styleId="Nadpis7Char">
    <w:name w:val="Nadpis 7 Char"/>
    <w:basedOn w:val="Standardnpsmoodstavce"/>
    <w:link w:val="Nadpis7"/>
    <w:rsid w:val="004571C2"/>
    <w:rPr>
      <w:rFonts w:ascii="Times New Roman" w:eastAsia="Times New Roman" w:hAnsi="Times New Roman" w:cs="Times New Roman"/>
      <w:b/>
      <w:bCs/>
      <w:sz w:val="24"/>
      <w:szCs w:val="24"/>
      <w:lang w:eastAsia="zh-CN"/>
    </w:rPr>
  </w:style>
  <w:style w:type="character" w:customStyle="1" w:styleId="Nadpis8Char">
    <w:name w:val="Nadpis 8 Char"/>
    <w:basedOn w:val="Standardnpsmoodstavce"/>
    <w:link w:val="Nadpis8"/>
    <w:rsid w:val="004571C2"/>
    <w:rPr>
      <w:rFonts w:ascii="Times New Roman" w:eastAsia="Times New Roman" w:hAnsi="Times New Roman" w:cs="Times New Roman"/>
      <w:b/>
      <w:bCs/>
      <w:sz w:val="28"/>
      <w:szCs w:val="24"/>
      <w:lang w:eastAsia="zh-CN"/>
    </w:rPr>
  </w:style>
  <w:style w:type="character" w:customStyle="1" w:styleId="Nadpis9Char">
    <w:name w:val="Nadpis 9 Char"/>
    <w:basedOn w:val="Standardnpsmoodstavce"/>
    <w:link w:val="Nadpis9"/>
    <w:rsid w:val="004571C2"/>
    <w:rPr>
      <w:rFonts w:ascii="Times New Roman" w:eastAsia="Times New Roman" w:hAnsi="Times New Roman" w:cs="Times New Roman"/>
      <w:b/>
      <w:bCs/>
      <w:sz w:val="20"/>
      <w:szCs w:val="24"/>
      <w:lang w:eastAsia="zh-CN"/>
    </w:rPr>
  </w:style>
  <w:style w:type="character" w:customStyle="1" w:styleId="WW8Num2z0">
    <w:name w:val="WW8Num2z0"/>
    <w:rsid w:val="004571C2"/>
    <w:rPr>
      <w:rFonts w:ascii="Symbol" w:hAnsi="Symbol" w:cs="Symbol"/>
    </w:rPr>
  </w:style>
  <w:style w:type="character" w:customStyle="1" w:styleId="WW8Num3z0">
    <w:name w:val="WW8Num3z0"/>
    <w:rsid w:val="004571C2"/>
    <w:rPr>
      <w:rFonts w:ascii="Times New Roman" w:eastAsia="Times New Roman" w:hAnsi="Times New Roman" w:cs="Times New Roman"/>
    </w:rPr>
  </w:style>
  <w:style w:type="character" w:customStyle="1" w:styleId="Absatz-Standardschriftart">
    <w:name w:val="Absatz-Standardschriftart"/>
    <w:rsid w:val="004571C2"/>
  </w:style>
  <w:style w:type="character" w:customStyle="1" w:styleId="WW8Num4z0">
    <w:name w:val="WW8Num4z0"/>
    <w:rsid w:val="004571C2"/>
    <w:rPr>
      <w:rFonts w:ascii="Courier New" w:hAnsi="Courier New" w:cs="Courier New"/>
    </w:rPr>
  </w:style>
  <w:style w:type="character" w:customStyle="1" w:styleId="WW8Num5z0">
    <w:name w:val="WW8Num5z0"/>
    <w:rsid w:val="004571C2"/>
    <w:rPr>
      <w:rFonts w:ascii="Symbol" w:hAnsi="Symbol" w:cs="Symbol"/>
    </w:rPr>
  </w:style>
  <w:style w:type="character" w:customStyle="1" w:styleId="WW8Num6z0">
    <w:name w:val="WW8Num6z0"/>
    <w:rsid w:val="004571C2"/>
    <w:rPr>
      <w:rFonts w:ascii="Symbol" w:hAnsi="Symbol" w:cs="Symbol"/>
    </w:rPr>
  </w:style>
  <w:style w:type="character" w:customStyle="1" w:styleId="WW8Num6z1">
    <w:name w:val="WW8Num6z1"/>
    <w:rsid w:val="004571C2"/>
    <w:rPr>
      <w:rFonts w:ascii="Courier New" w:hAnsi="Courier New" w:cs="Courier New"/>
    </w:rPr>
  </w:style>
  <w:style w:type="character" w:customStyle="1" w:styleId="WW8Num6z2">
    <w:name w:val="WW8Num6z2"/>
    <w:rsid w:val="004571C2"/>
    <w:rPr>
      <w:rFonts w:ascii="Wingdings" w:hAnsi="Wingdings" w:cs="Wingdings"/>
    </w:rPr>
  </w:style>
  <w:style w:type="character" w:customStyle="1" w:styleId="WW8Num7z0">
    <w:name w:val="WW8Num7z0"/>
    <w:rsid w:val="004571C2"/>
    <w:rPr>
      <w:rFonts w:ascii="Times New Roman" w:eastAsia="Times New Roman" w:hAnsi="Times New Roman" w:cs="Times New Roman"/>
    </w:rPr>
  </w:style>
  <w:style w:type="character" w:customStyle="1" w:styleId="WW8Num7z1">
    <w:name w:val="WW8Num7z1"/>
    <w:rsid w:val="004571C2"/>
    <w:rPr>
      <w:rFonts w:ascii="Times New Roman" w:eastAsia="Times New Roman" w:hAnsi="Times New Roman" w:cs="Times New Roman"/>
    </w:rPr>
  </w:style>
  <w:style w:type="character" w:customStyle="1" w:styleId="WW8Num7z2">
    <w:name w:val="WW8Num7z2"/>
    <w:rsid w:val="004571C2"/>
    <w:rPr>
      <w:rFonts w:ascii="Wingdings" w:hAnsi="Wingdings" w:cs="Wingdings"/>
    </w:rPr>
  </w:style>
  <w:style w:type="character" w:customStyle="1" w:styleId="WW8Num7z4">
    <w:name w:val="WW8Num7z4"/>
    <w:rsid w:val="004571C2"/>
    <w:rPr>
      <w:rFonts w:ascii="Courier New" w:hAnsi="Courier New" w:cs="Courier New"/>
    </w:rPr>
  </w:style>
  <w:style w:type="character" w:customStyle="1" w:styleId="Standardnpsmoodstavce2">
    <w:name w:val="Standardní písmo odstavce2"/>
    <w:rsid w:val="004571C2"/>
  </w:style>
  <w:style w:type="character" w:customStyle="1" w:styleId="WW-Absatz-Standardschriftart">
    <w:name w:val="WW-Absatz-Standardschriftart"/>
    <w:rsid w:val="004571C2"/>
  </w:style>
  <w:style w:type="character" w:customStyle="1" w:styleId="WW8Num1z0">
    <w:name w:val="WW8Num1z0"/>
    <w:rsid w:val="004571C2"/>
    <w:rPr>
      <w:rFonts w:ascii="Symbol" w:hAnsi="Symbol" w:cs="Symbol"/>
    </w:rPr>
  </w:style>
  <w:style w:type="character" w:customStyle="1" w:styleId="WW8Num1z1">
    <w:name w:val="WW8Num1z1"/>
    <w:rsid w:val="004571C2"/>
    <w:rPr>
      <w:rFonts w:ascii="Courier New" w:hAnsi="Courier New" w:cs="Courier New"/>
    </w:rPr>
  </w:style>
  <w:style w:type="character" w:customStyle="1" w:styleId="WW8Num1z2">
    <w:name w:val="WW8Num1z2"/>
    <w:rsid w:val="004571C2"/>
    <w:rPr>
      <w:rFonts w:ascii="Wingdings" w:hAnsi="Wingdings" w:cs="Wingdings"/>
    </w:rPr>
  </w:style>
  <w:style w:type="character" w:customStyle="1" w:styleId="WW8Num2z1">
    <w:name w:val="WW8Num2z1"/>
    <w:rsid w:val="004571C2"/>
    <w:rPr>
      <w:rFonts w:ascii="Courier New" w:hAnsi="Courier New" w:cs="Courier New"/>
    </w:rPr>
  </w:style>
  <w:style w:type="character" w:customStyle="1" w:styleId="WW8Num2z2">
    <w:name w:val="WW8Num2z2"/>
    <w:rsid w:val="004571C2"/>
    <w:rPr>
      <w:rFonts w:ascii="Wingdings" w:hAnsi="Wingdings" w:cs="Wingdings"/>
    </w:rPr>
  </w:style>
  <w:style w:type="character" w:customStyle="1" w:styleId="WW8Num3z1">
    <w:name w:val="WW8Num3z1"/>
    <w:rsid w:val="004571C2"/>
    <w:rPr>
      <w:rFonts w:ascii="Courier New" w:hAnsi="Courier New" w:cs="Courier New"/>
    </w:rPr>
  </w:style>
  <w:style w:type="character" w:customStyle="1" w:styleId="WW8Num3z2">
    <w:name w:val="WW8Num3z2"/>
    <w:rsid w:val="004571C2"/>
    <w:rPr>
      <w:rFonts w:ascii="Wingdings" w:hAnsi="Wingdings" w:cs="Wingdings"/>
    </w:rPr>
  </w:style>
  <w:style w:type="character" w:customStyle="1" w:styleId="WW8Num3z3">
    <w:name w:val="WW8Num3z3"/>
    <w:rsid w:val="004571C2"/>
    <w:rPr>
      <w:rFonts w:ascii="Symbol" w:hAnsi="Symbol" w:cs="Symbol"/>
    </w:rPr>
  </w:style>
  <w:style w:type="character" w:customStyle="1" w:styleId="WW8Num4z2">
    <w:name w:val="WW8Num4z2"/>
    <w:rsid w:val="004571C2"/>
    <w:rPr>
      <w:rFonts w:ascii="Wingdings" w:hAnsi="Wingdings" w:cs="Wingdings"/>
    </w:rPr>
  </w:style>
  <w:style w:type="character" w:customStyle="1" w:styleId="WW8Num4z3">
    <w:name w:val="WW8Num4z3"/>
    <w:rsid w:val="004571C2"/>
    <w:rPr>
      <w:rFonts w:ascii="Symbol" w:hAnsi="Symbol" w:cs="Symbol"/>
    </w:rPr>
  </w:style>
  <w:style w:type="character" w:customStyle="1" w:styleId="WW8Num5z1">
    <w:name w:val="WW8Num5z1"/>
    <w:rsid w:val="004571C2"/>
    <w:rPr>
      <w:rFonts w:ascii="Courier New" w:hAnsi="Courier New" w:cs="Courier New"/>
    </w:rPr>
  </w:style>
  <w:style w:type="character" w:customStyle="1" w:styleId="WW8Num5z2">
    <w:name w:val="WW8Num5z2"/>
    <w:rsid w:val="004571C2"/>
    <w:rPr>
      <w:rFonts w:ascii="Wingdings" w:hAnsi="Wingdings" w:cs="Wingdings"/>
    </w:rPr>
  </w:style>
  <w:style w:type="character" w:customStyle="1" w:styleId="WW8Num9z0">
    <w:name w:val="WW8Num9z0"/>
    <w:rsid w:val="004571C2"/>
    <w:rPr>
      <w:rFonts w:ascii="Symbol" w:hAnsi="Symbol" w:cs="Symbol"/>
    </w:rPr>
  </w:style>
  <w:style w:type="character" w:customStyle="1" w:styleId="WW8Num9z1">
    <w:name w:val="WW8Num9z1"/>
    <w:rsid w:val="004571C2"/>
    <w:rPr>
      <w:rFonts w:ascii="Times New Roman" w:eastAsia="Times New Roman" w:hAnsi="Times New Roman" w:cs="Times New Roman"/>
    </w:rPr>
  </w:style>
  <w:style w:type="character" w:customStyle="1" w:styleId="WW8Num9z2">
    <w:name w:val="WW8Num9z2"/>
    <w:rsid w:val="004571C2"/>
    <w:rPr>
      <w:rFonts w:ascii="Wingdings" w:hAnsi="Wingdings" w:cs="Wingdings"/>
    </w:rPr>
  </w:style>
  <w:style w:type="character" w:customStyle="1" w:styleId="WW8Num9z4">
    <w:name w:val="WW8Num9z4"/>
    <w:rsid w:val="004571C2"/>
    <w:rPr>
      <w:rFonts w:ascii="Courier New" w:hAnsi="Courier New" w:cs="Courier New"/>
    </w:rPr>
  </w:style>
  <w:style w:type="character" w:customStyle="1" w:styleId="WW8Num10z0">
    <w:name w:val="WW8Num10z0"/>
    <w:rsid w:val="004571C2"/>
    <w:rPr>
      <w:rFonts w:ascii="Symbol" w:hAnsi="Symbol" w:cs="Symbol"/>
    </w:rPr>
  </w:style>
  <w:style w:type="character" w:customStyle="1" w:styleId="WW8Num10z1">
    <w:name w:val="WW8Num10z1"/>
    <w:rsid w:val="004571C2"/>
    <w:rPr>
      <w:rFonts w:ascii="Courier New" w:hAnsi="Courier New" w:cs="Courier New"/>
    </w:rPr>
  </w:style>
  <w:style w:type="character" w:customStyle="1" w:styleId="WW8Num10z2">
    <w:name w:val="WW8Num10z2"/>
    <w:rsid w:val="004571C2"/>
    <w:rPr>
      <w:rFonts w:ascii="Wingdings" w:hAnsi="Wingdings" w:cs="Wingdings"/>
    </w:rPr>
  </w:style>
  <w:style w:type="character" w:customStyle="1" w:styleId="WW8Num11z0">
    <w:name w:val="WW8Num11z0"/>
    <w:rsid w:val="004571C2"/>
    <w:rPr>
      <w:rFonts w:ascii="Symbol" w:hAnsi="Symbol" w:cs="Symbol"/>
    </w:rPr>
  </w:style>
  <w:style w:type="character" w:customStyle="1" w:styleId="WW8Num11z1">
    <w:name w:val="WW8Num11z1"/>
    <w:rsid w:val="004571C2"/>
    <w:rPr>
      <w:rFonts w:ascii="Courier New" w:hAnsi="Courier New" w:cs="Courier New"/>
    </w:rPr>
  </w:style>
  <w:style w:type="character" w:customStyle="1" w:styleId="WW8Num11z2">
    <w:name w:val="WW8Num11z2"/>
    <w:rsid w:val="004571C2"/>
    <w:rPr>
      <w:rFonts w:ascii="Wingdings" w:hAnsi="Wingdings" w:cs="Wingdings"/>
    </w:rPr>
  </w:style>
  <w:style w:type="character" w:customStyle="1" w:styleId="WW8Num12z0">
    <w:name w:val="WW8Num12z0"/>
    <w:rsid w:val="004571C2"/>
    <w:rPr>
      <w:rFonts w:ascii="Symbol" w:hAnsi="Symbol" w:cs="Symbol"/>
    </w:rPr>
  </w:style>
  <w:style w:type="character" w:customStyle="1" w:styleId="WW8Num12z1">
    <w:name w:val="WW8Num12z1"/>
    <w:rsid w:val="004571C2"/>
    <w:rPr>
      <w:rFonts w:ascii="Courier New" w:hAnsi="Courier New" w:cs="Courier New"/>
    </w:rPr>
  </w:style>
  <w:style w:type="character" w:customStyle="1" w:styleId="WW8Num12z2">
    <w:name w:val="WW8Num12z2"/>
    <w:rsid w:val="004571C2"/>
    <w:rPr>
      <w:rFonts w:ascii="Wingdings" w:hAnsi="Wingdings" w:cs="Wingdings"/>
    </w:rPr>
  </w:style>
  <w:style w:type="character" w:customStyle="1" w:styleId="WW8Num14z0">
    <w:name w:val="WW8Num14z0"/>
    <w:rsid w:val="004571C2"/>
    <w:rPr>
      <w:rFonts w:ascii="Times New Roman" w:eastAsia="Times New Roman" w:hAnsi="Times New Roman" w:cs="Times New Roman"/>
    </w:rPr>
  </w:style>
  <w:style w:type="character" w:customStyle="1" w:styleId="WW8Num14z1">
    <w:name w:val="WW8Num14z1"/>
    <w:rsid w:val="004571C2"/>
    <w:rPr>
      <w:rFonts w:ascii="Courier New" w:hAnsi="Courier New" w:cs="Courier New"/>
    </w:rPr>
  </w:style>
  <w:style w:type="character" w:customStyle="1" w:styleId="WW8Num14z2">
    <w:name w:val="WW8Num14z2"/>
    <w:rsid w:val="004571C2"/>
    <w:rPr>
      <w:rFonts w:ascii="Wingdings" w:hAnsi="Wingdings" w:cs="Wingdings"/>
    </w:rPr>
  </w:style>
  <w:style w:type="character" w:customStyle="1" w:styleId="WW8Num14z3">
    <w:name w:val="WW8Num14z3"/>
    <w:rsid w:val="004571C2"/>
    <w:rPr>
      <w:rFonts w:ascii="Symbol" w:hAnsi="Symbol" w:cs="Symbol"/>
    </w:rPr>
  </w:style>
  <w:style w:type="character" w:customStyle="1" w:styleId="WW8Num15z0">
    <w:name w:val="WW8Num15z0"/>
    <w:rsid w:val="004571C2"/>
    <w:rPr>
      <w:rFonts w:ascii="Symbol" w:hAnsi="Symbol" w:cs="Symbol"/>
    </w:rPr>
  </w:style>
  <w:style w:type="character" w:customStyle="1" w:styleId="WW8Num15z1">
    <w:name w:val="WW8Num15z1"/>
    <w:rsid w:val="004571C2"/>
    <w:rPr>
      <w:rFonts w:ascii="Courier New" w:hAnsi="Courier New" w:cs="Courier New"/>
    </w:rPr>
  </w:style>
  <w:style w:type="character" w:customStyle="1" w:styleId="WW8Num15z2">
    <w:name w:val="WW8Num15z2"/>
    <w:rsid w:val="004571C2"/>
    <w:rPr>
      <w:rFonts w:ascii="Wingdings" w:hAnsi="Wingdings" w:cs="Wingdings"/>
    </w:rPr>
  </w:style>
  <w:style w:type="character" w:customStyle="1" w:styleId="WW8Num16z0">
    <w:name w:val="WW8Num16z0"/>
    <w:rsid w:val="004571C2"/>
    <w:rPr>
      <w:rFonts w:ascii="Symbol" w:hAnsi="Symbol" w:cs="Symbol"/>
    </w:rPr>
  </w:style>
  <w:style w:type="character" w:customStyle="1" w:styleId="WW8Num16z1">
    <w:name w:val="WW8Num16z1"/>
    <w:rsid w:val="004571C2"/>
    <w:rPr>
      <w:rFonts w:ascii="Times New Roman" w:eastAsia="Times New Roman" w:hAnsi="Times New Roman" w:cs="Times New Roman"/>
    </w:rPr>
  </w:style>
  <w:style w:type="character" w:customStyle="1" w:styleId="WW8Num16z2">
    <w:name w:val="WW8Num16z2"/>
    <w:rsid w:val="004571C2"/>
    <w:rPr>
      <w:rFonts w:ascii="Wingdings" w:hAnsi="Wingdings" w:cs="Wingdings"/>
    </w:rPr>
  </w:style>
  <w:style w:type="character" w:customStyle="1" w:styleId="WW8Num16z4">
    <w:name w:val="WW8Num16z4"/>
    <w:rsid w:val="004571C2"/>
    <w:rPr>
      <w:rFonts w:ascii="Courier New" w:hAnsi="Courier New" w:cs="Courier New"/>
    </w:rPr>
  </w:style>
  <w:style w:type="character" w:customStyle="1" w:styleId="WW8Num17z0">
    <w:name w:val="WW8Num17z0"/>
    <w:rsid w:val="004571C2"/>
    <w:rPr>
      <w:rFonts w:ascii="Symbol" w:hAnsi="Symbol" w:cs="Symbol"/>
    </w:rPr>
  </w:style>
  <w:style w:type="character" w:customStyle="1" w:styleId="WW8Num17z1">
    <w:name w:val="WW8Num17z1"/>
    <w:rsid w:val="004571C2"/>
    <w:rPr>
      <w:rFonts w:ascii="Courier New" w:hAnsi="Courier New" w:cs="Courier New"/>
    </w:rPr>
  </w:style>
  <w:style w:type="character" w:customStyle="1" w:styleId="WW8Num17z2">
    <w:name w:val="WW8Num17z2"/>
    <w:rsid w:val="004571C2"/>
    <w:rPr>
      <w:rFonts w:ascii="Wingdings" w:hAnsi="Wingdings" w:cs="Wingdings"/>
    </w:rPr>
  </w:style>
  <w:style w:type="character" w:customStyle="1" w:styleId="WW8Num18z0">
    <w:name w:val="WW8Num18z0"/>
    <w:rsid w:val="004571C2"/>
    <w:rPr>
      <w:rFonts w:ascii="Symbol" w:hAnsi="Symbol" w:cs="Symbol"/>
    </w:rPr>
  </w:style>
  <w:style w:type="character" w:customStyle="1" w:styleId="WW8Num18z1">
    <w:name w:val="WW8Num18z1"/>
    <w:rsid w:val="004571C2"/>
    <w:rPr>
      <w:rFonts w:ascii="Courier New" w:hAnsi="Courier New" w:cs="Courier New"/>
    </w:rPr>
  </w:style>
  <w:style w:type="character" w:customStyle="1" w:styleId="WW8Num18z2">
    <w:name w:val="WW8Num18z2"/>
    <w:rsid w:val="004571C2"/>
    <w:rPr>
      <w:rFonts w:ascii="Wingdings" w:hAnsi="Wingdings" w:cs="Wingdings"/>
    </w:rPr>
  </w:style>
  <w:style w:type="character" w:customStyle="1" w:styleId="WW8Num21z0">
    <w:name w:val="WW8Num21z0"/>
    <w:rsid w:val="004571C2"/>
    <w:rPr>
      <w:rFonts w:ascii="Symbol" w:hAnsi="Symbol" w:cs="Symbol"/>
    </w:rPr>
  </w:style>
  <w:style w:type="character" w:customStyle="1" w:styleId="WW8Num21z1">
    <w:name w:val="WW8Num21z1"/>
    <w:rsid w:val="004571C2"/>
    <w:rPr>
      <w:rFonts w:ascii="Courier New" w:hAnsi="Courier New" w:cs="Courier New"/>
    </w:rPr>
  </w:style>
  <w:style w:type="character" w:customStyle="1" w:styleId="WW8Num21z2">
    <w:name w:val="WW8Num21z2"/>
    <w:rsid w:val="004571C2"/>
    <w:rPr>
      <w:rFonts w:ascii="Wingdings" w:hAnsi="Wingdings" w:cs="Wingdings"/>
    </w:rPr>
  </w:style>
  <w:style w:type="character" w:customStyle="1" w:styleId="WW8Num23z0">
    <w:name w:val="WW8Num23z0"/>
    <w:rsid w:val="004571C2"/>
    <w:rPr>
      <w:rFonts w:ascii="Symbol" w:hAnsi="Symbol" w:cs="Symbol"/>
    </w:rPr>
  </w:style>
  <w:style w:type="character" w:customStyle="1" w:styleId="WW8Num23z1">
    <w:name w:val="WW8Num23z1"/>
    <w:rsid w:val="004571C2"/>
    <w:rPr>
      <w:rFonts w:ascii="Courier New" w:hAnsi="Courier New" w:cs="Courier New"/>
    </w:rPr>
  </w:style>
  <w:style w:type="character" w:customStyle="1" w:styleId="WW8Num23z2">
    <w:name w:val="WW8Num23z2"/>
    <w:rsid w:val="004571C2"/>
    <w:rPr>
      <w:rFonts w:ascii="Wingdings" w:hAnsi="Wingdings" w:cs="Wingdings"/>
    </w:rPr>
  </w:style>
  <w:style w:type="character" w:customStyle="1" w:styleId="Standardnpsmoodstavce1">
    <w:name w:val="Standardní písmo odstavce1"/>
    <w:rsid w:val="004571C2"/>
  </w:style>
  <w:style w:type="character" w:styleId="Hypertextovodkaz">
    <w:name w:val="Hyperlink"/>
    <w:rsid w:val="004571C2"/>
    <w:rPr>
      <w:color w:val="0000FF"/>
      <w:u w:val="single"/>
    </w:rPr>
  </w:style>
  <w:style w:type="character" w:styleId="slostrnky">
    <w:name w:val="page number"/>
    <w:basedOn w:val="Standardnpsmoodstavce1"/>
    <w:rsid w:val="004571C2"/>
  </w:style>
  <w:style w:type="character" w:styleId="Sledovanodkaz">
    <w:name w:val="FollowedHyperlink"/>
    <w:rsid w:val="004571C2"/>
    <w:rPr>
      <w:color w:val="800080"/>
      <w:u w:val="single"/>
    </w:rPr>
  </w:style>
  <w:style w:type="character" w:customStyle="1" w:styleId="Odkaznakoment1">
    <w:name w:val="Odkaz na komentář1"/>
    <w:rsid w:val="004571C2"/>
    <w:rPr>
      <w:sz w:val="16"/>
      <w:szCs w:val="16"/>
    </w:rPr>
  </w:style>
  <w:style w:type="character" w:customStyle="1" w:styleId="CharCharChar">
    <w:name w:val="Char Char Char"/>
    <w:rsid w:val="004571C2"/>
    <w:rPr>
      <w:b/>
      <w:bCs/>
      <w:sz w:val="24"/>
      <w:szCs w:val="24"/>
      <w:lang w:val="cs-CZ" w:bidi="ar-SA"/>
    </w:rPr>
  </w:style>
  <w:style w:type="character" w:customStyle="1" w:styleId="CharChar">
    <w:name w:val="Char Char"/>
    <w:rsid w:val="004571C2"/>
    <w:rPr>
      <w:b/>
      <w:bCs/>
      <w:sz w:val="24"/>
      <w:szCs w:val="24"/>
      <w:lang w:val="cs-CZ" w:bidi="ar-SA"/>
    </w:rPr>
  </w:style>
  <w:style w:type="character" w:customStyle="1" w:styleId="ZkladntextChar">
    <w:name w:val="Základní text Char"/>
    <w:rsid w:val="004571C2"/>
    <w:rPr>
      <w:sz w:val="24"/>
      <w:szCs w:val="24"/>
      <w:lang w:val="cs-CZ" w:bidi="ar-SA"/>
    </w:rPr>
  </w:style>
  <w:style w:type="character" w:customStyle="1" w:styleId="Zkladntextodsazen2Char">
    <w:name w:val="Základní text odsazený 2 Char"/>
    <w:rsid w:val="004571C2"/>
    <w:rPr>
      <w:sz w:val="24"/>
    </w:rPr>
  </w:style>
  <w:style w:type="character" w:customStyle="1" w:styleId="ZhlavChar">
    <w:name w:val="Záhlaví Char"/>
    <w:uiPriority w:val="99"/>
    <w:rsid w:val="004571C2"/>
    <w:rPr>
      <w:sz w:val="24"/>
      <w:szCs w:val="24"/>
    </w:rPr>
  </w:style>
  <w:style w:type="character" w:customStyle="1" w:styleId="CharChar4">
    <w:name w:val="Char Char4"/>
    <w:rsid w:val="004571C2"/>
    <w:rPr>
      <w:rFonts w:cs="Arial"/>
      <w:b/>
      <w:bCs/>
      <w:sz w:val="28"/>
      <w:szCs w:val="26"/>
      <w:lang w:val="cs-CZ" w:bidi="ar-SA"/>
    </w:rPr>
  </w:style>
  <w:style w:type="character" w:customStyle="1" w:styleId="CharChar1">
    <w:name w:val="Char Char1"/>
    <w:rsid w:val="004571C2"/>
    <w:rPr>
      <w:sz w:val="24"/>
      <w:szCs w:val="24"/>
      <w:lang w:val="cs-CZ" w:bidi="ar-SA"/>
    </w:rPr>
  </w:style>
  <w:style w:type="character" w:customStyle="1" w:styleId="CharChar3">
    <w:name w:val="Char Char3"/>
    <w:rsid w:val="004571C2"/>
    <w:rPr>
      <w:sz w:val="24"/>
      <w:szCs w:val="24"/>
      <w:lang w:val="cs-CZ" w:bidi="ar-SA"/>
    </w:rPr>
  </w:style>
  <w:style w:type="character" w:customStyle="1" w:styleId="RozvrendokumentuChar">
    <w:name w:val="Rozvržení dokumentu Char"/>
    <w:rsid w:val="004571C2"/>
    <w:rPr>
      <w:rFonts w:ascii="Tahoma" w:hAnsi="Tahoma" w:cs="Tahoma"/>
      <w:sz w:val="24"/>
      <w:szCs w:val="24"/>
      <w:shd w:val="clear" w:color="auto" w:fill="000080"/>
    </w:rPr>
  </w:style>
  <w:style w:type="character" w:customStyle="1" w:styleId="NzevChar">
    <w:name w:val="Název Char"/>
    <w:rsid w:val="004571C2"/>
    <w:rPr>
      <w:b/>
      <w:bCs/>
      <w:sz w:val="24"/>
      <w:szCs w:val="24"/>
    </w:rPr>
  </w:style>
  <w:style w:type="character" w:customStyle="1" w:styleId="ZkladntextodsazenChar">
    <w:name w:val="Základní text odsazený Char"/>
    <w:rsid w:val="004571C2"/>
    <w:rPr>
      <w:sz w:val="24"/>
      <w:szCs w:val="24"/>
    </w:rPr>
  </w:style>
  <w:style w:type="character" w:customStyle="1" w:styleId="Zkladntext2Char">
    <w:name w:val="Základní text 2 Char"/>
    <w:rsid w:val="004571C2"/>
    <w:rPr>
      <w:b/>
      <w:iCs/>
      <w:sz w:val="24"/>
      <w:szCs w:val="24"/>
    </w:rPr>
  </w:style>
  <w:style w:type="character" w:customStyle="1" w:styleId="ZpatChar">
    <w:name w:val="Zápatí Char"/>
    <w:rsid w:val="004571C2"/>
    <w:rPr>
      <w:sz w:val="24"/>
      <w:szCs w:val="24"/>
    </w:rPr>
  </w:style>
  <w:style w:type="character" w:customStyle="1" w:styleId="PodtitulChar">
    <w:name w:val="Podtitul Char"/>
    <w:rsid w:val="004571C2"/>
    <w:rPr>
      <w:b/>
      <w:bCs/>
      <w:sz w:val="24"/>
      <w:szCs w:val="24"/>
    </w:rPr>
  </w:style>
  <w:style w:type="character" w:customStyle="1" w:styleId="Zkladntext3Char">
    <w:name w:val="Základní text 3 Char"/>
    <w:rsid w:val="004571C2"/>
    <w:rPr>
      <w:sz w:val="24"/>
      <w:szCs w:val="24"/>
    </w:rPr>
  </w:style>
  <w:style w:type="character" w:customStyle="1" w:styleId="TextbublinyChar">
    <w:name w:val="Text bubliny Char"/>
    <w:rsid w:val="004571C2"/>
    <w:rPr>
      <w:rFonts w:ascii="Tahoma" w:hAnsi="Tahoma" w:cs="Tahoma"/>
      <w:sz w:val="16"/>
      <w:szCs w:val="16"/>
    </w:rPr>
  </w:style>
  <w:style w:type="character" w:customStyle="1" w:styleId="Zkladntextodsazen2Char1">
    <w:name w:val="Základní text odsazený 2 Char1"/>
    <w:rsid w:val="004571C2"/>
    <w:rPr>
      <w:sz w:val="24"/>
      <w:szCs w:val="24"/>
      <w:lang w:eastAsia="zh-CN"/>
    </w:rPr>
  </w:style>
  <w:style w:type="character" w:customStyle="1" w:styleId="Zkladntext2Char1">
    <w:name w:val="Základní text 2 Char1"/>
    <w:rsid w:val="004571C2"/>
    <w:rPr>
      <w:sz w:val="24"/>
      <w:szCs w:val="24"/>
      <w:lang w:eastAsia="zh-CN"/>
    </w:rPr>
  </w:style>
  <w:style w:type="character" w:customStyle="1" w:styleId="Zkladntext3Char1">
    <w:name w:val="Základní text 3 Char1"/>
    <w:rsid w:val="004571C2"/>
    <w:rPr>
      <w:sz w:val="16"/>
      <w:szCs w:val="16"/>
      <w:lang w:eastAsia="zh-CN"/>
    </w:rPr>
  </w:style>
  <w:style w:type="character" w:customStyle="1" w:styleId="Symbolyproslovn">
    <w:name w:val="Symboly pro číslování"/>
    <w:rsid w:val="004571C2"/>
  </w:style>
  <w:style w:type="paragraph" w:customStyle="1" w:styleId="Nadpis">
    <w:name w:val="Nadpis"/>
    <w:basedOn w:val="Normln"/>
    <w:next w:val="Zkladntext"/>
    <w:rsid w:val="004571C2"/>
    <w:pPr>
      <w:jc w:val="center"/>
    </w:pPr>
    <w:rPr>
      <w:b/>
      <w:bCs/>
    </w:rPr>
  </w:style>
  <w:style w:type="paragraph" w:styleId="Zkladntext">
    <w:name w:val="Body Text"/>
    <w:basedOn w:val="Normln"/>
    <w:link w:val="ZkladntextChar1"/>
    <w:rsid w:val="004571C2"/>
  </w:style>
  <w:style w:type="character" w:customStyle="1" w:styleId="ZkladntextChar1">
    <w:name w:val="Základní text Char1"/>
    <w:basedOn w:val="Standardnpsmoodstavce"/>
    <w:link w:val="Zkladntext"/>
    <w:rsid w:val="004571C2"/>
    <w:rPr>
      <w:rFonts w:ascii="Times New Roman" w:eastAsia="Times New Roman" w:hAnsi="Times New Roman" w:cs="Times New Roman"/>
      <w:sz w:val="24"/>
      <w:szCs w:val="24"/>
      <w:lang w:eastAsia="zh-CN"/>
    </w:rPr>
  </w:style>
  <w:style w:type="paragraph" w:styleId="Titulek">
    <w:name w:val="caption"/>
    <w:basedOn w:val="Normln"/>
    <w:qFormat/>
    <w:rsid w:val="004571C2"/>
    <w:pPr>
      <w:suppressLineNumbers/>
      <w:spacing w:before="120" w:after="120"/>
    </w:pPr>
    <w:rPr>
      <w:rFonts w:cs="Mangal"/>
      <w:i/>
      <w:iCs/>
    </w:rPr>
  </w:style>
  <w:style w:type="paragraph" w:styleId="Obsah1">
    <w:name w:val="toc 1"/>
    <w:basedOn w:val="Normln"/>
    <w:next w:val="Normln"/>
    <w:uiPriority w:val="39"/>
    <w:rsid w:val="004571C2"/>
    <w:pPr>
      <w:tabs>
        <w:tab w:val="right" w:leader="dot" w:pos="9720"/>
      </w:tabs>
    </w:pPr>
    <w:rPr>
      <w:b/>
      <w:bCs/>
      <w:sz w:val="28"/>
    </w:rPr>
  </w:style>
  <w:style w:type="paragraph" w:styleId="Obsah2">
    <w:name w:val="toc 2"/>
    <w:basedOn w:val="Normln"/>
    <w:next w:val="Normln"/>
    <w:uiPriority w:val="39"/>
    <w:rsid w:val="004571C2"/>
    <w:pPr>
      <w:ind w:left="240"/>
    </w:pPr>
  </w:style>
  <w:style w:type="paragraph" w:styleId="Obsah3">
    <w:name w:val="toc 3"/>
    <w:basedOn w:val="Normln"/>
    <w:next w:val="Normln"/>
    <w:uiPriority w:val="39"/>
    <w:rsid w:val="004571C2"/>
    <w:pPr>
      <w:ind w:left="480"/>
    </w:pPr>
  </w:style>
  <w:style w:type="paragraph" w:styleId="Obsah6">
    <w:name w:val="toc 6"/>
    <w:basedOn w:val="Normln"/>
    <w:next w:val="Normln"/>
    <w:uiPriority w:val="39"/>
    <w:rsid w:val="004571C2"/>
    <w:pPr>
      <w:ind w:left="1200"/>
    </w:pPr>
  </w:style>
  <w:style w:type="paragraph" w:styleId="Zkladntextodsazen">
    <w:name w:val="Body Text Indent"/>
    <w:basedOn w:val="Normln"/>
    <w:link w:val="ZkladntextodsazenChar1"/>
    <w:rsid w:val="004571C2"/>
    <w:pPr>
      <w:ind w:left="360"/>
    </w:pPr>
  </w:style>
  <w:style w:type="character" w:customStyle="1" w:styleId="ZkladntextodsazenChar1">
    <w:name w:val="Základní text odsazený Char1"/>
    <w:basedOn w:val="Standardnpsmoodstavce"/>
    <w:link w:val="Zkladntextodsazen"/>
    <w:rsid w:val="004571C2"/>
    <w:rPr>
      <w:rFonts w:ascii="Times New Roman" w:eastAsia="Times New Roman" w:hAnsi="Times New Roman" w:cs="Times New Roman"/>
      <w:sz w:val="24"/>
      <w:szCs w:val="24"/>
      <w:lang w:eastAsia="zh-CN"/>
    </w:rPr>
  </w:style>
  <w:style w:type="paragraph" w:customStyle="1" w:styleId="Zkladntext21">
    <w:name w:val="Základní text 21"/>
    <w:basedOn w:val="Normln"/>
    <w:rsid w:val="004571C2"/>
    <w:rPr>
      <w:b/>
      <w:iCs/>
    </w:rPr>
  </w:style>
  <w:style w:type="paragraph" w:styleId="Zhlav">
    <w:name w:val="header"/>
    <w:basedOn w:val="Normln"/>
    <w:link w:val="ZhlavChar1"/>
    <w:uiPriority w:val="99"/>
    <w:rsid w:val="004571C2"/>
    <w:pPr>
      <w:tabs>
        <w:tab w:val="center" w:pos="4536"/>
        <w:tab w:val="right" w:pos="9072"/>
      </w:tabs>
    </w:pPr>
  </w:style>
  <w:style w:type="character" w:customStyle="1" w:styleId="ZhlavChar1">
    <w:name w:val="Záhlaví Char1"/>
    <w:basedOn w:val="Standardnpsmoodstavce"/>
    <w:link w:val="Zhlav"/>
    <w:uiPriority w:val="99"/>
    <w:rsid w:val="004571C2"/>
    <w:rPr>
      <w:rFonts w:ascii="Times New Roman" w:eastAsia="Times New Roman" w:hAnsi="Times New Roman" w:cs="Times New Roman"/>
      <w:sz w:val="24"/>
      <w:szCs w:val="24"/>
      <w:lang w:eastAsia="zh-CN"/>
    </w:rPr>
  </w:style>
  <w:style w:type="paragraph" w:styleId="Zpat">
    <w:name w:val="footer"/>
    <w:basedOn w:val="Normln"/>
    <w:link w:val="ZpatChar1"/>
    <w:rsid w:val="004571C2"/>
    <w:pPr>
      <w:tabs>
        <w:tab w:val="center" w:pos="4536"/>
        <w:tab w:val="right" w:pos="9072"/>
      </w:tabs>
    </w:pPr>
  </w:style>
  <w:style w:type="character" w:customStyle="1" w:styleId="ZpatChar1">
    <w:name w:val="Zápatí Char1"/>
    <w:basedOn w:val="Standardnpsmoodstavce"/>
    <w:link w:val="Zpat"/>
    <w:rsid w:val="004571C2"/>
    <w:rPr>
      <w:rFonts w:ascii="Times New Roman" w:eastAsia="Times New Roman" w:hAnsi="Times New Roman" w:cs="Times New Roman"/>
      <w:sz w:val="24"/>
      <w:szCs w:val="24"/>
      <w:lang w:eastAsia="zh-CN"/>
    </w:rPr>
  </w:style>
  <w:style w:type="paragraph" w:styleId="Podtitul">
    <w:name w:val="Subtitle"/>
    <w:basedOn w:val="Normln"/>
    <w:next w:val="Zkladntext"/>
    <w:link w:val="PodtitulChar1"/>
    <w:qFormat/>
    <w:rsid w:val="004571C2"/>
    <w:pPr>
      <w:jc w:val="left"/>
    </w:pPr>
    <w:rPr>
      <w:b/>
      <w:bCs/>
    </w:rPr>
  </w:style>
  <w:style w:type="character" w:customStyle="1" w:styleId="PodtitulChar1">
    <w:name w:val="Podtitul Char1"/>
    <w:basedOn w:val="Standardnpsmoodstavce"/>
    <w:link w:val="Podtitul"/>
    <w:rsid w:val="004571C2"/>
    <w:rPr>
      <w:rFonts w:ascii="Times New Roman" w:eastAsia="Times New Roman" w:hAnsi="Times New Roman" w:cs="Times New Roman"/>
      <w:b/>
      <w:bCs/>
      <w:sz w:val="24"/>
      <w:szCs w:val="24"/>
      <w:lang w:eastAsia="zh-CN"/>
    </w:rPr>
  </w:style>
  <w:style w:type="paragraph" w:customStyle="1" w:styleId="Zkladntext31">
    <w:name w:val="Základní text 31"/>
    <w:basedOn w:val="Normln"/>
    <w:rsid w:val="004571C2"/>
    <w:pPr>
      <w:ind w:right="-82"/>
    </w:pPr>
  </w:style>
  <w:style w:type="paragraph" w:styleId="Textbubliny">
    <w:name w:val="Balloon Text"/>
    <w:basedOn w:val="Normln"/>
    <w:link w:val="TextbublinyChar1"/>
    <w:rsid w:val="004571C2"/>
    <w:rPr>
      <w:rFonts w:ascii="Tahoma" w:hAnsi="Tahoma" w:cs="Tahoma"/>
      <w:sz w:val="16"/>
      <w:szCs w:val="16"/>
    </w:rPr>
  </w:style>
  <w:style w:type="character" w:customStyle="1" w:styleId="TextbublinyChar1">
    <w:name w:val="Text bubliny Char1"/>
    <w:basedOn w:val="Standardnpsmoodstavce"/>
    <w:link w:val="Textbubliny"/>
    <w:rsid w:val="004571C2"/>
    <w:rPr>
      <w:rFonts w:ascii="Tahoma" w:eastAsia="Times New Roman" w:hAnsi="Tahoma" w:cs="Tahoma"/>
      <w:sz w:val="16"/>
      <w:szCs w:val="16"/>
      <w:lang w:eastAsia="zh-CN"/>
    </w:rPr>
  </w:style>
  <w:style w:type="paragraph" w:customStyle="1" w:styleId="Zkladntextodsazen22">
    <w:name w:val="Základní text odsazený 22"/>
    <w:basedOn w:val="Normln"/>
    <w:rsid w:val="004571C2"/>
    <w:pPr>
      <w:spacing w:after="120" w:line="480" w:lineRule="auto"/>
      <w:ind w:left="283"/>
    </w:pPr>
  </w:style>
  <w:style w:type="paragraph" w:customStyle="1" w:styleId="Zkladntext22">
    <w:name w:val="Základní text 22"/>
    <w:basedOn w:val="Normln"/>
    <w:rsid w:val="004571C2"/>
    <w:pPr>
      <w:spacing w:after="120" w:line="480" w:lineRule="auto"/>
    </w:pPr>
  </w:style>
  <w:style w:type="paragraph" w:customStyle="1" w:styleId="Zkladntext32">
    <w:name w:val="Základní text 32"/>
    <w:basedOn w:val="Normln"/>
    <w:rsid w:val="004571C2"/>
    <w:pPr>
      <w:spacing w:after="120"/>
    </w:pPr>
    <w:rPr>
      <w:sz w:val="16"/>
      <w:szCs w:val="16"/>
    </w:rPr>
  </w:style>
  <w:style w:type="paragraph" w:styleId="Nzev">
    <w:name w:val="Title"/>
    <w:basedOn w:val="Normln"/>
    <w:link w:val="NzevChar1"/>
    <w:qFormat/>
    <w:rsid w:val="004571C2"/>
    <w:pPr>
      <w:suppressAutoHyphens w:val="0"/>
      <w:jc w:val="center"/>
    </w:pPr>
    <w:rPr>
      <w:b/>
      <w:bCs/>
    </w:rPr>
  </w:style>
  <w:style w:type="character" w:customStyle="1" w:styleId="NzevChar1">
    <w:name w:val="Název Char1"/>
    <w:basedOn w:val="Standardnpsmoodstavce"/>
    <w:link w:val="Nzev"/>
    <w:rsid w:val="004571C2"/>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
    <w:link w:val="Zkladntext2"/>
    <w:uiPriority w:val="99"/>
    <w:rsid w:val="004571C2"/>
    <w:rPr>
      <w:rFonts w:ascii="Times New Roman" w:eastAsia="Times New Roman" w:hAnsi="Times New Roman" w:cs="Times New Roman"/>
      <w:sz w:val="24"/>
      <w:szCs w:val="24"/>
      <w:lang w:eastAsia="zh-CN"/>
    </w:rPr>
  </w:style>
  <w:style w:type="paragraph" w:styleId="Zkladntext2">
    <w:name w:val="Body Text 2"/>
    <w:basedOn w:val="Normln"/>
    <w:link w:val="Zkladntext2Char2"/>
    <w:uiPriority w:val="99"/>
    <w:unhideWhenUsed/>
    <w:rsid w:val="004571C2"/>
    <w:pPr>
      <w:spacing w:after="120" w:line="480" w:lineRule="auto"/>
    </w:pPr>
  </w:style>
  <w:style w:type="paragraph" w:styleId="Odstavecseseznamem">
    <w:name w:val="List Paragraph"/>
    <w:basedOn w:val="Normln"/>
    <w:uiPriority w:val="34"/>
    <w:qFormat/>
    <w:rsid w:val="004571C2"/>
    <w:pPr>
      <w:suppressAutoHyphens w:val="0"/>
      <w:spacing w:after="200" w:line="276" w:lineRule="auto"/>
      <w:ind w:left="720"/>
      <w:contextualSpacing/>
      <w:jc w:val="left"/>
    </w:pPr>
    <w:rPr>
      <w:rFonts w:ascii="Calibri" w:eastAsia="Calibri" w:hAnsi="Calibri"/>
      <w:sz w:val="22"/>
      <w:szCs w:val="22"/>
      <w:lang w:eastAsia="en-US"/>
    </w:rPr>
  </w:style>
  <w:style w:type="character" w:styleId="Siln">
    <w:name w:val="Strong"/>
    <w:uiPriority w:val="22"/>
    <w:qFormat/>
    <w:rsid w:val="004571C2"/>
    <w:rPr>
      <w:b/>
      <w:bCs/>
    </w:rPr>
  </w:style>
  <w:style w:type="paragraph" w:styleId="Normlnweb">
    <w:name w:val="Normal (Web)"/>
    <w:basedOn w:val="Normln"/>
    <w:uiPriority w:val="99"/>
    <w:unhideWhenUsed/>
    <w:rsid w:val="004571C2"/>
    <w:pPr>
      <w:suppressAutoHyphens w:val="0"/>
      <w:spacing w:before="100" w:beforeAutospacing="1" w:after="100" w:afterAutospacing="1"/>
      <w:jc w:val="left"/>
    </w:pPr>
    <w:rPr>
      <w:lang w:eastAsia="cs-CZ"/>
    </w:rPr>
  </w:style>
  <w:style w:type="character" w:customStyle="1" w:styleId="RozvrendokumentuChar1">
    <w:name w:val="Rozvržení dokumentu Char1"/>
    <w:basedOn w:val="Standardnpsmoodstavce"/>
    <w:link w:val="Rozvrendokumentu"/>
    <w:uiPriority w:val="99"/>
    <w:semiHidden/>
    <w:rsid w:val="004571C2"/>
    <w:rPr>
      <w:rFonts w:ascii="Tahoma" w:eastAsia="Times New Roman" w:hAnsi="Tahoma" w:cs="Times New Roman"/>
      <w:sz w:val="16"/>
      <w:szCs w:val="16"/>
      <w:lang w:eastAsia="zh-CN"/>
    </w:rPr>
  </w:style>
  <w:style w:type="paragraph" w:customStyle="1" w:styleId="Rozvrendokumentu">
    <w:name w:val="Rozvržení dokumentu"/>
    <w:basedOn w:val="Normln"/>
    <w:link w:val="RozvrendokumentuChar1"/>
    <w:uiPriority w:val="99"/>
    <w:semiHidden/>
    <w:unhideWhenUsed/>
    <w:rsid w:val="004571C2"/>
    <w:rPr>
      <w:rFonts w:ascii="Tahoma" w:hAnsi="Tahoma"/>
      <w:sz w:val="16"/>
      <w:szCs w:val="16"/>
    </w:rPr>
  </w:style>
  <w:style w:type="paragraph" w:styleId="Revize">
    <w:name w:val="Revision"/>
    <w:hidden/>
    <w:uiPriority w:val="99"/>
    <w:semiHidden/>
    <w:rsid w:val="004571C2"/>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vp5.cz/"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E8FB-3236-4969-BA20-835EA3D3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13698</Words>
  <Characters>80820</Characters>
  <Application>Microsoft Office Word</Application>
  <DocSecurity>8</DocSecurity>
  <Lines>673</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94330</CharactersWithSpaces>
  <SharedDoc>false</SharedDoc>
  <HLinks>
    <vt:vector size="6" baseType="variant">
      <vt:variant>
        <vt:i4>8061040</vt:i4>
      </vt:variant>
      <vt:variant>
        <vt:i4>225</vt:i4>
      </vt:variant>
      <vt:variant>
        <vt:i4>0</vt:i4>
      </vt:variant>
      <vt:variant>
        <vt:i4>5</vt:i4>
      </vt:variant>
      <vt:variant>
        <vt:lpwstr>http://www.tvp5.cz/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Pechar</dc:creator>
  <cp:lastModifiedBy> </cp:lastModifiedBy>
  <cp:revision>3</cp:revision>
  <cp:lastPrinted>2013-01-09T15:55:00Z</cp:lastPrinted>
  <dcterms:created xsi:type="dcterms:W3CDTF">2013-01-15T11:27:00Z</dcterms:created>
  <dcterms:modified xsi:type="dcterms:W3CDTF">2013-01-15T11:28:00Z</dcterms:modified>
</cp:coreProperties>
</file>