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9210"/>
      </w:tblGrid>
      <w:tr w:rsidR="005D2718" w:rsidTr="000005F2">
        <w:tc>
          <w:tcPr>
            <w:tcW w:w="9210" w:type="dxa"/>
            <w:shd w:val="clear" w:color="auto" w:fill="E6E6E6"/>
          </w:tcPr>
          <w:p w:rsidR="003024A1" w:rsidRDefault="005D2718" w:rsidP="00936341">
            <w:pPr>
              <w:pStyle w:val="Nadpis7"/>
              <w:spacing w:beforeLines="5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Pravidla a podmínky pro poskytnutí dotace </w:t>
            </w:r>
            <w:r w:rsidR="003866F6">
              <w:rPr>
                <w:b/>
                <w:bCs/>
                <w:sz w:val="26"/>
              </w:rPr>
              <w:t xml:space="preserve">pro rok </w:t>
            </w:r>
            <w:r w:rsidR="003024A1">
              <w:rPr>
                <w:b/>
                <w:bCs/>
                <w:sz w:val="26"/>
              </w:rPr>
              <w:t>2012</w:t>
            </w:r>
          </w:p>
          <w:p w:rsidR="003024A1" w:rsidRDefault="003866F6" w:rsidP="00936341">
            <w:pPr>
              <w:pStyle w:val="Nadpis7"/>
              <w:spacing w:beforeLines="5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určené poskytovatelům sociálních služeb působících na městské části </w:t>
            </w:r>
          </w:p>
          <w:p w:rsidR="005D2718" w:rsidRDefault="003866F6" w:rsidP="00936341">
            <w:pPr>
              <w:pStyle w:val="Nadpis7"/>
              <w:spacing w:beforeLines="5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Praha 5</w:t>
            </w:r>
            <w:r w:rsidR="005D2718">
              <w:rPr>
                <w:b/>
                <w:bCs/>
                <w:sz w:val="26"/>
              </w:rPr>
              <w:t xml:space="preserve"> </w:t>
            </w:r>
          </w:p>
          <w:p w:rsidR="005D2718" w:rsidRDefault="005D2718" w:rsidP="00936341">
            <w:pPr>
              <w:spacing w:beforeLines="5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 5 – Podpora městských částí v sociální oblasti</w:t>
            </w:r>
          </w:p>
          <w:p w:rsidR="005D2718" w:rsidRDefault="005D2718" w:rsidP="000005F2"/>
        </w:tc>
      </w:tr>
    </w:tbl>
    <w:p w:rsidR="005D2718" w:rsidRDefault="005D2718" w:rsidP="005D2718">
      <w:pPr>
        <w:pStyle w:val="Nadpis1"/>
        <w:rPr>
          <w:sz w:val="26"/>
        </w:rPr>
      </w:pPr>
    </w:p>
    <w:p w:rsidR="005D2718" w:rsidRDefault="005D2718" w:rsidP="005D2718">
      <w:pPr>
        <w:pStyle w:val="Nadpis1"/>
        <w:jc w:val="center"/>
      </w:pPr>
    </w:p>
    <w:p w:rsidR="005D2718" w:rsidRDefault="005D2718" w:rsidP="00936341">
      <w:pPr>
        <w:pStyle w:val="Textpoznpodarou"/>
        <w:spacing w:beforeLines="50"/>
        <w:jc w:val="both"/>
        <w:rPr>
          <w:sz w:val="24"/>
          <w:szCs w:val="24"/>
        </w:rPr>
      </w:pPr>
      <w:r>
        <w:rPr>
          <w:sz w:val="24"/>
          <w:szCs w:val="24"/>
        </w:rPr>
        <w:t>Grantové řízení probíhá v souladu se zákonem č. 250/ 2000 Sb., o rozpočtových   pravidlech  územních   ro</w:t>
      </w:r>
      <w:r w:rsidR="003024A1">
        <w:rPr>
          <w:sz w:val="24"/>
          <w:szCs w:val="24"/>
        </w:rPr>
        <w:t xml:space="preserve">zpočtů,  ve  znění </w:t>
      </w:r>
      <w:proofErr w:type="gramStart"/>
      <w:r w:rsidR="003024A1">
        <w:rPr>
          <w:sz w:val="24"/>
          <w:szCs w:val="24"/>
        </w:rPr>
        <w:t xml:space="preserve">pozdějších  </w:t>
      </w:r>
      <w:r>
        <w:rPr>
          <w:sz w:val="24"/>
          <w:szCs w:val="24"/>
        </w:rPr>
        <w:t>předpisů</w:t>
      </w:r>
      <w:proofErr w:type="gramEnd"/>
      <w:r>
        <w:rPr>
          <w:sz w:val="24"/>
          <w:szCs w:val="24"/>
        </w:rPr>
        <w:t>, zákonem č.  131/ 2000 Sb., o hlavním   městě  Praze, ve    znění    pozdějších    předpisů, a  zákonem č. 108/2006  Sb., o sociálních službách, ve znění pozdějších předpisů. Je též v souladu s usnesením Rady hlavního města Prahy č. 178 ze dne 21. 2. 2012, k návrhu na vyhlášení grantů HMP v sociální oblasti pro rok 2012.</w:t>
      </w:r>
    </w:p>
    <w:p w:rsidR="005D2718" w:rsidRDefault="003866F6" w:rsidP="005D2718">
      <w:pPr>
        <w:pStyle w:val="Textpoznpodarou"/>
        <w:jc w:val="both"/>
        <w:rPr>
          <w:sz w:val="24"/>
          <w:szCs w:val="24"/>
        </w:rPr>
      </w:pPr>
      <w:r>
        <w:rPr>
          <w:sz w:val="24"/>
          <w:szCs w:val="24"/>
        </w:rPr>
        <w:t>Rada MČ Praha 5</w:t>
      </w:r>
      <w:r w:rsidR="005D2718">
        <w:rPr>
          <w:sz w:val="24"/>
          <w:szCs w:val="24"/>
        </w:rPr>
        <w:t xml:space="preserve"> si vyhrazuje právo změnit podmínky grantového řízení, pokud by došlo ke změnám souvisejících předpisů.</w:t>
      </w:r>
    </w:p>
    <w:p w:rsidR="005D2718" w:rsidRDefault="005D2718" w:rsidP="005D2718"/>
    <w:p w:rsidR="005D2718" w:rsidRDefault="005D2718" w:rsidP="005D2718">
      <w:pPr>
        <w:jc w:val="center"/>
        <w:rPr>
          <w:b/>
        </w:rPr>
      </w:pPr>
      <w:r>
        <w:rPr>
          <w:b/>
        </w:rPr>
        <w:t>Článek I.</w:t>
      </w:r>
    </w:p>
    <w:p w:rsidR="005D2718" w:rsidRDefault="005D2718" w:rsidP="005D2718">
      <w:pPr>
        <w:jc w:val="center"/>
        <w:rPr>
          <w:b/>
        </w:rPr>
      </w:pPr>
      <w:r>
        <w:rPr>
          <w:b/>
        </w:rPr>
        <w:t>Výklad pojmů</w:t>
      </w:r>
    </w:p>
    <w:p w:rsidR="005D2718" w:rsidRDefault="005D2718" w:rsidP="005D2718"/>
    <w:p w:rsidR="005D2718" w:rsidRDefault="005D2718" w:rsidP="005D2718"/>
    <w:p w:rsidR="005D2718" w:rsidRDefault="005D2718" w:rsidP="005D2718">
      <w:r>
        <w:t>Pro účely těchto pravidel a podmínek:</w:t>
      </w:r>
    </w:p>
    <w:p w:rsidR="005D2718" w:rsidRDefault="005D2718" w:rsidP="005D2718"/>
    <w:p w:rsidR="005D2718" w:rsidRDefault="005D2718" w:rsidP="003866F6">
      <w:pPr>
        <w:numPr>
          <w:ilvl w:val="0"/>
          <w:numId w:val="9"/>
        </w:numPr>
        <w:jc w:val="both"/>
      </w:pPr>
      <w:proofErr w:type="gramStart"/>
      <w:r>
        <w:t>se</w:t>
      </w:r>
      <w:proofErr w:type="gramEnd"/>
      <w:r>
        <w:t xml:space="preserve"> příjemcem grantu formou dotace rozumí </w:t>
      </w:r>
      <w:r w:rsidR="003866F6">
        <w:t xml:space="preserve">poskytovatel sociálních služeb pro občany na územní správního obvodu Prahy 5 </w:t>
      </w:r>
    </w:p>
    <w:p w:rsidR="005D2718" w:rsidRDefault="005D2718" w:rsidP="005D2718">
      <w:pPr>
        <w:numPr>
          <w:ilvl w:val="0"/>
          <w:numId w:val="9"/>
        </w:numPr>
        <w:jc w:val="both"/>
      </w:pPr>
      <w:proofErr w:type="gramStart"/>
      <w:r>
        <w:t>se  poskytovatelem</w:t>
      </w:r>
      <w:proofErr w:type="gramEnd"/>
      <w:r>
        <w:t xml:space="preserve"> dotace rozumí </w:t>
      </w:r>
      <w:r w:rsidR="003866F6">
        <w:t>městská část Praha 5</w:t>
      </w:r>
    </w:p>
    <w:p w:rsidR="005D2718" w:rsidRDefault="005D2718" w:rsidP="005D2718">
      <w:pPr>
        <w:numPr>
          <w:ilvl w:val="0"/>
          <w:numId w:val="9"/>
        </w:numPr>
        <w:jc w:val="both"/>
      </w:pPr>
      <w:r>
        <w:t xml:space="preserve">se poskytovatelem sociálních služeb rozumí poskytovatel služeb, který splňuje náležitosti zákona č. 108/2006 Sb., o sociálních službách, ve znění pozdějších předpisů, rozhodnutí o registraci mu muselo být vydáno nejpozději ke dni 31. 12. </w:t>
      </w:r>
      <w:proofErr w:type="gramStart"/>
      <w:r>
        <w:t>2011 a  který</w:t>
      </w:r>
      <w:proofErr w:type="gramEnd"/>
      <w:r>
        <w:t xml:space="preserve"> žádá  o finanční prostředky od městské části;</w:t>
      </w: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II.</w:t>
      </w:r>
    </w:p>
    <w:p w:rsidR="005D2718" w:rsidRDefault="005D2718" w:rsidP="005D2718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>Všeobecné podmínky pro poskytování dotace</w:t>
      </w:r>
    </w:p>
    <w:p w:rsidR="005D2718" w:rsidRDefault="005D2718" w:rsidP="005D2718"/>
    <w:p w:rsidR="005D2718" w:rsidRDefault="005D2718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Objem finančních prostředků poskytovaných v rámci grantového řízení je limitován celkovým objemem finančních prostředků, který je pro tyto účely v roce 2012 vyčleněn v rozpočtu hlavního města Prahy.</w:t>
      </w:r>
    </w:p>
    <w:p w:rsidR="005D2718" w:rsidRDefault="005D2718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Poskytnutá dotace je určena na financování sociálních služeb, které jsou poskytovány pro občany městské části. Jedná se o účelově vázané prostředky, které </w:t>
      </w:r>
      <w:proofErr w:type="gramStart"/>
      <w:r>
        <w:rPr>
          <w:b w:val="0"/>
          <w:bCs w:val="0"/>
        </w:rPr>
        <w:t>jsou</w:t>
      </w:r>
      <w:proofErr w:type="gramEnd"/>
      <w:r>
        <w:rPr>
          <w:b w:val="0"/>
          <w:bCs w:val="0"/>
        </w:rPr>
        <w:t xml:space="preserve"> určeny       na </w:t>
      </w:r>
      <w:proofErr w:type="gramStart"/>
      <w:r>
        <w:rPr>
          <w:b w:val="0"/>
          <w:bCs w:val="0"/>
        </w:rPr>
        <w:t>následují</w:t>
      </w:r>
      <w:proofErr w:type="gramEnd"/>
      <w:r>
        <w:rPr>
          <w:b w:val="0"/>
          <w:bCs w:val="0"/>
        </w:rPr>
        <w:t xml:space="preserve"> druhy sociálních služeb: </w:t>
      </w:r>
    </w:p>
    <w:p w:rsidR="005D2718" w:rsidRDefault="005D2718" w:rsidP="005D2718">
      <w:pPr>
        <w:pStyle w:val="Zkladntext"/>
        <w:numPr>
          <w:ilvl w:val="0"/>
          <w:numId w:val="3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pečovatelská služba,</w:t>
      </w:r>
    </w:p>
    <w:p w:rsidR="005D2718" w:rsidRDefault="005D2718" w:rsidP="005D2718">
      <w:pPr>
        <w:pStyle w:val="Zkladntext"/>
        <w:numPr>
          <w:ilvl w:val="0"/>
          <w:numId w:val="3"/>
        </w:numPr>
        <w:tabs>
          <w:tab w:val="left" w:pos="0"/>
        </w:tabs>
        <w:jc w:val="both"/>
        <w:rPr>
          <w:b w:val="0"/>
        </w:rPr>
      </w:pPr>
      <w:proofErr w:type="spellStart"/>
      <w:r>
        <w:rPr>
          <w:b w:val="0"/>
        </w:rPr>
        <w:t>nízkoprahová</w:t>
      </w:r>
      <w:proofErr w:type="spellEnd"/>
      <w:r>
        <w:rPr>
          <w:b w:val="0"/>
        </w:rPr>
        <w:t xml:space="preserve"> zařízení pro děti a mládež.</w:t>
      </w:r>
    </w:p>
    <w:p w:rsidR="005D2718" w:rsidRDefault="00061576" w:rsidP="005D2718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Poskytnutou dotaci </w:t>
      </w:r>
      <w:r w:rsidR="005D2718">
        <w:rPr>
          <w:b w:val="0"/>
          <w:bCs w:val="0"/>
        </w:rPr>
        <w:t xml:space="preserve">musí </w:t>
      </w:r>
      <w:r w:rsidR="003866F6" w:rsidRPr="003866F6">
        <w:rPr>
          <w:bCs w:val="0"/>
        </w:rPr>
        <w:t>příjemce dotace</w:t>
      </w:r>
      <w:r w:rsidR="005D2718">
        <w:rPr>
          <w:b w:val="0"/>
          <w:bCs w:val="0"/>
        </w:rPr>
        <w:t xml:space="preserve"> využít na financování sociálních </w:t>
      </w:r>
      <w:proofErr w:type="gramStart"/>
      <w:r w:rsidR="005D2718">
        <w:rPr>
          <w:b w:val="0"/>
          <w:bCs w:val="0"/>
        </w:rPr>
        <w:t>služeb         podle</w:t>
      </w:r>
      <w:proofErr w:type="gramEnd"/>
      <w:r w:rsidR="005D2718">
        <w:rPr>
          <w:b w:val="0"/>
          <w:bCs w:val="0"/>
        </w:rPr>
        <w:t xml:space="preserve"> odstavce  2.</w:t>
      </w:r>
    </w:p>
    <w:p w:rsidR="003866F6" w:rsidRDefault="003866F6" w:rsidP="003866F6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Vyúčtování poskytnuté dotace se předkládá odboru sociální problematiky a prevence kriminality Úřadu městské části Praha 5 do </w:t>
      </w:r>
      <w:r w:rsidRPr="00F4566F">
        <w:rPr>
          <w:b w:val="0"/>
          <w:bCs w:val="0"/>
        </w:rPr>
        <w:t>31. 12. 201</w:t>
      </w:r>
      <w:r w:rsidR="00936341">
        <w:rPr>
          <w:b w:val="0"/>
          <w:bCs w:val="0"/>
        </w:rPr>
        <w:t>2</w:t>
      </w:r>
      <w:r w:rsidRPr="00D84561">
        <w:rPr>
          <w:b w:val="0"/>
          <w:bCs w:val="0"/>
          <w:i/>
        </w:rPr>
        <w:t>.</w:t>
      </w:r>
      <w:r>
        <w:rPr>
          <w:b w:val="0"/>
          <w:bCs w:val="0"/>
        </w:rPr>
        <w:t xml:space="preserve">   </w:t>
      </w:r>
    </w:p>
    <w:p w:rsidR="003866F6" w:rsidRDefault="003866F6" w:rsidP="003866F6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Příjemce dotace je povinen využít poskytnutou dotaci hospodárně a zodpovědně zabezpečit poskytování sociálních služeb podle odstavců </w:t>
      </w:r>
      <w:smartTag w:uri="urn:schemas-microsoft-com:office:smarttags" w:element="metricconverter">
        <w:smartTagPr>
          <w:attr w:name="ProductID" w:val="2 a"/>
        </w:smartTagPr>
        <w:r>
          <w:rPr>
            <w:b w:val="0"/>
            <w:bCs w:val="0"/>
          </w:rPr>
          <w:t>2 a</w:t>
        </w:r>
      </w:smartTag>
      <w:r>
        <w:rPr>
          <w:b w:val="0"/>
          <w:bCs w:val="0"/>
        </w:rPr>
        <w:t xml:space="preserve"> 3 občanům v celé své městské části. </w:t>
      </w:r>
    </w:p>
    <w:p w:rsidR="003866F6" w:rsidRDefault="003866F6" w:rsidP="003866F6">
      <w:pPr>
        <w:pStyle w:val="Zkladntext"/>
        <w:numPr>
          <w:ilvl w:val="2"/>
          <w:numId w:val="1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Příjemce dotace je povinen vést poskytnutou dotaci v účetnictví odděleně.</w:t>
      </w:r>
    </w:p>
    <w:p w:rsidR="003866F6" w:rsidRDefault="003866F6" w:rsidP="003866F6">
      <w:pPr>
        <w:pStyle w:val="Zkladntext"/>
        <w:tabs>
          <w:tab w:val="left" w:pos="0"/>
        </w:tabs>
        <w:jc w:val="both"/>
        <w:rPr>
          <w:b w:val="0"/>
          <w:bCs w:val="0"/>
        </w:rPr>
      </w:pPr>
    </w:p>
    <w:p w:rsidR="005D2718" w:rsidRDefault="005D2718" w:rsidP="005D2718">
      <w:pPr>
        <w:pStyle w:val="Zkladntext"/>
        <w:tabs>
          <w:tab w:val="left" w:pos="0"/>
        </w:tabs>
        <w:ind w:left="567"/>
        <w:jc w:val="both"/>
        <w:rPr>
          <w:b w:val="0"/>
          <w:b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III.</w:t>
      </w:r>
    </w:p>
    <w:p w:rsidR="005D2718" w:rsidRDefault="005D2718" w:rsidP="005D2718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>Podmínky pro poskytovatele sociálních služeb</w:t>
      </w:r>
    </w:p>
    <w:p w:rsidR="005D2718" w:rsidRDefault="005D2718" w:rsidP="005D2718">
      <w:pPr>
        <w:pStyle w:val="Zkladntext"/>
        <w:tabs>
          <w:tab w:val="left" w:pos="0"/>
        </w:tabs>
        <w:jc w:val="both"/>
        <w:rPr>
          <w:b w:val="0"/>
          <w:bCs w:val="0"/>
        </w:rPr>
      </w:pPr>
    </w:p>
    <w:p w:rsidR="005D2718" w:rsidRDefault="005D2718" w:rsidP="005D2718">
      <w:pPr>
        <w:pStyle w:val="Zkladntext"/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Městská část je povinna zavázat poskytovatele sociálních služeb, kterým poskytne finanční prostředky z této dotace, následovně:</w:t>
      </w:r>
    </w:p>
    <w:p w:rsidR="005D2718" w:rsidRDefault="005D2718" w:rsidP="005D2718">
      <w:pPr>
        <w:pStyle w:val="Zkladntext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k využití finančních prostředků na úhradu nákladů související s poskytovanou sociální  službou  v </w:t>
      </w:r>
      <w:proofErr w:type="gramStart"/>
      <w:r>
        <w:rPr>
          <w:b w:val="0"/>
        </w:rPr>
        <w:t>období  od</w:t>
      </w:r>
      <w:proofErr w:type="gramEnd"/>
      <w:r>
        <w:rPr>
          <w:b w:val="0"/>
        </w:rPr>
        <w:t> 1. 4. 2012   do 31. 12. 2012 (finanční prostředky jsou určeny pouze na náklady v tomto období),</w:t>
      </w:r>
    </w:p>
    <w:p w:rsidR="005D2718" w:rsidRDefault="005D2718" w:rsidP="005D2718">
      <w:pPr>
        <w:pStyle w:val="Zkladntext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finanční prostředky jsou účelově vázány na druh sociální služby podle zákona č. 108/2006 Sb., o sociálních službách, ve znění pozdějších </w:t>
      </w:r>
      <w:proofErr w:type="gramStart"/>
      <w:r>
        <w:rPr>
          <w:b w:val="0"/>
        </w:rPr>
        <w:t>předpisů,                 podle</w:t>
      </w:r>
      <w:proofErr w:type="gramEnd"/>
      <w:r>
        <w:rPr>
          <w:b w:val="0"/>
        </w:rPr>
        <w:t xml:space="preserve"> Článku II. odst. 2, a jsou vedeny v účetnictví odděleně v souladu s jiným právním předpisem</w:t>
      </w:r>
      <w:r>
        <w:rPr>
          <w:rStyle w:val="Znakapoznpodarou"/>
          <w:b w:val="0"/>
        </w:rPr>
        <w:footnoteRef/>
      </w:r>
      <w:r>
        <w:rPr>
          <w:b w:val="0"/>
          <w:vertAlign w:val="superscript"/>
        </w:rPr>
        <w:t>)</w:t>
      </w:r>
      <w:r>
        <w:rPr>
          <w:b w:val="0"/>
        </w:rPr>
        <w:t xml:space="preserve">; </w:t>
      </w:r>
    </w:p>
    <w:p w:rsidR="005D2718" w:rsidRDefault="005D2718" w:rsidP="005D2718">
      <w:pPr>
        <w:pStyle w:val="Zkladntext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z poskytnutých finančních prostředků poskytovatel sociálních služeb </w:t>
      </w:r>
      <w:r>
        <w:rPr>
          <w:b w:val="0"/>
          <w:u w:val="single"/>
        </w:rPr>
        <w:t>nesmí hradit</w:t>
      </w:r>
      <w:r>
        <w:rPr>
          <w:b w:val="0"/>
        </w:rPr>
        <w:t xml:space="preserve"> náklady (výdaje):</w:t>
      </w:r>
    </w:p>
    <w:p w:rsidR="005D2718" w:rsidRDefault="005D2718" w:rsidP="005D2718">
      <w:pPr>
        <w:pStyle w:val="Zkladntext"/>
        <w:tabs>
          <w:tab w:val="left" w:pos="0"/>
        </w:tabs>
        <w:ind w:left="71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1. na pořízení nebo technické zhodnocení hmotného a nehmotného </w:t>
      </w:r>
      <w:proofErr w:type="gramStart"/>
      <w:r>
        <w:rPr>
          <w:b w:val="0"/>
          <w:bCs w:val="0"/>
        </w:rPr>
        <w:t>dlouhodobého  majetku</w:t>
      </w:r>
      <w:proofErr w:type="gramEnd"/>
      <w:r>
        <w:rPr>
          <w:b w:val="0"/>
          <w:bCs w:val="0"/>
        </w:rPr>
        <w:t xml:space="preserve"> v souladu s jiným právním předpisem</w:t>
      </w:r>
      <w:r>
        <w:rPr>
          <w:rStyle w:val="Znakapoznpodarou"/>
          <w:b w:val="0"/>
          <w:bCs w:val="0"/>
        </w:rPr>
        <w:footnoteReference w:id="1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 xml:space="preserve"> </w:t>
      </w:r>
      <w:r>
        <w:rPr>
          <w:b w:val="0"/>
          <w:bCs w:val="0"/>
          <w:i/>
          <w:iCs/>
        </w:rPr>
        <w:t xml:space="preserve">(dlouhodobým hmotným majetkem     se rozumí majetek, jehož doba použitelnosti je delší než jeden rok a vstupní cena je  vyšší než 40 000 Kč; dlouhodobým nehmotným majetkem se rozumí majetek, jehož doba použitelnosti je delší než jeden rok a vstupní cena </w:t>
      </w:r>
      <w:proofErr w:type="gramStart"/>
      <w:r>
        <w:rPr>
          <w:b w:val="0"/>
          <w:bCs w:val="0"/>
          <w:i/>
          <w:iCs/>
        </w:rPr>
        <w:t>je  vyšší</w:t>
      </w:r>
      <w:proofErr w:type="gramEnd"/>
      <w:r>
        <w:rPr>
          <w:b w:val="0"/>
          <w:bCs w:val="0"/>
          <w:i/>
          <w:iCs/>
        </w:rPr>
        <w:t xml:space="preserve"> 60 000 Kč),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 xml:space="preserve">  </w:t>
      </w:r>
      <w:r>
        <w:rPr>
          <w:b w:val="0"/>
          <w:bCs w:val="0"/>
        </w:rPr>
        <w:tab/>
        <w:t xml:space="preserve">2. na </w:t>
      </w:r>
      <w:proofErr w:type="gramStart"/>
      <w:r>
        <w:rPr>
          <w:b w:val="0"/>
          <w:bCs w:val="0"/>
        </w:rPr>
        <w:t>odměny  statutárním</w:t>
      </w:r>
      <w:proofErr w:type="gramEnd"/>
      <w:r>
        <w:rPr>
          <w:b w:val="0"/>
          <w:bCs w:val="0"/>
        </w:rPr>
        <w:t xml:space="preserve"> orgánům právnických osob (např. dozorčí rady, představenstva), 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 xml:space="preserve">  </w:t>
      </w:r>
      <w:r>
        <w:rPr>
          <w:b w:val="0"/>
          <w:bCs w:val="0"/>
        </w:rPr>
        <w:tab/>
        <w:t>3. na mzdy zdravotnických pracovníků,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>4. na tvorbu zisku a základního jmění,</w:t>
      </w:r>
    </w:p>
    <w:p w:rsidR="005D2718" w:rsidRDefault="005D2718" w:rsidP="005D2718">
      <w:pPr>
        <w:pStyle w:val="Zkladntext"/>
        <w:tabs>
          <w:tab w:val="left" w:pos="-2520"/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>5. na členské příspěvky v mezinárodních institucích,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>6. na splátky půjček a na leasingové splátky,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7. na odpisy majetku, 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>8. na výdaje spojené se zahraničními cestami,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>9. na provedení účetního či daňového auditu,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10. na pohoštění a dary, 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11. na pokuty, penále a sankce; 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>12. na stravné zaměstnanců (kromě cestovních náhrad podle jiného právního    předpisu)</w:t>
      </w:r>
      <w:r>
        <w:rPr>
          <w:rStyle w:val="Znakapoznpodarou"/>
          <w:b w:val="0"/>
          <w:bCs w:val="0"/>
        </w:rPr>
        <w:footnoteReference w:id="2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>,</w:t>
      </w:r>
    </w:p>
    <w:p w:rsidR="005D2718" w:rsidRDefault="005D2718" w:rsidP="005D2718">
      <w:pPr>
        <w:pStyle w:val="Zkladntext"/>
        <w:tabs>
          <w:tab w:val="left" w:pos="0"/>
        </w:tabs>
        <w:ind w:left="708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13. na jízdné pro zaměstnance (kromě jízdních v</w:t>
      </w:r>
      <w:r w:rsidR="003024A1">
        <w:rPr>
          <w:b w:val="0"/>
          <w:bCs w:val="0"/>
        </w:rPr>
        <w:t xml:space="preserve">ýdajů v době konání pracovní </w:t>
      </w:r>
      <w:r>
        <w:rPr>
          <w:b w:val="0"/>
          <w:bCs w:val="0"/>
        </w:rPr>
        <w:t>cesty podle jiného právního předpisu)</w:t>
      </w:r>
      <w:r>
        <w:rPr>
          <w:rStyle w:val="Znakapoznpodarou"/>
        </w:rPr>
        <w:t xml:space="preserve"> </w:t>
      </w:r>
      <w:r>
        <w:rPr>
          <w:rStyle w:val="Znakapoznpodarou"/>
          <w:b w:val="0"/>
        </w:rPr>
        <w:t>3</w:t>
      </w:r>
      <w:r>
        <w:rPr>
          <w:b w:val="0"/>
          <w:vertAlign w:val="superscript"/>
        </w:rPr>
        <w:t>)</w:t>
      </w:r>
      <w:r>
        <w:rPr>
          <w:b w:val="0"/>
          <w:bCs w:val="0"/>
        </w:rPr>
        <w:t>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14. na rekondiční a rekreační pobyty (kromě </w:t>
      </w:r>
      <w:proofErr w:type="spellStart"/>
      <w:r>
        <w:rPr>
          <w:b w:val="0"/>
          <w:bCs w:val="0"/>
        </w:rPr>
        <w:t>socioterapeutických</w:t>
      </w:r>
      <w:proofErr w:type="spellEnd"/>
      <w:r>
        <w:rPr>
          <w:b w:val="0"/>
          <w:bCs w:val="0"/>
        </w:rPr>
        <w:t xml:space="preserve"> pobytů),</w:t>
      </w:r>
    </w:p>
    <w:p w:rsidR="005D2718" w:rsidRDefault="005D2718" w:rsidP="005D2718">
      <w:pPr>
        <w:pStyle w:val="Zkladntext"/>
        <w:tabs>
          <w:tab w:val="left" w:pos="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ab/>
        <w:t>15. na nespecifikované výdaje (tj. výdaje, které nelze účetně doložit);</w:t>
      </w:r>
    </w:p>
    <w:p w:rsidR="005D2718" w:rsidRDefault="005D2718" w:rsidP="005D2718">
      <w:pPr>
        <w:pStyle w:val="Zkladntext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z poskytnutých finančních prostředků </w:t>
      </w:r>
      <w:proofErr w:type="gramStart"/>
      <w:r>
        <w:rPr>
          <w:b w:val="0"/>
        </w:rPr>
        <w:t xml:space="preserve">poskytovatel  </w:t>
      </w:r>
      <w:r>
        <w:rPr>
          <w:b w:val="0"/>
          <w:u w:val="single"/>
        </w:rPr>
        <w:t>může</w:t>
      </w:r>
      <w:proofErr w:type="gramEnd"/>
      <w:r>
        <w:rPr>
          <w:b w:val="0"/>
          <w:u w:val="single"/>
        </w:rPr>
        <w:t xml:space="preserve"> hradit</w:t>
      </w:r>
      <w:r>
        <w:rPr>
          <w:b w:val="0"/>
        </w:rPr>
        <w:t xml:space="preserve"> náklady (výdaje):</w:t>
      </w:r>
    </w:p>
    <w:p w:rsidR="005D2718" w:rsidRDefault="005D2718" w:rsidP="005D2718">
      <w:pPr>
        <w:pStyle w:val="Zkladntext"/>
        <w:tabs>
          <w:tab w:val="left" w:pos="0"/>
        </w:tabs>
        <w:ind w:left="708"/>
        <w:jc w:val="both"/>
        <w:rPr>
          <w:b w:val="0"/>
          <w:bCs w:val="0"/>
        </w:rPr>
      </w:pPr>
      <w:r>
        <w:rPr>
          <w:b w:val="0"/>
          <w:bCs w:val="0"/>
        </w:rPr>
        <w:t>1. provozní náklady nezbytné pro realizaci sociální služby, které jsou identifikovatelné, účetně evidované, ověřitelné a podložené originálními dokumenty;</w:t>
      </w:r>
    </w:p>
    <w:p w:rsidR="005D2718" w:rsidRDefault="005D2718" w:rsidP="005D2718">
      <w:pPr>
        <w:pStyle w:val="Zkladntext"/>
        <w:tabs>
          <w:tab w:val="left" w:pos="0"/>
        </w:tabs>
        <w:ind w:left="708"/>
        <w:jc w:val="both"/>
        <w:rPr>
          <w:b w:val="0"/>
          <w:bCs w:val="0"/>
        </w:rPr>
      </w:pPr>
      <w:r>
        <w:rPr>
          <w:b w:val="0"/>
          <w:bCs w:val="0"/>
        </w:rPr>
        <w:t>2. mzdové náklady (včetně odvodů sociálního a zdravotního pojištění, které hradí zaměstnavatel za své zaměstnance), které jsou odměnou za realizaci schválené poskytované služby; včetně mzdových nákladů vzniklých na základě dohod o pracích konaných mimo pracovní poměr, se kterými se uzavře pro tento případ a v zájmu prokazatelnosti smlouva v rámci pracovně právního vztahu v souladu s jiným právním předpisem</w:t>
      </w:r>
      <w:r>
        <w:rPr>
          <w:rStyle w:val="Znakapoznpodarou"/>
          <w:b w:val="0"/>
        </w:rPr>
        <w:t>3</w:t>
      </w:r>
      <w:r>
        <w:rPr>
          <w:b w:val="0"/>
          <w:vertAlign w:val="superscript"/>
        </w:rPr>
        <w:t>)</w:t>
      </w:r>
      <w:r>
        <w:rPr>
          <w:b w:val="0"/>
          <w:bCs w:val="0"/>
        </w:rPr>
        <w:t>;</w:t>
      </w:r>
    </w:p>
    <w:p w:rsidR="005D2718" w:rsidRDefault="005D2718" w:rsidP="005D2718">
      <w:pPr>
        <w:pStyle w:val="Zkladntext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poskytovatel sociálních služeb je povinen finanční prostředky příslušné městské části </w:t>
      </w:r>
      <w:r w:rsidR="000C75AC">
        <w:rPr>
          <w:b w:val="0"/>
        </w:rPr>
        <w:t xml:space="preserve">řádně vyúčtovat k 31. 12. 2012 </w:t>
      </w:r>
      <w:r>
        <w:rPr>
          <w:b w:val="0"/>
        </w:rPr>
        <w:t>na formuláři a v termínu určeném městskou částí</w:t>
      </w:r>
      <w:r w:rsidR="00936341">
        <w:rPr>
          <w:b w:val="0"/>
        </w:rPr>
        <w:t xml:space="preserve"> Praha 5</w:t>
      </w:r>
      <w:r>
        <w:rPr>
          <w:b w:val="0"/>
        </w:rPr>
        <w:t>; nevyčerpané finanční prostředky je poskytovatel sociálních služeb povinen vrátit na účet městské části</w:t>
      </w:r>
      <w:r w:rsidR="00936341">
        <w:rPr>
          <w:b w:val="0"/>
        </w:rPr>
        <w:t xml:space="preserve"> Praha 5</w:t>
      </w:r>
      <w:r>
        <w:rPr>
          <w:b w:val="0"/>
        </w:rPr>
        <w:t xml:space="preserve"> v termínu jím určeném;</w:t>
      </w:r>
    </w:p>
    <w:p w:rsidR="005D2718" w:rsidRDefault="005D2718" w:rsidP="005D2718">
      <w:pPr>
        <w:pStyle w:val="Zkladntext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poskytovatel sociálních služeb je povinen umožnit městské části </w:t>
      </w:r>
      <w:r w:rsidR="003866F6">
        <w:rPr>
          <w:b w:val="0"/>
        </w:rPr>
        <w:t xml:space="preserve">Praha 5 </w:t>
      </w:r>
      <w:r>
        <w:rPr>
          <w:b w:val="0"/>
        </w:rPr>
        <w:t>průběžnou a následnou kontrolu čerpání přidělených finančních prostředků a na požádání umožnit kontrolu originálních účetních písemností, vztahujících se k účtování přiděle</w:t>
      </w:r>
      <w:r w:rsidR="000C75AC">
        <w:rPr>
          <w:b w:val="0"/>
        </w:rPr>
        <w:t xml:space="preserve">ných finančních prostředků; při </w:t>
      </w:r>
      <w:r w:rsidR="003024A1">
        <w:rPr>
          <w:b w:val="0"/>
        </w:rPr>
        <w:t xml:space="preserve">kontrole </w:t>
      </w:r>
      <w:r>
        <w:rPr>
          <w:b w:val="0"/>
        </w:rPr>
        <w:t>dodržování podmínek čerpání finančních prostředků z rozpočtu hlavního města Prahy se postupuje v souladu s jiným právním předpisem</w:t>
      </w:r>
      <w:r>
        <w:rPr>
          <w:rStyle w:val="Znakapoznpodarou"/>
          <w:b w:val="0"/>
        </w:rPr>
        <w:footnoteReference w:id="3"/>
      </w:r>
      <w:r>
        <w:rPr>
          <w:b w:val="0"/>
          <w:vertAlign w:val="superscript"/>
        </w:rPr>
        <w:t>)</w:t>
      </w:r>
      <w:r>
        <w:rPr>
          <w:b w:val="0"/>
        </w:rPr>
        <w:t xml:space="preserve">.  </w:t>
      </w: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IV.</w:t>
      </w:r>
    </w:p>
    <w:p w:rsidR="005D2718" w:rsidRDefault="005D2718" w:rsidP="005D2718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 xml:space="preserve">Žádost </w:t>
      </w:r>
    </w:p>
    <w:p w:rsidR="000C75AC" w:rsidRDefault="000C75AC" w:rsidP="000C75AC">
      <w:pPr>
        <w:pStyle w:val="Zkladntext"/>
        <w:numPr>
          <w:ilvl w:val="0"/>
          <w:numId w:val="4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Dotace je poskytovateli sociálních služeb poskytována na základě žádosti předložené městské části Praha 5 v závazné formě, v jednom písemném vyhotovení.</w:t>
      </w:r>
    </w:p>
    <w:p w:rsidR="000C75AC" w:rsidRDefault="000C75AC" w:rsidP="000C75AC">
      <w:pPr>
        <w:pStyle w:val="Zkladntext"/>
        <w:numPr>
          <w:ilvl w:val="0"/>
          <w:numId w:val="4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>Předložená písemná žádost se skládá z:</w:t>
      </w:r>
    </w:p>
    <w:p w:rsidR="00936341" w:rsidRDefault="000C75AC" w:rsidP="000C75AC">
      <w:pPr>
        <w:pStyle w:val="Zkladntext"/>
        <w:numPr>
          <w:ilvl w:val="0"/>
          <w:numId w:val="8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formuláře žádosti, formulář žádosti je k dispozici na internetových stránkách </w:t>
      </w:r>
      <w:hyperlink r:id="rId8" w:history="1">
        <w:r w:rsidR="00936341" w:rsidRPr="00121C1E">
          <w:rPr>
            <w:rStyle w:val="Hypertextovodkaz"/>
            <w:b w:val="0"/>
          </w:rPr>
          <w:t>www.praha5.cz</w:t>
        </w:r>
      </w:hyperlink>
    </w:p>
    <w:p w:rsidR="000C75AC" w:rsidRDefault="000C75AC" w:rsidP="000C75AC">
      <w:pPr>
        <w:pStyle w:val="Zkladntext"/>
        <w:numPr>
          <w:ilvl w:val="0"/>
          <w:numId w:val="8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</w:rPr>
        <w:t>ověřené kopie rozhodnutí o registraci poskytované služby</w:t>
      </w:r>
      <w:r>
        <w:rPr>
          <w:b w:val="0"/>
          <w:bCs w:val="0"/>
        </w:rPr>
        <w:t xml:space="preserve"> </w:t>
      </w:r>
    </w:p>
    <w:p w:rsidR="000C75AC" w:rsidRDefault="000C75AC" w:rsidP="000C75AC">
      <w:pPr>
        <w:pStyle w:val="Zkladntext"/>
        <w:numPr>
          <w:ilvl w:val="0"/>
          <w:numId w:val="8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kopie dokladu o získání právní subjektivity</w:t>
      </w:r>
    </w:p>
    <w:p w:rsidR="000C75AC" w:rsidRDefault="000C75AC" w:rsidP="000C75AC">
      <w:pPr>
        <w:pStyle w:val="Zkladntext"/>
        <w:numPr>
          <w:ilvl w:val="0"/>
          <w:numId w:val="8"/>
        </w:numPr>
        <w:tabs>
          <w:tab w:val="left" w:pos="0"/>
        </w:tabs>
        <w:jc w:val="both"/>
        <w:rPr>
          <w:b w:val="0"/>
        </w:rPr>
      </w:pPr>
      <w:r>
        <w:rPr>
          <w:b w:val="0"/>
        </w:rPr>
        <w:t>kopie ceníku poskytované služby</w:t>
      </w:r>
    </w:p>
    <w:p w:rsidR="000C75AC" w:rsidRPr="00FC77C2" w:rsidRDefault="000C75AC" w:rsidP="000C75AC">
      <w:pPr>
        <w:pStyle w:val="Zkladntext"/>
        <w:numPr>
          <w:ilvl w:val="0"/>
          <w:numId w:val="4"/>
        </w:numPr>
        <w:tabs>
          <w:tab w:val="left" w:pos="0"/>
        </w:tabs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 xml:space="preserve">Do </w:t>
      </w:r>
      <w:r w:rsidR="002C3D18">
        <w:rPr>
          <w:b w:val="0"/>
          <w:bCs w:val="0"/>
        </w:rPr>
        <w:t>grantového</w:t>
      </w:r>
      <w:r>
        <w:rPr>
          <w:b w:val="0"/>
          <w:bCs w:val="0"/>
        </w:rPr>
        <w:t xml:space="preserve"> řízení se zařazují žádosti, podané </w:t>
      </w:r>
      <w:r>
        <w:rPr>
          <w:bCs w:val="0"/>
          <w:u w:val="single"/>
        </w:rPr>
        <w:t xml:space="preserve">nejpozději do </w:t>
      </w:r>
      <w:r w:rsidR="003024A1">
        <w:rPr>
          <w:bCs w:val="0"/>
          <w:u w:val="single"/>
        </w:rPr>
        <w:t>15</w:t>
      </w:r>
      <w:r w:rsidRPr="00FC77C2">
        <w:rPr>
          <w:bCs w:val="0"/>
          <w:u w:val="single"/>
        </w:rPr>
        <w:t>.</w:t>
      </w:r>
      <w:r>
        <w:rPr>
          <w:bCs w:val="0"/>
          <w:u w:val="single"/>
        </w:rPr>
        <w:t xml:space="preserve"> 8</w:t>
      </w:r>
      <w:r w:rsidRPr="00FC77C2">
        <w:rPr>
          <w:bCs w:val="0"/>
          <w:u w:val="single"/>
        </w:rPr>
        <w:t>.</w:t>
      </w:r>
      <w:r>
        <w:rPr>
          <w:bCs w:val="0"/>
          <w:u w:val="single"/>
        </w:rPr>
        <w:t xml:space="preserve"> </w:t>
      </w:r>
      <w:proofErr w:type="gramStart"/>
      <w:r w:rsidRPr="00FC77C2">
        <w:rPr>
          <w:bCs w:val="0"/>
          <w:u w:val="single"/>
        </w:rPr>
        <w:t>201</w:t>
      </w:r>
      <w:r>
        <w:rPr>
          <w:bCs w:val="0"/>
          <w:u w:val="single"/>
        </w:rPr>
        <w:t>2</w:t>
      </w:r>
      <w:r w:rsidRPr="00FC77C2">
        <w:rPr>
          <w:bCs w:val="0"/>
          <w:u w:val="single"/>
        </w:rPr>
        <w:t xml:space="preserve">                  včetně</w:t>
      </w:r>
      <w:proofErr w:type="gramEnd"/>
      <w:r w:rsidRPr="00FC77C2">
        <w:rPr>
          <w:bCs w:val="0"/>
          <w:u w:val="single"/>
        </w:rPr>
        <w:t>:</w:t>
      </w:r>
      <w:r w:rsidRPr="00FC77C2">
        <w:rPr>
          <w:b w:val="0"/>
          <w:bCs w:val="0"/>
          <w:u w:val="single"/>
        </w:rPr>
        <w:t xml:space="preserve"> </w:t>
      </w:r>
    </w:p>
    <w:p w:rsidR="000C75AC" w:rsidRPr="003024A1" w:rsidRDefault="000C75AC" w:rsidP="000C75AC">
      <w:pPr>
        <w:pStyle w:val="Zkladntext"/>
        <w:tabs>
          <w:tab w:val="left" w:pos="0"/>
        </w:tabs>
        <w:ind w:left="567"/>
        <w:jc w:val="both"/>
        <w:rPr>
          <w:b w:val="0"/>
        </w:rPr>
      </w:pPr>
      <w:r w:rsidRPr="003024A1">
        <w:rPr>
          <w:b w:val="0"/>
          <w:bCs w:val="0"/>
        </w:rPr>
        <w:t xml:space="preserve">a) </w:t>
      </w:r>
      <w:r w:rsidRPr="003024A1">
        <w:rPr>
          <w:b w:val="0"/>
        </w:rPr>
        <w:t xml:space="preserve">v podatelně městské části Praha 5 </w:t>
      </w:r>
      <w:r w:rsidR="003024A1">
        <w:rPr>
          <w:b w:val="0"/>
        </w:rPr>
        <w:t>(</w:t>
      </w:r>
      <w:r w:rsidRPr="003024A1">
        <w:rPr>
          <w:b w:val="0"/>
        </w:rPr>
        <w:t xml:space="preserve">nám. 14. října 4, 150 22 Praha 5)                                                     </w:t>
      </w:r>
    </w:p>
    <w:p w:rsidR="000C75AC" w:rsidRDefault="000C75AC" w:rsidP="000C75AC">
      <w:pPr>
        <w:pStyle w:val="Zkladntext"/>
        <w:spacing w:beforeLines="50"/>
        <w:ind w:left="357"/>
        <w:jc w:val="both"/>
        <w:rPr>
          <w:b w:val="0"/>
          <w:bCs w:val="0"/>
        </w:rPr>
      </w:pPr>
      <w:r>
        <w:rPr>
          <w:b w:val="0"/>
          <w:bCs w:val="0"/>
        </w:rPr>
        <w:t xml:space="preserve">   b) </w:t>
      </w:r>
      <w:r>
        <w:rPr>
          <w:b w:val="0"/>
        </w:rPr>
        <w:t>poštou (rozhodující je datum poštovního razítka)</w:t>
      </w:r>
    </w:p>
    <w:p w:rsidR="003866F6" w:rsidRDefault="003866F6" w:rsidP="000C75AC">
      <w:pPr>
        <w:pStyle w:val="Zkladntext"/>
        <w:spacing w:beforeLines="50"/>
        <w:jc w:val="both"/>
      </w:pPr>
    </w:p>
    <w:p w:rsidR="000C75AC" w:rsidRPr="000C75AC" w:rsidRDefault="000C75AC" w:rsidP="000C75AC">
      <w:pPr>
        <w:pStyle w:val="Zkladntext"/>
        <w:spacing w:beforeLines="50"/>
        <w:jc w:val="both"/>
        <w:rPr>
          <w:b w:val="0"/>
          <w:bCs w:val="0"/>
        </w:rPr>
      </w:pPr>
      <w:r>
        <w:lastRenderedPageBreak/>
        <w:t xml:space="preserve">Žádost je nutné jasně označit: </w:t>
      </w:r>
    </w:p>
    <w:p w:rsidR="000C75AC" w:rsidRDefault="000C75AC" w:rsidP="000C75AC">
      <w:pPr>
        <w:pStyle w:val="Zkladntext"/>
        <w:jc w:val="both"/>
      </w:pPr>
      <w:r>
        <w:t>Úřad městské části Praha 5, odbor sociální problematiky a prevence kriminality, „J5 program – podpora městských částí v sociální oblasti“</w:t>
      </w:r>
    </w:p>
    <w:p w:rsidR="000C75AC" w:rsidRDefault="000C75AC" w:rsidP="000C75AC">
      <w:pPr>
        <w:pStyle w:val="Zkladntext"/>
        <w:numPr>
          <w:ilvl w:val="0"/>
          <w:numId w:val="4"/>
        </w:numPr>
        <w:tabs>
          <w:tab w:val="left" w:pos="0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Informace o </w:t>
      </w:r>
      <w:r w:rsidR="009A7CBE">
        <w:rPr>
          <w:b w:val="0"/>
          <w:bCs w:val="0"/>
        </w:rPr>
        <w:t>grantovém</w:t>
      </w:r>
      <w:r>
        <w:rPr>
          <w:b w:val="0"/>
          <w:bCs w:val="0"/>
        </w:rPr>
        <w:t xml:space="preserve"> řízení poskytuje:                                                         </w:t>
      </w:r>
    </w:p>
    <w:p w:rsidR="000C75AC" w:rsidRDefault="000C75AC" w:rsidP="000C75AC">
      <w:pPr>
        <w:pStyle w:val="Zkladntext"/>
        <w:tabs>
          <w:tab w:val="left" w:pos="0"/>
        </w:tabs>
        <w:ind w:left="567"/>
        <w:jc w:val="left"/>
        <w:rPr>
          <w:b w:val="0"/>
          <w:bCs w:val="0"/>
        </w:rPr>
      </w:pPr>
      <w:r>
        <w:rPr>
          <w:b w:val="0"/>
          <w:bCs w:val="0"/>
        </w:rPr>
        <w:t>Renata Francková , tel.: 257 000 432</w:t>
      </w:r>
    </w:p>
    <w:p w:rsidR="000C75AC" w:rsidRDefault="000C75AC" w:rsidP="000C75AC">
      <w:pPr>
        <w:pStyle w:val="Zkladntext"/>
        <w:spacing w:before="0"/>
        <w:ind w:left="567"/>
        <w:jc w:val="both"/>
        <w:rPr>
          <w:b w:val="0"/>
          <w:bCs w:val="0"/>
        </w:rPr>
      </w:pPr>
      <w:r>
        <w:rPr>
          <w:b w:val="0"/>
          <w:bCs w:val="0"/>
        </w:rPr>
        <w:t>renata.franckova@praha5.cz</w:t>
      </w:r>
    </w:p>
    <w:p w:rsidR="000C75AC" w:rsidRDefault="000C75AC" w:rsidP="000C75AC">
      <w:pPr>
        <w:pStyle w:val="Zkladntext"/>
        <w:spacing w:before="0"/>
        <w:ind w:left="567"/>
        <w:jc w:val="both"/>
        <w:rPr>
          <w:b w:val="0"/>
          <w:bCs w:val="0"/>
        </w:rPr>
      </w:pPr>
    </w:p>
    <w:p w:rsidR="000C75AC" w:rsidRDefault="000C75AC" w:rsidP="000C75AC">
      <w:pPr>
        <w:pStyle w:val="Zkladntext"/>
        <w:numPr>
          <w:ilvl w:val="0"/>
          <w:numId w:val="4"/>
        </w:numPr>
        <w:tabs>
          <w:tab w:val="left" w:pos="0"/>
        </w:tabs>
        <w:spacing w:before="0"/>
        <w:jc w:val="both"/>
        <w:rPr>
          <w:b w:val="0"/>
          <w:bCs w:val="0"/>
        </w:rPr>
      </w:pPr>
      <w:r>
        <w:rPr>
          <w:b w:val="0"/>
          <w:bCs w:val="0"/>
        </w:rPr>
        <w:t xml:space="preserve">Žádost o dotaci se žadateli po skončení řízení nevrací. </w:t>
      </w:r>
    </w:p>
    <w:p w:rsidR="005D2718" w:rsidRDefault="005D2718" w:rsidP="000C75AC">
      <w:pPr>
        <w:pStyle w:val="Zkladntext"/>
        <w:spacing w:before="0"/>
        <w:jc w:val="both"/>
        <w:rPr>
          <w:b w:val="0"/>
          <w:bCs w:val="0"/>
        </w:rPr>
      </w:pPr>
    </w:p>
    <w:p w:rsidR="005D2718" w:rsidRDefault="005D2718" w:rsidP="005D2718">
      <w:pPr>
        <w:pStyle w:val="Nadpis2"/>
        <w:rPr>
          <w:i w:val="0"/>
          <w:i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V.</w:t>
      </w:r>
    </w:p>
    <w:p w:rsidR="005D2718" w:rsidRDefault="005D2718" w:rsidP="005D2718">
      <w:pPr>
        <w:pStyle w:val="Nadpis2"/>
        <w:jc w:val="center"/>
        <w:rPr>
          <w:i w:val="0"/>
          <w:iCs w:val="0"/>
        </w:rPr>
      </w:pPr>
      <w:r>
        <w:rPr>
          <w:i w:val="0"/>
          <w:iCs w:val="0"/>
        </w:rPr>
        <w:t>Zajištění procesu poskytnutí dotace</w:t>
      </w:r>
    </w:p>
    <w:p w:rsidR="000C75AC" w:rsidRPr="000C75AC" w:rsidRDefault="000C75AC" w:rsidP="000C75AC">
      <w:pPr>
        <w:pStyle w:val="Zkladntext"/>
        <w:numPr>
          <w:ilvl w:val="0"/>
          <w:numId w:val="5"/>
        </w:numPr>
        <w:tabs>
          <w:tab w:val="left" w:pos="0"/>
        </w:tabs>
        <w:spacing w:beforeLines="50"/>
        <w:jc w:val="both"/>
        <w:rPr>
          <w:b w:val="0"/>
          <w:bCs w:val="0"/>
        </w:rPr>
      </w:pPr>
      <w:r w:rsidRPr="000C75AC">
        <w:rPr>
          <w:b w:val="0"/>
          <w:bCs w:val="0"/>
        </w:rPr>
        <w:t>Příj</w:t>
      </w:r>
      <w:r w:rsidRPr="00F74707">
        <w:rPr>
          <w:b w:val="0"/>
          <w:bCs w:val="0"/>
        </w:rPr>
        <w:t xml:space="preserve">em a evidence žádostí poskytovatelů sociálních služeb </w:t>
      </w:r>
      <w:r>
        <w:rPr>
          <w:b w:val="0"/>
          <w:bCs w:val="0"/>
        </w:rPr>
        <w:t>–</w:t>
      </w:r>
      <w:r w:rsidRPr="00F74707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posuzovány </w:t>
      </w:r>
      <w:r w:rsidRPr="00F74707">
        <w:rPr>
          <w:b w:val="0"/>
          <w:bCs w:val="0"/>
        </w:rPr>
        <w:t xml:space="preserve">budou pouze kompletní žádosti podané na příslušném formuláři. </w:t>
      </w:r>
    </w:p>
    <w:p w:rsidR="000C75AC" w:rsidRDefault="000C75AC" w:rsidP="000C75AC">
      <w:pPr>
        <w:pStyle w:val="Zkladntext"/>
        <w:numPr>
          <w:ilvl w:val="0"/>
          <w:numId w:val="5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O poskytnutí dotace rozhoduje Zastupitelstvo MČ Prahy 5 na základě návrhu grantové komise. </w:t>
      </w:r>
    </w:p>
    <w:p w:rsidR="000C75AC" w:rsidRDefault="000C75AC" w:rsidP="000C75AC">
      <w:pPr>
        <w:pStyle w:val="Zkladntext"/>
        <w:numPr>
          <w:ilvl w:val="0"/>
          <w:numId w:val="5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Výsledky </w:t>
      </w:r>
      <w:r w:rsidR="009A7CBE">
        <w:rPr>
          <w:b w:val="0"/>
          <w:bCs w:val="0"/>
        </w:rPr>
        <w:t>grantové</w:t>
      </w:r>
      <w:r>
        <w:rPr>
          <w:b w:val="0"/>
          <w:bCs w:val="0"/>
        </w:rPr>
        <w:t>ho řízení budou zveřejněny nejpozději do 30. 9. 2012 na internetových stránkách www.praha5.cz.</w:t>
      </w:r>
    </w:p>
    <w:p w:rsidR="005D2718" w:rsidRDefault="005D2718" w:rsidP="005D2718">
      <w:pPr>
        <w:pStyle w:val="Zkladntext"/>
        <w:tabs>
          <w:tab w:val="left" w:pos="0"/>
        </w:tabs>
        <w:jc w:val="both"/>
        <w:rPr>
          <w:b w:val="0"/>
          <w:bCs w:val="0"/>
        </w:rPr>
      </w:pPr>
    </w:p>
    <w:p w:rsidR="005D2718" w:rsidRDefault="005D2718" w:rsidP="005D2718">
      <w:pPr>
        <w:pStyle w:val="Nadpis2"/>
        <w:spacing w:before="240"/>
        <w:jc w:val="center"/>
        <w:rPr>
          <w:i w:val="0"/>
          <w:iCs w:val="0"/>
        </w:rPr>
      </w:pPr>
      <w:r>
        <w:rPr>
          <w:i w:val="0"/>
          <w:iCs w:val="0"/>
        </w:rPr>
        <w:t>Článek VI.</w:t>
      </w:r>
    </w:p>
    <w:p w:rsidR="005D2718" w:rsidRDefault="005D2718" w:rsidP="005D2718">
      <w:pPr>
        <w:pStyle w:val="Nadpis2"/>
        <w:spacing w:after="120"/>
        <w:jc w:val="center"/>
        <w:rPr>
          <w:i w:val="0"/>
          <w:iCs w:val="0"/>
        </w:rPr>
      </w:pPr>
      <w:r>
        <w:rPr>
          <w:i w:val="0"/>
          <w:iCs w:val="0"/>
        </w:rPr>
        <w:t>Sledování, kontrola a vyúčtování dotace</w:t>
      </w:r>
    </w:p>
    <w:p w:rsidR="000C75AC" w:rsidRDefault="000C75AC" w:rsidP="000C75AC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Příjemce dotace odpovídá za hospodárné použití finančních prostředků v souladu s účely, pro které byly poskytnuty. </w:t>
      </w:r>
    </w:p>
    <w:p w:rsidR="000C75AC" w:rsidRDefault="000C75AC" w:rsidP="000C75AC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b w:val="0"/>
          <w:bCs w:val="0"/>
        </w:rPr>
      </w:pPr>
      <w:r w:rsidRPr="00125092">
        <w:rPr>
          <w:b w:val="0"/>
          <w:bCs w:val="0"/>
        </w:rPr>
        <w:t xml:space="preserve">Příjemce dotace je povinen umožnit městské části Praha 5 průběžnou a následnou kontrolu čerpání a využití dotace. </w:t>
      </w:r>
    </w:p>
    <w:p w:rsidR="000C75AC" w:rsidRPr="00125092" w:rsidRDefault="000C75AC" w:rsidP="000C75AC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b w:val="0"/>
          <w:bCs w:val="0"/>
        </w:rPr>
      </w:pPr>
      <w:r w:rsidRPr="00125092">
        <w:rPr>
          <w:b w:val="0"/>
          <w:bCs w:val="0"/>
        </w:rPr>
        <w:t xml:space="preserve">Poskytnutá dotace, případně její poměrná část, musí být vrácena zpět </w:t>
      </w:r>
      <w:r>
        <w:rPr>
          <w:b w:val="0"/>
          <w:bCs w:val="0"/>
        </w:rPr>
        <w:t>městské části Praha 5</w:t>
      </w:r>
      <w:r w:rsidRPr="00125092">
        <w:rPr>
          <w:b w:val="0"/>
          <w:bCs w:val="0"/>
        </w:rPr>
        <w:t>, v případě:</w:t>
      </w:r>
    </w:p>
    <w:p w:rsidR="000C75AC" w:rsidRDefault="000C75AC" w:rsidP="000C75AC">
      <w:pPr>
        <w:pStyle w:val="Zkladntext"/>
        <w:numPr>
          <w:ilvl w:val="1"/>
          <w:numId w:val="2"/>
        </w:numPr>
        <w:tabs>
          <w:tab w:val="left" w:pos="0"/>
        </w:tabs>
        <w:spacing w:beforeLines="50" w:after="120"/>
        <w:ind w:left="1440"/>
        <w:jc w:val="both"/>
        <w:rPr>
          <w:b w:val="0"/>
        </w:rPr>
      </w:pPr>
      <w:r>
        <w:rPr>
          <w:b w:val="0"/>
        </w:rPr>
        <w:t>nevyužití schválené a poskytnuté dotace,</w:t>
      </w:r>
    </w:p>
    <w:p w:rsidR="000C75AC" w:rsidRDefault="000C75AC" w:rsidP="000C75AC">
      <w:pPr>
        <w:pStyle w:val="Zkladntext"/>
        <w:numPr>
          <w:ilvl w:val="1"/>
          <w:numId w:val="2"/>
        </w:numPr>
        <w:tabs>
          <w:tab w:val="left" w:pos="0"/>
        </w:tabs>
        <w:spacing w:before="0" w:after="120"/>
        <w:jc w:val="both"/>
        <w:rPr>
          <w:b w:val="0"/>
          <w:bCs w:val="0"/>
        </w:rPr>
      </w:pPr>
      <w:r>
        <w:rPr>
          <w:b w:val="0"/>
          <w:bCs w:val="0"/>
        </w:rPr>
        <w:t>nedodržení účelu, podmínek a závazků stanovených poskytovatelem dotace v těchto pravidlech a podmínkách;</w:t>
      </w:r>
    </w:p>
    <w:p w:rsidR="000C75AC" w:rsidRDefault="000C75AC" w:rsidP="000C75AC">
      <w:pPr>
        <w:pStyle w:val="Zkladntext"/>
        <w:numPr>
          <w:ilvl w:val="1"/>
          <w:numId w:val="2"/>
        </w:numPr>
        <w:tabs>
          <w:tab w:val="left" w:pos="0"/>
        </w:tabs>
        <w:spacing w:before="0" w:after="120"/>
        <w:jc w:val="both"/>
        <w:rPr>
          <w:b w:val="0"/>
          <w:bCs w:val="0"/>
        </w:rPr>
      </w:pPr>
      <w:r>
        <w:rPr>
          <w:b w:val="0"/>
          <w:bCs w:val="0"/>
        </w:rPr>
        <w:t xml:space="preserve">že údaje, na jejichž základě byla dotace poskytnuta, byly </w:t>
      </w:r>
      <w:proofErr w:type="gramStart"/>
      <w:r>
        <w:rPr>
          <w:b w:val="0"/>
          <w:bCs w:val="0"/>
        </w:rPr>
        <w:t>neúplné               nebo</w:t>
      </w:r>
      <w:proofErr w:type="gramEnd"/>
      <w:r>
        <w:rPr>
          <w:b w:val="0"/>
          <w:bCs w:val="0"/>
        </w:rPr>
        <w:t xml:space="preserve"> nepravdivé;</w:t>
      </w:r>
    </w:p>
    <w:p w:rsidR="000C75AC" w:rsidRDefault="000C75AC" w:rsidP="000C75AC">
      <w:pPr>
        <w:pStyle w:val="Zkladntext"/>
        <w:numPr>
          <w:ilvl w:val="1"/>
          <w:numId w:val="2"/>
        </w:numPr>
        <w:tabs>
          <w:tab w:val="left" w:pos="0"/>
        </w:tabs>
        <w:spacing w:before="0" w:after="120"/>
        <w:jc w:val="both"/>
        <w:rPr>
          <w:b w:val="0"/>
          <w:bCs w:val="0"/>
        </w:rPr>
      </w:pPr>
      <w:r>
        <w:rPr>
          <w:b w:val="0"/>
          <w:bCs w:val="0"/>
        </w:rPr>
        <w:t>že dotace byla poskytnuta v rozporu se zvláštními právními předpisy.</w:t>
      </w:r>
    </w:p>
    <w:p w:rsidR="005D2718" w:rsidRPr="003024A1" w:rsidRDefault="000C75AC" w:rsidP="003866F6">
      <w:pPr>
        <w:pStyle w:val="Zkladntext"/>
        <w:tabs>
          <w:tab w:val="left" w:pos="0"/>
        </w:tabs>
        <w:jc w:val="both"/>
        <w:rPr>
          <w:b w:val="0"/>
          <w:bCs w:val="0"/>
        </w:rPr>
      </w:pPr>
      <w:r w:rsidRPr="003024A1">
        <w:rPr>
          <w:b w:val="0"/>
          <w:bCs w:val="0"/>
        </w:rPr>
        <w:t>Příjemce dotace je povinen přidělené finanční prostředky řádně vyúčtovat k </w:t>
      </w:r>
      <w:r w:rsidRPr="003024A1">
        <w:rPr>
          <w:bCs w:val="0"/>
        </w:rPr>
        <w:t>31. 12. 2012</w:t>
      </w:r>
      <w:r w:rsidRPr="003024A1">
        <w:rPr>
          <w:b w:val="0"/>
          <w:bCs w:val="0"/>
        </w:rPr>
        <w:t xml:space="preserve"> a  na předepsaném formuláři předložit odboru sociální problematiky a prevence kriminality městské části Praha 5 nejpozději do </w:t>
      </w:r>
      <w:proofErr w:type="gramStart"/>
      <w:r w:rsidRPr="003024A1">
        <w:rPr>
          <w:bCs w:val="0"/>
          <w:u w:val="single"/>
        </w:rPr>
        <w:t>31.12.2012</w:t>
      </w:r>
      <w:proofErr w:type="gramEnd"/>
      <w:r w:rsidRPr="003024A1">
        <w:rPr>
          <w:bCs w:val="0"/>
        </w:rPr>
        <w:t>.</w:t>
      </w:r>
      <w:r w:rsidRPr="003024A1">
        <w:rPr>
          <w:b w:val="0"/>
          <w:bCs w:val="0"/>
        </w:rPr>
        <w:t xml:space="preserve"> Nevyčerpané finanční prostředky je příjemce dotace povinen vrátit na účet městské části Praha 5, </w:t>
      </w:r>
      <w:proofErr w:type="spellStart"/>
      <w:proofErr w:type="gramStart"/>
      <w:r w:rsidRPr="003024A1">
        <w:rPr>
          <w:b w:val="0"/>
          <w:bCs w:val="0"/>
        </w:rPr>
        <w:t>č.ú</w:t>
      </w:r>
      <w:proofErr w:type="spellEnd"/>
      <w:r w:rsidRPr="003024A1">
        <w:rPr>
          <w:b w:val="0"/>
          <w:bCs w:val="0"/>
        </w:rPr>
        <w:t>. 2000857329/0800</w:t>
      </w:r>
      <w:proofErr w:type="gramEnd"/>
      <w:r w:rsidRPr="003024A1">
        <w:rPr>
          <w:b w:val="0"/>
          <w:bCs w:val="0"/>
        </w:rPr>
        <w:t xml:space="preserve"> Česká spořitelna Praha 5 nejpozději v termínu </w:t>
      </w:r>
      <w:r w:rsidRPr="003024A1">
        <w:rPr>
          <w:bCs w:val="0"/>
        </w:rPr>
        <w:t>31.12.2012</w:t>
      </w:r>
      <w:r w:rsidRPr="003024A1">
        <w:rPr>
          <w:b w:val="0"/>
          <w:bCs w:val="0"/>
        </w:rPr>
        <w:t>.</w:t>
      </w:r>
    </w:p>
    <w:p w:rsidR="003866F6" w:rsidRPr="003024A1" w:rsidRDefault="003866F6" w:rsidP="003866F6">
      <w:pPr>
        <w:pStyle w:val="Zkladntext"/>
        <w:tabs>
          <w:tab w:val="left" w:pos="0"/>
        </w:tabs>
        <w:jc w:val="both"/>
        <w:rPr>
          <w:b w:val="0"/>
          <w:bCs w:val="0"/>
        </w:rPr>
      </w:pPr>
    </w:p>
    <w:sectPr w:rsidR="003866F6" w:rsidRPr="003024A1" w:rsidSect="00111BAC">
      <w:footerReference w:type="even" r:id="rId9"/>
      <w:footerReference w:type="default" r:id="rId10"/>
      <w:footerReference w:type="first" r:id="rId11"/>
      <w:pgSz w:w="11906" w:h="16838" w:code="9"/>
      <w:pgMar w:top="1202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EB" w:rsidRDefault="005038EB" w:rsidP="005D2718">
      <w:r>
        <w:separator/>
      </w:r>
    </w:p>
  </w:endnote>
  <w:endnote w:type="continuationSeparator" w:id="0">
    <w:p w:rsidR="005038EB" w:rsidRDefault="005038EB" w:rsidP="005D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AC" w:rsidRDefault="007B36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B1A3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BAC" w:rsidRDefault="00111BAC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AC" w:rsidRDefault="007B36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B1A3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6341">
      <w:rPr>
        <w:rStyle w:val="slostrnky"/>
        <w:noProof/>
      </w:rPr>
      <w:t>4</w:t>
    </w:r>
    <w:r>
      <w:rPr>
        <w:rStyle w:val="slostrnky"/>
      </w:rPr>
      <w:fldChar w:fldCharType="end"/>
    </w:r>
  </w:p>
  <w:p w:rsidR="00111BAC" w:rsidRDefault="00DB1A3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                        </w:t>
    </w:r>
  </w:p>
  <w:p w:rsidR="00111BAC" w:rsidRDefault="00DB1A39">
    <w:pPr>
      <w:pStyle w:val="Zpat"/>
      <w:ind w:right="360"/>
      <w:rPr>
        <w:rStyle w:val="slostrnky"/>
      </w:rPr>
    </w:pPr>
    <w:r>
      <w:rPr>
        <w:rStyle w:val="slostrnky"/>
      </w:rPr>
      <w:t xml:space="preserve">   </w:t>
    </w:r>
  </w:p>
  <w:p w:rsidR="00111BAC" w:rsidRDefault="00DB1A39">
    <w:pPr>
      <w:pStyle w:val="Zpat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AC" w:rsidRDefault="00DB1A39">
    <w:pPr>
      <w:pStyle w:val="Zpa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EB" w:rsidRDefault="005038EB" w:rsidP="005D2718">
      <w:r>
        <w:separator/>
      </w:r>
    </w:p>
  </w:footnote>
  <w:footnote w:type="continuationSeparator" w:id="0">
    <w:p w:rsidR="005038EB" w:rsidRDefault="005038EB" w:rsidP="005D2718">
      <w:r>
        <w:continuationSeparator/>
      </w:r>
    </w:p>
  </w:footnote>
  <w:footnote w:id="1">
    <w:p w:rsidR="005D2718" w:rsidRDefault="005D2718" w:rsidP="005D2718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č. 586/1992 Sb., o daních z příjmu, ve znění pozdějších předpisů.</w:t>
      </w:r>
    </w:p>
  </w:footnote>
  <w:footnote w:id="2">
    <w:p w:rsidR="005D2718" w:rsidRDefault="005D2718" w:rsidP="005D2718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č. 262/2006 Sb., zákoník práce, ve znění pozdějších předpisů.</w:t>
      </w:r>
    </w:p>
  </w:footnote>
  <w:footnote w:id="3">
    <w:p w:rsidR="005D2718" w:rsidRDefault="005D2718" w:rsidP="005D2718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č. 320/2001 Sb., o finanční kontrole ve veřejné správě a o změnách některých zákonů (zákon o finanční kontrole),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4B4"/>
    <w:multiLevelType w:val="hybridMultilevel"/>
    <w:tmpl w:val="CF92A16E"/>
    <w:lvl w:ilvl="0" w:tplc="0C4651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E3609352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DE42D9"/>
    <w:multiLevelType w:val="hybridMultilevel"/>
    <w:tmpl w:val="4FA02F68"/>
    <w:lvl w:ilvl="0" w:tplc="1834EA5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97EA8AD4">
      <w:start w:val="1"/>
      <w:numFmt w:val="bullet"/>
      <w:lvlText w:val=""/>
      <w:lvlJc w:val="left"/>
      <w:pPr>
        <w:tabs>
          <w:tab w:val="num" w:pos="1080"/>
        </w:tabs>
        <w:ind w:left="1307" w:hanging="227"/>
      </w:pPr>
      <w:rPr>
        <w:rFonts w:ascii="Wingdings" w:hAnsi="Wingdings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952671"/>
    <w:multiLevelType w:val="hybridMultilevel"/>
    <w:tmpl w:val="2D8EEEF8"/>
    <w:lvl w:ilvl="0" w:tplc="BCFA40B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D8E2D33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 w:tplc="22E2BAE8">
      <w:start w:val="1"/>
      <w:numFmt w:val="decimal"/>
      <w:lvlText w:val="(%3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6052A982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F6224F"/>
    <w:multiLevelType w:val="hybridMultilevel"/>
    <w:tmpl w:val="C00AF8C0"/>
    <w:lvl w:ilvl="0" w:tplc="62560C0A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FE3F30"/>
    <w:multiLevelType w:val="hybridMultilevel"/>
    <w:tmpl w:val="02D2A60C"/>
    <w:lvl w:ilvl="0" w:tplc="0405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">
    <w:nsid w:val="52834338"/>
    <w:multiLevelType w:val="hybridMultilevel"/>
    <w:tmpl w:val="91BC6C70"/>
    <w:lvl w:ilvl="0" w:tplc="602262D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B620E22">
      <w:start w:val="1"/>
      <w:numFmt w:val="lowerLetter"/>
      <w:lvlText w:val="%2)"/>
      <w:lvlJc w:val="left"/>
      <w:pPr>
        <w:tabs>
          <w:tab w:val="num" w:pos="907"/>
        </w:tabs>
        <w:ind w:left="907" w:hanging="550"/>
      </w:pPr>
      <w:rPr>
        <w:rFonts w:cs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611D10"/>
    <w:multiLevelType w:val="hybridMultilevel"/>
    <w:tmpl w:val="6ADE4880"/>
    <w:lvl w:ilvl="0" w:tplc="2272F4DC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892879"/>
    <w:multiLevelType w:val="hybridMultilevel"/>
    <w:tmpl w:val="E3664FFA"/>
    <w:lvl w:ilvl="0" w:tplc="0405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  <w:rPr>
        <w:rFonts w:cs="Times New Roman"/>
      </w:rPr>
    </w:lvl>
  </w:abstractNum>
  <w:abstractNum w:abstractNumId="8">
    <w:nsid w:val="5AFA6D45"/>
    <w:multiLevelType w:val="hybridMultilevel"/>
    <w:tmpl w:val="7D6C0D1A"/>
    <w:lvl w:ilvl="0" w:tplc="472A858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B35275"/>
    <w:multiLevelType w:val="hybridMultilevel"/>
    <w:tmpl w:val="2F625084"/>
    <w:lvl w:ilvl="0" w:tplc="5B96F95C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D2718"/>
    <w:rsid w:val="00061576"/>
    <w:rsid w:val="000C75AC"/>
    <w:rsid w:val="00111BAC"/>
    <w:rsid w:val="00142DF8"/>
    <w:rsid w:val="001D5288"/>
    <w:rsid w:val="002C3D18"/>
    <w:rsid w:val="002F69C9"/>
    <w:rsid w:val="003024A1"/>
    <w:rsid w:val="003866F6"/>
    <w:rsid w:val="00427FC3"/>
    <w:rsid w:val="005038EB"/>
    <w:rsid w:val="00574A2C"/>
    <w:rsid w:val="005D2718"/>
    <w:rsid w:val="007A60BE"/>
    <w:rsid w:val="007B36E8"/>
    <w:rsid w:val="008C4EC5"/>
    <w:rsid w:val="00936341"/>
    <w:rsid w:val="009A7CBE"/>
    <w:rsid w:val="00A02D98"/>
    <w:rsid w:val="00AA11FF"/>
    <w:rsid w:val="00AC4235"/>
    <w:rsid w:val="00B83D7B"/>
    <w:rsid w:val="00BC1192"/>
    <w:rsid w:val="00BD2D28"/>
    <w:rsid w:val="00DB1A39"/>
    <w:rsid w:val="00E548BE"/>
    <w:rsid w:val="00E577D8"/>
    <w:rsid w:val="00EC068F"/>
    <w:rsid w:val="00FA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2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5D2718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qFormat/>
    <w:rsid w:val="005D2718"/>
    <w:pPr>
      <w:keepNext/>
      <w:spacing w:line="360" w:lineRule="auto"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D2718"/>
    <w:pPr>
      <w:keepNext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271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D271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D271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semiHidden/>
    <w:rsid w:val="005D2718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5D27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27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D2718"/>
    <w:rPr>
      <w:rFonts w:cs="Times New Roman"/>
      <w:vertAlign w:val="superscript"/>
    </w:rPr>
  </w:style>
  <w:style w:type="paragraph" w:styleId="Zhlav">
    <w:name w:val="header"/>
    <w:basedOn w:val="Normln"/>
    <w:link w:val="ZhlavChar"/>
    <w:semiHidden/>
    <w:rsid w:val="005D27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D27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5D2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D27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5D2718"/>
    <w:rPr>
      <w:rFonts w:cs="Times New Roman"/>
    </w:rPr>
  </w:style>
  <w:style w:type="paragraph" w:styleId="Zkladntext">
    <w:name w:val="Body Text"/>
    <w:basedOn w:val="Normln"/>
    <w:link w:val="ZkladntextChar"/>
    <w:semiHidden/>
    <w:rsid w:val="005D2718"/>
    <w:pPr>
      <w:spacing w:before="120"/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2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5D2718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qFormat/>
    <w:rsid w:val="005D2718"/>
    <w:pPr>
      <w:keepNext/>
      <w:spacing w:line="360" w:lineRule="auto"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D2718"/>
    <w:pPr>
      <w:keepNext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271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D271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D271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semiHidden/>
    <w:rsid w:val="005D2718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5D27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27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D2718"/>
    <w:rPr>
      <w:rFonts w:cs="Times New Roman"/>
      <w:vertAlign w:val="superscript"/>
    </w:rPr>
  </w:style>
  <w:style w:type="paragraph" w:styleId="Zhlav">
    <w:name w:val="header"/>
    <w:basedOn w:val="Normln"/>
    <w:link w:val="ZhlavChar"/>
    <w:semiHidden/>
    <w:rsid w:val="005D27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D27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5D2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D27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5D2718"/>
    <w:rPr>
      <w:rFonts w:cs="Times New Roman"/>
    </w:rPr>
  </w:style>
  <w:style w:type="paragraph" w:styleId="Zkladntext">
    <w:name w:val="Body Text"/>
    <w:basedOn w:val="Normln"/>
    <w:link w:val="ZkladntextChar"/>
    <w:semiHidden/>
    <w:rsid w:val="005D2718"/>
    <w:pPr>
      <w:spacing w:before="120"/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5D27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1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D3178-365C-4079-BB5D-6572530D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Klinecký Tomáš (MHMP)</dc:creator>
  <cp:lastModifiedBy> </cp:lastModifiedBy>
  <cp:revision>11</cp:revision>
  <cp:lastPrinted>2012-07-25T09:24:00Z</cp:lastPrinted>
  <dcterms:created xsi:type="dcterms:W3CDTF">2012-04-20T08:03:00Z</dcterms:created>
  <dcterms:modified xsi:type="dcterms:W3CDTF">2012-07-25T09:56:00Z</dcterms:modified>
</cp:coreProperties>
</file>