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3" w:type="dxa"/>
        <w:tblLook w:val="0000"/>
      </w:tblPr>
      <w:tblGrid>
        <w:gridCol w:w="9714"/>
        <w:gridCol w:w="222"/>
      </w:tblGrid>
      <w:tr w:rsidR="006B53DF" w:rsidTr="00300223">
        <w:trPr>
          <w:trHeight w:val="31680"/>
        </w:trPr>
        <w:tc>
          <w:tcPr>
            <w:tcW w:w="9498" w:type="dxa"/>
          </w:tcPr>
          <w:tbl>
            <w:tblPr>
              <w:tblW w:w="94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498"/>
            </w:tblGrid>
            <w:tr w:rsidR="006B53DF" w:rsidTr="00D73A5A">
              <w:trPr>
                <w:trHeight w:val="20"/>
                <w:tblCellSpacing w:w="15" w:type="dxa"/>
              </w:trPr>
              <w:tc>
                <w:tcPr>
                  <w:tcW w:w="9438" w:type="dxa"/>
                  <w:vAlign w:val="center"/>
                </w:tcPr>
                <w:p w:rsidR="006B53DF" w:rsidRDefault="006B53DF" w:rsidP="00F84DBB">
                  <w:pPr>
                    <w:pStyle w:val="Nadpis3"/>
                  </w:pPr>
                  <w:r>
                    <w:t>Pravidla postupu prodeje nebytových prostor</w:t>
                  </w:r>
                  <w:r w:rsidR="00BB2178">
                    <w:t xml:space="preserve"> </w:t>
                  </w:r>
                </w:p>
                <w:p w:rsidR="009B6CC6" w:rsidRDefault="006B53DF" w:rsidP="00F84DBB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rStyle w:val="Siln"/>
                      <w:sz w:val="20"/>
                      <w:szCs w:val="20"/>
                    </w:rPr>
                    <w:t>Datum: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E1317A">
                    <w:rPr>
                      <w:sz w:val="20"/>
                      <w:szCs w:val="20"/>
                    </w:rPr>
                    <w:t>16.3.2010</w:t>
                  </w:r>
                  <w:proofErr w:type="gramEnd"/>
                </w:p>
                <w:p w:rsidR="006B53DF" w:rsidRDefault="006B53DF" w:rsidP="00F84DBB">
                  <w:pPr>
                    <w:spacing w:after="240"/>
                  </w:pPr>
                  <w:r>
                    <w:rPr>
                      <w:rStyle w:val="Siln"/>
                      <w:sz w:val="20"/>
                      <w:szCs w:val="20"/>
                    </w:rPr>
                    <w:t>Autor:</w:t>
                  </w:r>
                  <w:r>
                    <w:rPr>
                      <w:sz w:val="20"/>
                      <w:szCs w:val="20"/>
                    </w:rPr>
                    <w:t xml:space="preserve"> Odbor obchodních aktivit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Siln"/>
                    </w:rPr>
                    <w:t>Pravidla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Siln"/>
                    </w:rPr>
                    <w:t xml:space="preserve">postupu prodeje nebytových prostor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Siln"/>
                    </w:rPr>
                    <w:t>I.  Všeobecná část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Siln"/>
                    </w:rPr>
                    <w:t>Tato pravidla  stanoví  postup prodeje nebytových prostor ve vlastnictví hl. m. Prahy, svěřených Městské části Praha 5, - v domech prodávaných podle zákona č. 72/1994 Sb.,</w:t>
                  </w:r>
                  <w:r>
                    <w:t xml:space="preserve"> o vlastnictví bytů a  jsou vydána  v souladu se zákonem č.72/1994 Sb.,  ve znění pozdějších předpisů, zákonem č. 131/2000 Sb., a obecně závaznou vyhláškou Hl. m. Prahy, kterou se vydává Statut </w:t>
                  </w:r>
                  <w:proofErr w:type="spellStart"/>
                  <w:proofErr w:type="gramStart"/>
                  <w:r>
                    <w:t>hl.m</w:t>
                  </w:r>
                  <w:proofErr w:type="spellEnd"/>
                  <w:r>
                    <w:t>.</w:t>
                  </w:r>
                  <w:proofErr w:type="gramEnd"/>
                  <w:r>
                    <w:t xml:space="preserve"> Prahy č. 55/2000 Sb.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</w:t>
                  </w:r>
                  <w:r>
                    <w:rPr>
                      <w:rStyle w:val="Siln"/>
                    </w:rPr>
                    <w:t>II. Vymezení pojmů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Pro účely těchto pravidel se rozumí: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    ·      </w:t>
                  </w:r>
                  <w:r w:rsidR="003F7FA2" w:rsidRPr="003F7FA2">
                    <w:t>·</w:t>
                  </w:r>
                  <w:r w:rsidRPr="00BB5E8A">
                    <w:rPr>
                      <w:b/>
                    </w:rPr>
                    <w:t>      b</w:t>
                  </w:r>
                  <w:r>
                    <w:rPr>
                      <w:rStyle w:val="Siln"/>
                    </w:rPr>
                    <w:t xml:space="preserve">udovou - </w:t>
                  </w:r>
                  <w:r>
                    <w:t xml:space="preserve"> trvalá stavba spojená se zemí pevným základem, která je prostorově soustředěna a navenek uzavřena obvodovými stěnami a střešními konstrukcemi s nejméně dvěma prostorově uzavřenými samostatnými užitkovými prostory, s výjimkou hal;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 ·      ·      </w:t>
                  </w:r>
                  <w:r>
                    <w:rPr>
                      <w:rStyle w:val="Siln"/>
                    </w:rPr>
                    <w:t>domem s</w:t>
                  </w:r>
                  <w:r>
                    <w:t xml:space="preserve"> </w:t>
                  </w:r>
                  <w:r>
                    <w:rPr>
                      <w:rStyle w:val="Siln"/>
                    </w:rPr>
                    <w:t xml:space="preserve">byty a nebytovými prostory -  </w:t>
                  </w:r>
                  <w:r>
                    <w:t>ve vlastnictví taková budova, která je ve spoluvlastnictví vlastníků podílů vymezených jednotek dle zákona 72/1994 Sb. (dále jen “</w:t>
                  </w:r>
                  <w:r>
                    <w:rPr>
                      <w:rStyle w:val="Zvraznn"/>
                    </w:rPr>
                    <w:t>dům</w:t>
                  </w:r>
                  <w:r>
                    <w:t xml:space="preserve">”);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 ·      ·      </w:t>
                  </w:r>
                  <w:r>
                    <w:rPr>
                      <w:rStyle w:val="Siln"/>
                    </w:rPr>
                    <w:t xml:space="preserve">jednotkou - </w:t>
                  </w:r>
                  <w:r>
                    <w:t> byt nebo nebytový prostor jako vymezená součást domu podle zákona č. 72/1994 Sb., v platném znění;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·      ·      </w:t>
                  </w:r>
                  <w:r>
                    <w:rPr>
                      <w:rStyle w:val="Siln"/>
                    </w:rPr>
                    <w:t xml:space="preserve">nebytovým prostorem - </w:t>
                  </w:r>
                  <w:r>
                    <w:t> místnost nebo soubor místností, které jsou podle rozhodnutí stavebního úřadu určeny k jiným účelům než k bydlení; nebytovými prostory nejsou příslušenství bytu nebo příslušenství nebytového prostoru ani společné části domu;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Siln"/>
                    </w:rPr>
                    <w:t> </w:t>
                  </w:r>
                  <w:r>
                    <w:t xml:space="preserve">·      ·      </w:t>
                  </w:r>
                  <w:r>
                    <w:rPr>
                      <w:rStyle w:val="Siln"/>
                    </w:rPr>
                    <w:t xml:space="preserve">podlahovou plochou nebytového prostoru - </w:t>
                  </w:r>
                  <w:r>
                    <w:t xml:space="preserve"> podlahová plocha všech místností nebytového prostoru včetně ploch určených výhradně k užívání s nebytovým prostorem; do této plochy se započítává jednou polovinou podlahová plocha vnitřních ochozů a jiných ploch, které jsou součástí meziprostoru;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·      ·      </w:t>
                  </w:r>
                  <w:r>
                    <w:rPr>
                      <w:rStyle w:val="Siln"/>
                    </w:rPr>
                    <w:t xml:space="preserve">společnými částmi domu - </w:t>
                  </w:r>
                  <w:r>
                    <w:t> části domu určené pro společné užívání, zejména základy, střecha, hlavní svislé a vodorovné konstrukce, vchody, schodiště, chodby, balkóny, terasy, prádelny, sušárny, kočárkárny, kotelny, komíny, rozvody tepla a teplé vody, kanalizace, plynu, elektřiny, vzduchotechniky,</w:t>
                  </w:r>
                  <w:r w:rsidR="00B81248">
                    <w:t xml:space="preserve"> </w:t>
                  </w:r>
                  <w:r>
                    <w:t xml:space="preserve">výtahy, hromosvody společné antény, a to i když jsou umístěny mimo dům; dále se za společné části domů považují příslušenství domu (např. drobné stavby)  a společná zařízení domu;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·      ·      </w:t>
                  </w:r>
                  <w:r>
                    <w:rPr>
                      <w:rStyle w:val="Siln"/>
                    </w:rPr>
                    <w:t xml:space="preserve">stavebním pozemkem - </w:t>
                  </w:r>
                  <w:r>
                    <w:t xml:space="preserve"> pozemek, který byl vyčleněn pro účely výstavby a na kterém je </w:t>
                  </w:r>
                  <w:r>
                    <w:lastRenderedPageBreak/>
                    <w:t>budova postavena;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 ·      ·      </w:t>
                  </w:r>
                  <w:r>
                    <w:rPr>
                      <w:rStyle w:val="Siln"/>
                    </w:rPr>
                    <w:t xml:space="preserve">pozemkem funkčně souvisejícím - </w:t>
                  </w:r>
                  <w:r>
                    <w:t> pozemek, který je nezbytný k zajištění přístupu k budově nebo plnící doplňkové funkce domu, může jím být rovněž zahrada, dvůr a podobné plochy, ke kterým je přístup pouze z prodávané budovy a podobně;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 ·      ·      </w:t>
                  </w:r>
                  <w:r>
                    <w:rPr>
                      <w:rStyle w:val="Siln"/>
                    </w:rPr>
                    <w:t xml:space="preserve">vlastníkem - </w:t>
                  </w:r>
                  <w:r>
                    <w:t> hlavní město Praha - Městská část Praha 5 (dále jen „</w:t>
                  </w:r>
                  <w:r>
                    <w:rPr>
                      <w:rStyle w:val="Zvraznn"/>
                    </w:rPr>
                    <w:t>vlastník</w:t>
                  </w:r>
                  <w:r>
                    <w:t>“);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</w:t>
                  </w:r>
                  <w:r>
                    <w:rPr>
                      <w:rStyle w:val="Siln"/>
                    </w:rPr>
                    <w:t>III. Předmět prodeje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Siln"/>
                    </w:rPr>
                    <w:t> </w:t>
                  </w:r>
                  <w:r>
                    <w:t>Předmětem prodeje podle těchto pravidel jsou: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Zvraznn"/>
                    </w:rPr>
                    <w:t> </w:t>
                  </w:r>
                  <w:r>
                    <w:t xml:space="preserve">1.      </w:t>
                  </w:r>
                  <w:r>
                    <w:rPr>
                      <w:rStyle w:val="Siln"/>
                    </w:rPr>
                    <w:t>Vybrané nebytové prostory</w:t>
                  </w:r>
                  <w:r>
                    <w:t xml:space="preserve"> včetně spoluvlastnického podílu na společných částech domu, na zastavěném pozemku a na  pozemku/ pozemcích funkčně souvisejícím s domem a zastavěným pozemkem.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Zvraznn"/>
                    </w:rPr>
                    <w:t xml:space="preserve">2. V nabídkovém řízení budou upřednostněni zájemci, kteří mají na území </w:t>
                  </w:r>
                  <w:proofErr w:type="spellStart"/>
                  <w:proofErr w:type="gramStart"/>
                  <w:r>
                    <w:rPr>
                      <w:rStyle w:val="Zvraznn"/>
                    </w:rPr>
                    <w:t>hl.m</w:t>
                  </w:r>
                  <w:proofErr w:type="spellEnd"/>
                  <w:r>
                    <w:rPr>
                      <w:rStyle w:val="Zvraznn"/>
                    </w:rPr>
                    <w:t>.</w:t>
                  </w:r>
                  <w:proofErr w:type="gramEnd"/>
                  <w:r>
                    <w:rPr>
                      <w:rStyle w:val="Zvraznn"/>
                    </w:rPr>
                    <w:t xml:space="preserve"> Prahy trvalý pobyt nebo místo podnikání.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3.      K prodeji nebudou nabízeny nebytové prostory, na jejichž zachování má MČ Praha 5 odůvodněný zájem (např. prostory, v nichž sídlí obecně prospěšné instituce nebo prostory, které jsou pro MČ Praha 5 významným zdrojem příjmů).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Zvraznn"/>
                    </w:rPr>
                    <w:t> </w:t>
                  </w:r>
                  <w:proofErr w:type="spellStart"/>
                  <w:proofErr w:type="gramStart"/>
                  <w:r>
                    <w:rPr>
                      <w:rStyle w:val="Siln"/>
                    </w:rPr>
                    <w:t>IV.Zajištění</w:t>
                  </w:r>
                  <w:proofErr w:type="spellEnd"/>
                  <w:proofErr w:type="gramEnd"/>
                  <w:r>
                    <w:rPr>
                      <w:rStyle w:val="Siln"/>
                    </w:rPr>
                    <w:t xml:space="preserve"> realizace prodeje, pověřený subjekt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1. Prodejem vybraných nebytových prostor  včetně všech úkonů s tím souvisejících  je pověřena příslušná firma na základě výsledků výběrového řízení</w:t>
                  </w:r>
                  <w:r w:rsidR="00940FFE">
                    <w:t xml:space="preserve">, případně pověření pracovníci Odboru </w:t>
                  </w:r>
                  <w:r w:rsidR="009B7645">
                    <w:t>správy majetku a privatizace</w:t>
                  </w:r>
                  <w:r>
                    <w:t xml:space="preserve">  </w:t>
                  </w:r>
                  <w:r>
                    <w:rPr>
                      <w:rStyle w:val="Siln"/>
                    </w:rPr>
                    <w:t>(dále jen “</w:t>
                  </w:r>
                  <w:r>
                    <w:rPr>
                      <w:rStyle w:val="Zvraznn"/>
                      <w:b/>
                      <w:bCs/>
                    </w:rPr>
                    <w:t>pověřený subjekt</w:t>
                  </w:r>
                  <w:r>
                    <w:rPr>
                      <w:rStyle w:val="Siln"/>
                    </w:rPr>
                    <w:t xml:space="preserve">”).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Siln"/>
                    </w:rPr>
                    <w:t> </w:t>
                  </w:r>
                  <w:r>
                    <w:t>2.  Pověřený subjekt zajistí  zejména:</w:t>
                  </w:r>
                </w:p>
                <w:p w:rsidR="00A05E1E" w:rsidRDefault="006B53DF" w:rsidP="00A05E1E">
                  <w:pPr>
                    <w:pStyle w:val="Normlnweb"/>
                    <w:ind w:left="522" w:hanging="283"/>
                    <w:jc w:val="both"/>
                  </w:pPr>
                  <w:r>
                    <w:t>-</w:t>
                  </w:r>
                  <w:r w:rsidR="00A05E1E">
                    <w:t xml:space="preserve"> </w:t>
                  </w:r>
                  <w:r>
                    <w:t xml:space="preserve">ocenění vybraných </w:t>
                  </w:r>
                  <w:proofErr w:type="spellStart"/>
                  <w:r>
                    <w:t>nebyt</w:t>
                  </w:r>
                  <w:proofErr w:type="spellEnd"/>
                  <w:r>
                    <w:t>. prostor včetně podílu na  společných částech domu a na pozemcích,</w:t>
                  </w:r>
                  <w:r w:rsidR="00B81248">
                    <w:t xml:space="preserve"> </w:t>
                  </w:r>
                  <w:r>
                    <w:t xml:space="preserve">v tržní hodnotě </w:t>
                  </w:r>
                  <w:r w:rsidR="00A05E1E">
                    <w:t>dle znaleckého posudku,</w:t>
                  </w:r>
                </w:p>
                <w:p w:rsidR="00A05E1E" w:rsidRDefault="00A05E1E" w:rsidP="00A05E1E">
                  <w:pPr>
                    <w:pStyle w:val="Normlnweb"/>
                    <w:ind w:left="239"/>
                    <w:jc w:val="both"/>
                  </w:pPr>
                  <w:r>
                    <w:t xml:space="preserve">- </w:t>
                  </w:r>
                  <w:r w:rsidR="006B53DF">
                    <w:t>doručení záměru prodeje nebytového prostoru oprávněnému nájemci,</w:t>
                  </w:r>
                </w:p>
                <w:p w:rsidR="00A05E1E" w:rsidRDefault="006B53DF" w:rsidP="00A05E1E">
                  <w:pPr>
                    <w:pStyle w:val="Normlnweb"/>
                    <w:ind w:left="239"/>
                    <w:jc w:val="both"/>
                  </w:pPr>
                  <w:r>
                    <w:t>- předávání podkladů pro podání nabídek zájemcům,</w:t>
                  </w:r>
                </w:p>
                <w:p w:rsidR="00A05E1E" w:rsidRDefault="006B53DF" w:rsidP="00A05E1E">
                  <w:pPr>
                    <w:pStyle w:val="Normlnweb"/>
                    <w:ind w:left="239"/>
                    <w:jc w:val="both"/>
                  </w:pPr>
                  <w:r>
                    <w:t>- zajištění prohlídek nebytových prostor třetí osobě za účasti nájemce,</w:t>
                  </w:r>
                </w:p>
                <w:p w:rsidR="00A05E1E" w:rsidRDefault="006B53DF" w:rsidP="003F7FA2">
                  <w:pPr>
                    <w:pStyle w:val="Normlnweb"/>
                    <w:ind w:left="381" w:hanging="142"/>
                    <w:jc w:val="both"/>
                  </w:pPr>
                  <w:r>
                    <w:t>- příjímání nabídek, organizování zasedání komise pro otvírání obálek a hodnocení nabídek složené ze zástupců MČ Praha 5,</w:t>
                  </w:r>
                </w:p>
                <w:p w:rsidR="00A05E1E" w:rsidRDefault="006B53DF" w:rsidP="003F7FA2">
                  <w:pPr>
                    <w:pStyle w:val="Normlnweb"/>
                    <w:ind w:left="381" w:hanging="142"/>
                    <w:jc w:val="both"/>
                  </w:pPr>
                  <w:r>
                    <w:t>- výzvu oprávněnému nájemce, který podal nabídku k dorovnání nejvyšší nabídky,</w:t>
                  </w:r>
                </w:p>
                <w:p w:rsidR="00A05E1E" w:rsidRDefault="006B53DF" w:rsidP="003F7FA2">
                  <w:pPr>
                    <w:pStyle w:val="Normlnweb"/>
                    <w:ind w:left="381" w:hanging="142"/>
                    <w:jc w:val="both"/>
                  </w:pPr>
                  <w:r>
                    <w:t>- sepsání návrhu kupní smlouvy, jakož i její projednání se zájemci,</w:t>
                  </w:r>
                </w:p>
                <w:p w:rsidR="003F7FA2" w:rsidRDefault="006B53DF" w:rsidP="003F7FA2">
                  <w:pPr>
                    <w:pStyle w:val="Normlnweb"/>
                    <w:ind w:left="381" w:hanging="142"/>
                    <w:jc w:val="both"/>
                  </w:pPr>
                  <w:r>
                    <w:t>- vlastní uzavření kupní smlouvy, -  podání návrhu na zahájení řízení o povolení vkladu   vlastnického práva pro kupujícího do katastru nemovitostí.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Siln"/>
                    </w:rPr>
                    <w:lastRenderedPageBreak/>
                    <w:t> V.  Cenové podmínky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Nebytové prostory  budou spolu s odpovídajícím spoluvlastnickým podílem na společných částech domu, stavebním pozemku, případně na funkčně souvisejícím/souvisejících  pozemku/pozemcích  nabízeny v prvním kole minimálně za  cenu schválenou RMČ   (dále jen „</w:t>
                  </w:r>
                  <w:r>
                    <w:rPr>
                      <w:rStyle w:val="Zvraznn"/>
                    </w:rPr>
                    <w:t>kupní cena</w:t>
                  </w:r>
                  <w:r>
                    <w:t>“).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V případě prodeje nebytového prostoru jejich stávajícím nájemcům budou před uzavřením kupní smlouvy vyrovnány veškeré vzájemné závazky nájemce a Městské části Praha 5 specifikované v nájemní smlouvě  s tím, že o  finanční závazky MČ Praha 5 vůči nájemci může být kupní  cena na základě rozhodnutí ZMČ  snížena</w:t>
                  </w:r>
                  <w:r w:rsidR="001C10CE">
                    <w:t xml:space="preserve">. </w:t>
                  </w:r>
                  <w:r>
                    <w:t>Pokud bude prodáván třetí osobě nebytový prostor, na kterém váznou pohledávky MČ Praha 5</w:t>
                  </w:r>
                  <w:r w:rsidR="00B81248">
                    <w:t xml:space="preserve"> </w:t>
                  </w:r>
                  <w:r>
                    <w:t>(dluh na nájemném a službách), může být kupní cena za nebytový prostor o hodnotu pohledávek navýšena</w:t>
                  </w:r>
                  <w:r w:rsidR="001C10CE">
                    <w:t>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Siln"/>
                    </w:rPr>
                    <w:t> </w:t>
                  </w:r>
                  <w:r>
                    <w:t>Současně s podáním nabídky je zájemce  povinen  složit  na účet MČ Praha 5 jistotu ve výši 10%  minimální nabídkové ceny a tuto skutečnost MČ Praha 5 doložit v nabídce (viz čl. VI). Složená jistota bude započítaná  na  kupní cenu nebo vrácena nevybranému zájemci za podmínek dále stanovených.</w:t>
                  </w:r>
                </w:p>
                <w:p w:rsidR="00AE4612" w:rsidRDefault="00AE4612" w:rsidP="0064028B">
                  <w:pPr>
                    <w:pStyle w:val="Normlnweb"/>
                    <w:jc w:val="both"/>
                  </w:pPr>
                  <w:r>
                    <w:t>V případě, že zájemce od své nabídky odstoupí, je MČ Praha 5 oprávněna ponechat si 50 % přijaté jistoty jako náhradu za náklady vynaložené na přípravu převodu nebytového prostoru.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</w:t>
                  </w:r>
                  <w:r>
                    <w:rPr>
                      <w:rStyle w:val="Siln"/>
                    </w:rPr>
                    <w:t>VI.</w:t>
                  </w:r>
                  <w:r>
                    <w:t xml:space="preserve"> </w:t>
                  </w:r>
                  <w:r>
                    <w:rPr>
                      <w:rStyle w:val="Siln"/>
                    </w:rPr>
                    <w:t>Průběh nabídkového řízení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</w:t>
                  </w:r>
                  <w:r>
                    <w:rPr>
                      <w:rStyle w:val="Siln"/>
                    </w:rPr>
                    <w:t>Záměr prodeje nebytových prostor</w:t>
                  </w:r>
                  <w:r>
                    <w:t xml:space="preserve"> určených k prodeji schvaluje RMČ na základě doporučení privatizačního výboru.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</w:t>
                  </w:r>
                  <w:r>
                    <w:rPr>
                      <w:rStyle w:val="Siln"/>
                    </w:rPr>
                    <w:t>Záměr prodeje bude oznámen na úřední desce,</w:t>
                  </w:r>
                  <w:r>
                    <w:t xml:space="preserve"> na internetových stránkách MČ Praha 5 a  stávajícímu nájemci nebytového prostoru formou doporučeného dopisu, určeného do vlastních rukou na adresu jeho trvalého bydliště, případně sídla firmy, v souladu s nájemní smlouvou. Nebytové prostory spolu s odpovídajícím spoluvlastnickým podílem na společných částech domu a stavebním pozemku, případně na funkčně souvisejících pozemcích, budou nabízeny v nabídkovém řízení ke koupi: 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 a) </w:t>
                  </w:r>
                  <w:r>
                    <w:rPr>
                      <w:rStyle w:val="Siln"/>
                    </w:rPr>
                    <w:t>Stávajícím nájemcům nebytových prostor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   kteří mají právo za podmínek stanovených těmito pravidly na  přednostní prodej.    Podmínky pro uplatnění tohoto přednostního práva  pro stávajícího nájemce:</w:t>
                  </w:r>
                </w:p>
                <w:p w:rsidR="006B53DF" w:rsidRDefault="006B53DF" w:rsidP="00A05E1E">
                  <w:pPr>
                    <w:numPr>
                      <w:ilvl w:val="0"/>
                      <w:numId w:val="1"/>
                    </w:numPr>
                    <w:tabs>
                      <w:tab w:val="clear" w:pos="644"/>
                      <w:tab w:val="num" w:pos="664"/>
                    </w:tabs>
                    <w:spacing w:before="100" w:beforeAutospacing="1" w:after="100" w:afterAutospacing="1"/>
                    <w:jc w:val="both"/>
                  </w:pPr>
                  <w:r>
                    <w:t xml:space="preserve">projeví ve lhůtě stanovené těmito pravidly zájem o odkoupení, </w:t>
                  </w:r>
                </w:p>
                <w:p w:rsidR="003F7FA2" w:rsidRDefault="006B53DF" w:rsidP="00A05E1E">
                  <w:pPr>
                    <w:numPr>
                      <w:ilvl w:val="0"/>
                      <w:numId w:val="5"/>
                    </w:numPr>
                    <w:tabs>
                      <w:tab w:val="clear" w:pos="1035"/>
                      <w:tab w:val="num" w:pos="664"/>
                    </w:tabs>
                    <w:spacing w:before="100" w:beforeAutospacing="1" w:after="100" w:afterAutospacing="1"/>
                    <w:ind w:left="664"/>
                    <w:jc w:val="both"/>
                  </w:pPr>
                  <w:r>
                    <w:t xml:space="preserve">MČ Praha 5 vůči němu nemá pohledávky zejména na  nájemném a   vyúčtování  služeb, </w:t>
                  </w:r>
                </w:p>
                <w:p w:rsidR="003F7FA2" w:rsidRDefault="006B53DF" w:rsidP="00A05E1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664"/>
                    </w:tabs>
                    <w:spacing w:before="100" w:beforeAutospacing="1" w:after="100" w:afterAutospacing="1"/>
                    <w:ind w:left="664"/>
                    <w:jc w:val="both"/>
                  </w:pPr>
                  <w:r>
                    <w:t xml:space="preserve">plní všechny  další povinnosti vyplývající z nájemní smlouvy, </w:t>
                  </w:r>
                </w:p>
                <w:p w:rsidR="003F7FA2" w:rsidRDefault="006B53DF" w:rsidP="00A05E1E">
                  <w:pPr>
                    <w:pStyle w:val="Normlnweb"/>
                    <w:numPr>
                      <w:ilvl w:val="0"/>
                      <w:numId w:val="5"/>
                    </w:numPr>
                    <w:tabs>
                      <w:tab w:val="clear" w:pos="1035"/>
                      <w:tab w:val="num" w:pos="664"/>
                    </w:tabs>
                    <w:ind w:left="664"/>
                    <w:jc w:val="both"/>
                  </w:pPr>
                  <w:r>
                    <w:t xml:space="preserve">v případě podání vyšší nabídky jiným zájemcem dorovná nejvyšší nabízenou cenu.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b)  </w:t>
                  </w:r>
                  <w:r>
                    <w:rPr>
                      <w:rStyle w:val="Siln"/>
                    </w:rPr>
                    <w:t>Třetím osobám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lastRenderedPageBreak/>
                    <w:t xml:space="preserve"> U nebytových prostor, které jsou smluvně užívány  jako </w:t>
                  </w:r>
                  <w:r>
                    <w:rPr>
                      <w:rStyle w:val="Siln"/>
                    </w:rPr>
                    <w:t>ateliér,</w:t>
                  </w:r>
                  <w:r>
                    <w:t xml:space="preserve"> je nutno dodržet postup prodeje dle § 22  odst. 6 zákona 72/1994 Sb., to znamená, že budou  nabídnuty stávajícím nájemcům,  neboť tito k nim mají  podle  tohoto  zákonného ustanovení   předkupní právo.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Stávající nájemce je povinen umožnit 3. osobě jako zájemci o koupi za účasti pověřeného subjektu prohlídku nebytových prostor v termínu vyhlášeném v záměru prodeje.</w:t>
                  </w:r>
                  <w:r w:rsidR="00B81248">
                    <w:t xml:space="preserve"> </w:t>
                  </w:r>
                  <w:r>
                    <w:t xml:space="preserve">Nájemce, který neumožní v předem dohodnutém termínu prohlídku pronajatého nebytového </w:t>
                  </w:r>
                  <w:proofErr w:type="gramStart"/>
                  <w:r>
                    <w:t>prostoru,  pozbývá</w:t>
                  </w:r>
                  <w:proofErr w:type="gramEnd"/>
                  <w:r>
                    <w:t xml:space="preserve"> právo na přednostní koupi nebytového prostoru ve smyslu čl. VI odst. a) těchto pravidel.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Nabídky se doručují pověřenému subjektu ve lhůtě</w:t>
                  </w:r>
                  <w:r>
                    <w:rPr>
                      <w:rStyle w:val="Siln"/>
                    </w:rPr>
                    <w:t xml:space="preserve"> 35 dnů ode dne zveřejnění na úřední desce.</w:t>
                  </w:r>
                  <w:r>
                    <w:t xml:space="preserve"> Zájemce, který má zájem o koupi nabízeného nebytového prostoru včetně odpovídajícího spoluvlastnického podílu na společných částech domu a pozemcích, musí v termínu uvedeném v záměru prodeje doručit pověřenému subjektu  v zalepené obálce  označené  viditelně takto: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Prodej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           Nebytový prostor číslo</w:t>
                  </w:r>
                  <w:r w:rsidR="00B81248">
                    <w:t xml:space="preserve"> </w:t>
                  </w:r>
                  <w:r>
                    <w:t>(bude uvedeno v Záměru)</w:t>
                  </w:r>
                </w:p>
                <w:p w:rsidR="006B53DF" w:rsidRDefault="00B81248" w:rsidP="0064028B">
                  <w:pPr>
                    <w:pStyle w:val="Normlnweb"/>
                    <w:jc w:val="both"/>
                  </w:pPr>
                  <w:r>
                    <w:t xml:space="preserve">            Adresa </w:t>
                  </w:r>
                  <w:r w:rsidR="006B53DF">
                    <w:t>(dle údaje v Záměru), „NEOTVÍRAT“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 jím podepsanou nabídku, která bude obsahovat: </w:t>
                  </w:r>
                </w:p>
                <w:p w:rsidR="006B53DF" w:rsidRDefault="006B53DF" w:rsidP="0064028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</w:pPr>
                  <w:r>
                    <w:t xml:space="preserve">specifikaci nebytového prostoru, </w:t>
                  </w:r>
                </w:p>
                <w:p w:rsidR="006B53DF" w:rsidRDefault="006B53DF" w:rsidP="0064028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</w:pPr>
                  <w:r>
                    <w:t xml:space="preserve">kontaktní údaje o zájemci, </w:t>
                  </w:r>
                </w:p>
                <w:p w:rsidR="006B53DF" w:rsidRDefault="006B53DF" w:rsidP="0064028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</w:pPr>
                  <w:r>
                    <w:t xml:space="preserve">nabídkovou cenu, </w:t>
                  </w:r>
                </w:p>
                <w:p w:rsidR="006B53DF" w:rsidRDefault="006B53DF" w:rsidP="0064028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</w:pPr>
                  <w:r>
                    <w:t xml:space="preserve">doklad  o zaplacení jistoty  ve výši 10% z minimální nabídkové ceny, </w:t>
                  </w:r>
                </w:p>
                <w:p w:rsidR="006B53DF" w:rsidRDefault="006B53DF" w:rsidP="0064028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</w:pPr>
                  <w:r>
                    <w:t xml:space="preserve">bankovní spojení, na které bude vrácena jistota v  případě, že by zájemce nebyl ZMČ Praha 5 vybrán jako kupující, </w:t>
                  </w:r>
                </w:p>
                <w:p w:rsidR="006B53DF" w:rsidRDefault="006B53DF" w:rsidP="0064028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jc w:val="both"/>
                  </w:pPr>
                  <w:r>
                    <w:t xml:space="preserve">souhlas zájemce o koupi nebytového prostoru s postupem prodeje dle těchto pravidel. </w:t>
                  </w:r>
                </w:p>
                <w:p w:rsidR="003F7FA2" w:rsidRDefault="006B53DF" w:rsidP="003F7FA2">
                  <w:pPr>
                    <w:spacing w:before="100" w:beforeAutospacing="1" w:after="100" w:afterAutospacing="1"/>
                    <w:ind w:left="97"/>
                    <w:jc w:val="both"/>
                  </w:pPr>
                  <w:r>
                    <w:t>(formulář na vyplnění nabídky bude zájemci k dispozici u pověřeného subjektu).</w:t>
                  </w:r>
                </w:p>
                <w:p w:rsidR="006B53DF" w:rsidRPr="006B53DF" w:rsidRDefault="006B53DF" w:rsidP="000F58A6">
                  <w:pPr>
                    <w:pStyle w:val="Normlnweb"/>
                    <w:ind w:left="97" w:right="97"/>
                    <w:jc w:val="both"/>
                  </w:pPr>
                  <w:r>
                    <w:t>Pověřený subjekt vyčká, až uplyne lhůta pro podání nabídek a poté předá nabídky komisi pro otevírání obálek a posuzování nabídek. Komise nabídky vyhodnotí.   Projeví-li o koupi předepsaným způsobem zájem stávající nájemce ve lhůtě 10 dnů od obdržení výzvy k dorovnání nejvyšší nabídky, zaslané pověřeným subjektem,  bude zařazen jako první zájemce v pořadí.</w:t>
                  </w:r>
                  <w:r w:rsidR="001C10CE">
                    <w:t xml:space="preserve"> </w:t>
                  </w:r>
                  <w:r w:rsidR="003F7FA2" w:rsidRPr="003F7FA2">
                    <w:t>V</w:t>
                  </w:r>
                  <w:r w:rsidRPr="00830438">
                    <w:t> </w:t>
                  </w:r>
                  <w:r w:rsidR="003F7FA2" w:rsidRPr="003F7FA2">
                    <w:t>případě, že dva nebo více zájemců podá stejnou nejvyšší nabídkovou cenu a stávající nájemce tuto cenu nedorovná, budou tito zájemci vyzváni k</w:t>
                  </w:r>
                  <w:r w:rsidRPr="00830438">
                    <w:t> </w:t>
                  </w:r>
                  <w:r w:rsidR="003F7FA2" w:rsidRPr="003F7FA2">
                    <w:t>navýšení nabídnuté kupní ceny. Takto navýšená nabídka musí být doručena do 10 dnů od obdržení výzvy.</w:t>
                  </w:r>
                </w:p>
                <w:p w:rsidR="006B53DF" w:rsidRDefault="006B53DF" w:rsidP="000F58A6">
                  <w:pPr>
                    <w:pStyle w:val="Normlnweb"/>
                    <w:ind w:left="97"/>
                    <w:jc w:val="both"/>
                  </w:pPr>
                  <w:r>
                    <w:t xml:space="preserve"> Po vyhodnocení nabídek  rozhodne o prodeji nebytových prostor  ZMČ. Zastupitelstvo schválí  prodej </w:t>
                  </w:r>
                  <w:proofErr w:type="spellStart"/>
                  <w:r>
                    <w:t>nebyt</w:t>
                  </w:r>
                  <w:proofErr w:type="spellEnd"/>
                  <w:r>
                    <w:t xml:space="preserve">. prostor  třem zájemcům, v pořadí  podle výše nabídkové ceny. </w:t>
                  </w:r>
                </w:p>
                <w:p w:rsidR="006B53DF" w:rsidRDefault="006B53DF" w:rsidP="000F58A6">
                  <w:pPr>
                    <w:pStyle w:val="Normlnweb"/>
                    <w:ind w:left="97"/>
                    <w:jc w:val="both"/>
                  </w:pPr>
                  <w:r w:rsidRPr="00CD20F1">
                    <w:rPr>
                      <w:b/>
                    </w:rPr>
                    <w:t xml:space="preserve">Zájemcům o koupi nebytového prostoru, kteří nebyli doporučeni Zastupitelstvu městské části Praha 5 ke schválení jako kupující, se nejpozději  do  30 dnů od odsouhlasení pořadí RMČ  vrátí poskytnutá jistota. </w:t>
                  </w:r>
                  <w:r>
                    <w:rPr>
                      <w:rStyle w:val="Siln"/>
                    </w:rPr>
                    <w:t> </w:t>
                  </w:r>
                  <w:r>
                    <w:t xml:space="preserve">Zájemce (další zájemce v pořadí), který byl schválen ZMČ Praha 5 jako kupující, bude bez zbytečného odkladu vyzván  doporučeným dopisem k  uzavření  kupní smlouvy. K podpisu kupní smlouvy kupujícím musí dojít nejpozději do 15 dnů od </w:t>
                  </w:r>
                  <w:r>
                    <w:lastRenderedPageBreak/>
                    <w:t xml:space="preserve">doručení výzvy  k uzavření smlouvy. V případě, že k podpisu kupní smlouvy do tohoto termínu nedojde z důvodů na straně zájemce, má se za to, že zájemce od své nabídky odstoupil. V takovém případě je MČ Praha 5 oprávněna ponechat si 50% přijaté jistoty jako náhradu za náklady vynaložené na  přípravu převodu nebytového prostoru  s tím, že do práv odstoupivšího l. zájemce  nastupuje další zájemce ve schváleném pořadí. </w:t>
                  </w:r>
                </w:p>
                <w:p w:rsidR="00940FFE" w:rsidRDefault="00940FFE" w:rsidP="00940FFE">
                  <w:pPr>
                    <w:pStyle w:val="Normlnweb"/>
                    <w:jc w:val="both"/>
                  </w:pPr>
                  <w:proofErr w:type="gramStart"/>
                  <w:r>
                    <w:t>Ostatním  zájemcům</w:t>
                  </w:r>
                  <w:proofErr w:type="gramEnd"/>
                  <w:r>
                    <w:t>, kteří byli schváleni  ZMČ jako další kupující a kteří nebyli vyzváni k podpisu kupní smlouvy,  se neprodleně po podpisu kupní smlouvy vrátí složená jistota.</w:t>
                  </w:r>
                </w:p>
                <w:p w:rsidR="006B53DF" w:rsidRDefault="006B53DF" w:rsidP="000F58A6">
                  <w:pPr>
                    <w:pStyle w:val="Normlnweb"/>
                    <w:ind w:left="97"/>
                    <w:jc w:val="both"/>
                  </w:pPr>
                  <w:r>
                    <w:t>V případě, že na základě oznámení záměru nebude doručena ve lhůtě dle čl. VI žádná nabídka, kupní cena stanovená MC Praha 5 pro l.</w:t>
                  </w:r>
                  <w:r w:rsidR="00B81248">
                    <w:t xml:space="preserve"> </w:t>
                  </w:r>
                  <w:r>
                    <w:t>kolo nabídkového řízení jako minimální se sníží o 20% a bude učiněno nové oznámení záměru. O případném dalším snížení  ceny z důvodu nezájmu o koupi rozhodne RMČ.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Siln"/>
                    </w:rPr>
                    <w:t> VII. Splatnost kupní ceny</w:t>
                  </w:r>
                </w:p>
                <w:p w:rsidR="006B53DF" w:rsidRDefault="006B53DF" w:rsidP="006B4F6C">
                  <w:pPr>
                    <w:pStyle w:val="Normlnweb"/>
                    <w:jc w:val="both"/>
                  </w:pPr>
                  <w:r>
                    <w:t xml:space="preserve">Výzva k zaplacení kupní ceny bude kupujícímu doručena  po udělení souhlasu Magistrátu </w:t>
                  </w:r>
                  <w:proofErr w:type="spellStart"/>
                  <w:proofErr w:type="gramStart"/>
                  <w:r>
                    <w:t>hl.m</w:t>
                  </w:r>
                  <w:proofErr w:type="spellEnd"/>
                  <w:r>
                    <w:t>.</w:t>
                  </w:r>
                  <w:proofErr w:type="gramEnd"/>
                  <w:r>
                    <w:t xml:space="preserve"> Prahy- odboru správy majetku s obsahem kupní smlouvy.</w:t>
                  </w:r>
                </w:p>
                <w:p w:rsidR="006B53DF" w:rsidRDefault="006B53DF" w:rsidP="006B4F6C">
                  <w:pPr>
                    <w:pStyle w:val="Normlnweb"/>
                    <w:jc w:val="both"/>
                  </w:pPr>
                  <w:r>
                    <w:t xml:space="preserve">Kupní cena může být uhrazena ve variantách a) – b) takto:  </w:t>
                  </w:r>
                </w:p>
                <w:p w:rsidR="006B53DF" w:rsidRDefault="006B53DF" w:rsidP="006B4F6C">
                  <w:pPr>
                    <w:pStyle w:val="Normlnweb"/>
                    <w:jc w:val="both"/>
                  </w:pPr>
                  <w:r>
                    <w:t>a) – platba v hotovosti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Doplatek kupní ceny za nebytový prostor včetně odpovídajícího spoluvlastnického podílu na společných částech budovy, stavebním pozemku a funkčně souvisejícím/ souvisejících pozemku/pozemcích  musí být zaplacena do 30 dnů od doručení výzvy prodávajícího k zaplacení kupní ceny v plné výši na účet prodávajícího.</w:t>
                  </w:r>
                </w:p>
                <w:p w:rsidR="006B53DF" w:rsidRDefault="006B53DF" w:rsidP="00C821F6">
                  <w:pPr>
                    <w:pStyle w:val="Normlnweb"/>
                    <w:jc w:val="both"/>
                  </w:pPr>
                  <w:r>
                    <w:t>Po zaplacení kupní ceny ve výše uvedené lhůtě splatnosti  bude pověřeným subjektem podán bez zbytečného odkladu návrh na vklad práva do katastru.</w:t>
                  </w:r>
                </w:p>
                <w:p w:rsidR="006B53DF" w:rsidRDefault="006B53DF" w:rsidP="00C821F6">
                  <w:pPr>
                    <w:pStyle w:val="Normlnweb"/>
                    <w:jc w:val="both"/>
                  </w:pPr>
                  <w:r>
                    <w:t>Prodlení se splatností kupní ceny dle uzavřené kupní smlouvy bude považováno za nezájem o koupi nebytového prostoru a opravňuje MČ Praha 5 od kupní smlouvy odstoupit. V takovém případě je MČ Praha 5 dále oprávněna</w:t>
                  </w:r>
                  <w:r w:rsidR="00B81248">
                    <w:t xml:space="preserve"> </w:t>
                  </w:r>
                  <w:r>
                    <w:t>ponechat si 50% přijaté jistoty na náhradu nákladů vynaložených na  přípravu převodu nebytového prostoru.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b) – platba prostřednictvím úvěru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V případě financování kupní ceny prostřednictvím úvěru budou podmínky zaplacení kupní ceny za nebytový prostor včetně odpovídajícího spoluvlastnického podílu na společných částech budovy, stavebním pozemku a funkčně souvisejícím/ souvisejících pozemku/pozemcích projednány s pověřeným subjektem před podpisem kupní smlouvy.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Do 30 dnů od doručení výzvy prodávajícího k zaplacení kupní ceny musí prodávající předložit stejnopis podepsané úvěrové smlouvy na poskytnutí úvěru ke koupi předmětných nemovitostí.  Po předložení stejnopisu podepsané úvěrové smlouvy v dohodnuté lhůtě podá pověřený subjekt bez zbytečného odkladu návrh na vklad vlastnického práva do katastru nemovitostí.</w:t>
                  </w:r>
                </w:p>
                <w:p w:rsidR="006B53DF" w:rsidRDefault="006B53DF" w:rsidP="00C021E9">
                  <w:pPr>
                    <w:pStyle w:val="Normlnweb"/>
                    <w:jc w:val="both"/>
                  </w:pPr>
                  <w:r>
                    <w:lastRenderedPageBreak/>
                    <w:t xml:space="preserve">Doplatek kupní ceny musí být uhrazen nejpozději do 30 dnů od podání návrhu na vklad vlastnického práva do katastru nemovitostí.  </w:t>
                  </w:r>
                </w:p>
                <w:p w:rsidR="006B53DF" w:rsidRDefault="006B53DF" w:rsidP="006B6B20">
                  <w:pPr>
                    <w:pStyle w:val="Normlnweb"/>
                    <w:jc w:val="both"/>
                  </w:pPr>
                  <w:r>
                    <w:t>Nedojde-li k uhrazení zbývající kupní ceny ve lhůtě uvedené ve variantě b), má strana převodce právo na úhradu smluvní pokuty ve výši 0,05 % z dlužné částky za každý i započatý den prodlení. V případě neuhrazení zbývající části kupní ceny ve lhůtě do 90 dnů od podání návrhu na vklad vlastnického práva do katastru nemovitostí nebo v případě nepředložení stejnopisu úvěrové smlouvy v dohodnutém termínu, je strana převodce oprávněna od kupní smlouvy odstoupit. Současně je oprávněna použít 50% přijaté jistoty na náhradu nákladů spojených s  přípravou převodu nebytového prostoru.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</w:t>
                  </w:r>
                  <w:r>
                    <w:rPr>
                      <w:rStyle w:val="Siln"/>
                    </w:rPr>
                    <w:t xml:space="preserve">VIII. Zajištění správy, provozu a oprav společných částí domu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rPr>
                      <w:rStyle w:val="Siln"/>
                    </w:rPr>
                    <w:t> </w:t>
                  </w:r>
                  <w:r>
                    <w:t xml:space="preserve">l. Stávající nájemce, a to jak v případě, kdy nájemce kupuje </w:t>
                  </w:r>
                  <w:proofErr w:type="spellStart"/>
                  <w:r>
                    <w:t>nebyt</w:t>
                  </w:r>
                  <w:proofErr w:type="spellEnd"/>
                  <w:r>
                    <w:t>. prostor, tak v případě,</w:t>
                  </w:r>
                  <w:r w:rsidR="00B81248">
                    <w:t xml:space="preserve"> </w:t>
                  </w:r>
                  <w:r>
                    <w:t>kdy prostor kupuje třetí osoba  – bude po podání návrhu na vklad práva do katastru  dále hradit nájem za nebytový prostor na účet MČ Praha 5 v dosavadní výši. Takto uhrazený nájem bude kupujícímu zúčtován</w:t>
                  </w:r>
                  <w:r w:rsidR="00B81248">
                    <w:t xml:space="preserve"> </w:t>
                  </w:r>
                  <w:r>
                    <w:t>(např. proti platbě odměny za správu,</w:t>
                  </w:r>
                  <w:r w:rsidR="00B81248">
                    <w:t xml:space="preserve"> </w:t>
                  </w:r>
                  <w:r>
                    <w:t>platbě záloh na náklady údržby a oprav domu</w:t>
                  </w:r>
                  <w:r w:rsidR="00B81248">
                    <w:t>)</w:t>
                  </w:r>
                  <w:r>
                    <w:t xml:space="preserve"> zpětně ke dni právních účinků vkladu vlastnického práva do katastru nemovitostí.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 2.  </w:t>
                  </w:r>
                  <w:r>
                    <w:rPr>
                      <w:rStyle w:val="Zvraznn"/>
                    </w:rPr>
                    <w:t>Je-li v domě založeno společenství vlastníků jednotek, pověřený subjekt  neprodleně po podání návrhu na vklad do katastru oznámí prodej nebytového prostoru tomuto společenství. Tutéž povinnost má pověřený subjekt vůči stávajícímu nájemci.</w:t>
                  </w:r>
                  <w:r>
                    <w:t xml:space="preserve">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 xml:space="preserve"> 3.   V případě prodeje obsazeného nebytového prostoru třetí osobě přecházejí práva a povinnostmi z nájemní smlouvy na tuto osobu jako nového vlastníka, a to dnem  právních účinků vkladu vlastnického práva do katastru. </w:t>
                  </w:r>
                </w:p>
                <w:p w:rsidR="006B53DF" w:rsidRDefault="006B53DF" w:rsidP="0064028B">
                  <w:pPr>
                    <w:pStyle w:val="Normlnweb"/>
                    <w:jc w:val="both"/>
                  </w:pPr>
                  <w:r>
                    <w:t> </w:t>
                  </w:r>
                  <w:r>
                    <w:rPr>
                      <w:rStyle w:val="Siln"/>
                    </w:rPr>
                    <w:t>IX. Závěrečná ustanovení</w:t>
                  </w:r>
                </w:p>
                <w:p w:rsidR="006B53DF" w:rsidRDefault="006B53DF" w:rsidP="00D312E0">
                  <w:pPr>
                    <w:pStyle w:val="Normlnweb"/>
                    <w:jc w:val="both"/>
                  </w:pPr>
                  <w:r>
                    <w:t> Tato pravidla nabývají platnosti a účinnosti dnem jejich schválení</w:t>
                  </w:r>
                  <w:r>
                    <w:rPr>
                      <w:rStyle w:val="Zvraznn"/>
                    </w:rPr>
                    <w:t xml:space="preserve"> Zastupitelstvem MČ Praha 5 </w:t>
                  </w:r>
                  <w:r>
                    <w:t> (č. usnes. </w:t>
                  </w:r>
                  <w:r w:rsidR="00E1317A" w:rsidRPr="00E1317A">
                    <w:t xml:space="preserve">21/18/2010 ze dne </w:t>
                  </w:r>
                  <w:proofErr w:type="gramStart"/>
                  <w:r w:rsidR="00E1317A" w:rsidRPr="00E1317A">
                    <w:t>16.3.2010</w:t>
                  </w:r>
                  <w:proofErr w:type="gramEnd"/>
                  <w:r w:rsidR="00E1317A" w:rsidRPr="00E1317A">
                    <w:t>).</w:t>
                  </w:r>
                </w:p>
              </w:tc>
            </w:tr>
          </w:tbl>
          <w:p w:rsidR="006B53DF" w:rsidRDefault="006B53DF"/>
        </w:tc>
        <w:tc>
          <w:tcPr>
            <w:tcW w:w="0" w:type="auto"/>
          </w:tcPr>
          <w:p w:rsidR="006B53DF" w:rsidRDefault="006B53DF"/>
        </w:tc>
      </w:tr>
    </w:tbl>
    <w:p w:rsidR="006B53DF" w:rsidRDefault="006B53DF"/>
    <w:sectPr w:rsidR="006B53DF" w:rsidSect="0034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5EF0"/>
    <w:multiLevelType w:val="hybridMultilevel"/>
    <w:tmpl w:val="DE2E0DB2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2C28400A"/>
    <w:multiLevelType w:val="multilevel"/>
    <w:tmpl w:val="1AD6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E20AC"/>
    <w:multiLevelType w:val="multilevel"/>
    <w:tmpl w:val="D22A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C152B"/>
    <w:multiLevelType w:val="hybridMultilevel"/>
    <w:tmpl w:val="D450A8DC"/>
    <w:lvl w:ilvl="0" w:tplc="44A01B6E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855DD"/>
    <w:multiLevelType w:val="hybridMultilevel"/>
    <w:tmpl w:val="0D70C902"/>
    <w:lvl w:ilvl="0" w:tplc="BBD0B75E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>
    <w:nsid w:val="585908C7"/>
    <w:multiLevelType w:val="hybridMultilevel"/>
    <w:tmpl w:val="124E763E"/>
    <w:lvl w:ilvl="0" w:tplc="E0269E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C3F93"/>
    <w:multiLevelType w:val="multilevel"/>
    <w:tmpl w:val="04E897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B5E8A"/>
    <w:rsid w:val="00020E82"/>
    <w:rsid w:val="000308FB"/>
    <w:rsid w:val="000D0ABC"/>
    <w:rsid w:val="000D4CD6"/>
    <w:rsid w:val="000E7360"/>
    <w:rsid w:val="000F58A6"/>
    <w:rsid w:val="000F65FC"/>
    <w:rsid w:val="00163C62"/>
    <w:rsid w:val="00171528"/>
    <w:rsid w:val="00177C0E"/>
    <w:rsid w:val="00191737"/>
    <w:rsid w:val="001C10CE"/>
    <w:rsid w:val="001D60C0"/>
    <w:rsid w:val="001E40F4"/>
    <w:rsid w:val="001F0046"/>
    <w:rsid w:val="001F7767"/>
    <w:rsid w:val="0023290F"/>
    <w:rsid w:val="00281BC2"/>
    <w:rsid w:val="002B0787"/>
    <w:rsid w:val="00300223"/>
    <w:rsid w:val="003231FA"/>
    <w:rsid w:val="0033328C"/>
    <w:rsid w:val="00344227"/>
    <w:rsid w:val="00344A94"/>
    <w:rsid w:val="0035678E"/>
    <w:rsid w:val="003E03F1"/>
    <w:rsid w:val="003E3184"/>
    <w:rsid w:val="003E5FDD"/>
    <w:rsid w:val="003F7FA2"/>
    <w:rsid w:val="00400DA0"/>
    <w:rsid w:val="0040178A"/>
    <w:rsid w:val="004212AC"/>
    <w:rsid w:val="00422305"/>
    <w:rsid w:val="004F13ED"/>
    <w:rsid w:val="00577201"/>
    <w:rsid w:val="005C59A2"/>
    <w:rsid w:val="005D0778"/>
    <w:rsid w:val="00617F38"/>
    <w:rsid w:val="0063425E"/>
    <w:rsid w:val="0064028B"/>
    <w:rsid w:val="0064218A"/>
    <w:rsid w:val="00656B20"/>
    <w:rsid w:val="006710E8"/>
    <w:rsid w:val="0067753F"/>
    <w:rsid w:val="006B4F6C"/>
    <w:rsid w:val="006B53DF"/>
    <w:rsid w:val="006B6B20"/>
    <w:rsid w:val="006F1EE9"/>
    <w:rsid w:val="00720BCA"/>
    <w:rsid w:val="00752E13"/>
    <w:rsid w:val="00766575"/>
    <w:rsid w:val="0078088A"/>
    <w:rsid w:val="00782D15"/>
    <w:rsid w:val="007C6688"/>
    <w:rsid w:val="008126D2"/>
    <w:rsid w:val="008264C7"/>
    <w:rsid w:val="00830438"/>
    <w:rsid w:val="00831AD6"/>
    <w:rsid w:val="00885F1E"/>
    <w:rsid w:val="00891302"/>
    <w:rsid w:val="008C5066"/>
    <w:rsid w:val="00917DEA"/>
    <w:rsid w:val="00940FFE"/>
    <w:rsid w:val="0094596F"/>
    <w:rsid w:val="00985A54"/>
    <w:rsid w:val="009B0280"/>
    <w:rsid w:val="009B6CC6"/>
    <w:rsid w:val="009B7645"/>
    <w:rsid w:val="00A05E1E"/>
    <w:rsid w:val="00AC7287"/>
    <w:rsid w:val="00AD3D5F"/>
    <w:rsid w:val="00AE0416"/>
    <w:rsid w:val="00AE4612"/>
    <w:rsid w:val="00B07D56"/>
    <w:rsid w:val="00B141F8"/>
    <w:rsid w:val="00B21CFC"/>
    <w:rsid w:val="00B24C44"/>
    <w:rsid w:val="00B31B31"/>
    <w:rsid w:val="00B320F8"/>
    <w:rsid w:val="00B81248"/>
    <w:rsid w:val="00BB2178"/>
    <w:rsid w:val="00BB5E8A"/>
    <w:rsid w:val="00BD4835"/>
    <w:rsid w:val="00C021E9"/>
    <w:rsid w:val="00C151B7"/>
    <w:rsid w:val="00C17B3A"/>
    <w:rsid w:val="00C355C9"/>
    <w:rsid w:val="00C74ADB"/>
    <w:rsid w:val="00C821F6"/>
    <w:rsid w:val="00CA0057"/>
    <w:rsid w:val="00CA0BB5"/>
    <w:rsid w:val="00CC45CA"/>
    <w:rsid w:val="00CC5AAC"/>
    <w:rsid w:val="00CD20F1"/>
    <w:rsid w:val="00D061B9"/>
    <w:rsid w:val="00D141A3"/>
    <w:rsid w:val="00D312E0"/>
    <w:rsid w:val="00D73A5A"/>
    <w:rsid w:val="00DB1A60"/>
    <w:rsid w:val="00E11343"/>
    <w:rsid w:val="00E1317A"/>
    <w:rsid w:val="00E412AF"/>
    <w:rsid w:val="00E57E70"/>
    <w:rsid w:val="00E92136"/>
    <w:rsid w:val="00EB45DF"/>
    <w:rsid w:val="00EC54AE"/>
    <w:rsid w:val="00EF0826"/>
    <w:rsid w:val="00F378F9"/>
    <w:rsid w:val="00F526E5"/>
    <w:rsid w:val="00F72EB2"/>
    <w:rsid w:val="00F84DBB"/>
    <w:rsid w:val="00FB1233"/>
    <w:rsid w:val="00FC2151"/>
    <w:rsid w:val="00FE2876"/>
    <w:rsid w:val="00FF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A94"/>
    <w:rPr>
      <w:sz w:val="24"/>
      <w:szCs w:val="24"/>
    </w:rPr>
  </w:style>
  <w:style w:type="paragraph" w:styleId="Nadpis3">
    <w:name w:val="heading 3"/>
    <w:basedOn w:val="Normln"/>
    <w:link w:val="Nadpis3Char"/>
    <w:uiPriority w:val="99"/>
    <w:qFormat/>
    <w:rsid w:val="00BB5E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82D15"/>
    <w:rPr>
      <w:rFonts w:ascii="Cambria" w:hAnsi="Cambria" w:cs="Times New Roman"/>
      <w:b/>
      <w:bCs/>
      <w:sz w:val="26"/>
      <w:szCs w:val="26"/>
    </w:rPr>
  </w:style>
  <w:style w:type="character" w:styleId="Siln">
    <w:name w:val="Strong"/>
    <w:basedOn w:val="Standardnpsmoodstavce"/>
    <w:uiPriority w:val="99"/>
    <w:qFormat/>
    <w:rsid w:val="00BB5E8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BB5E8A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99"/>
    <w:qFormat/>
    <w:rsid w:val="00BB5E8A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BB5E8A"/>
    <w:rPr>
      <w:rFonts w:cs="Times New Roman"/>
      <w:color w:val="0000FF"/>
      <w:u w:val="single"/>
    </w:rPr>
  </w:style>
  <w:style w:type="character" w:customStyle="1" w:styleId="print">
    <w:name w:val="print"/>
    <w:basedOn w:val="Standardnpsmoodstavce"/>
    <w:uiPriority w:val="99"/>
    <w:rsid w:val="00BB5E8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720B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20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A2DB-E631-4F45-9302-6A9C4C28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2043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postupu prodeje nebytových prostor</vt:lpstr>
    </vt:vector>
  </TitlesOfParts>
  <Company>AAC Solutions s.r.o.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postupu prodeje nebytových prostor</dc:title>
  <dc:subject/>
  <dc:creator> </dc:creator>
  <cp:keywords/>
  <dc:description/>
  <cp:lastModifiedBy> </cp:lastModifiedBy>
  <cp:revision>2</cp:revision>
  <cp:lastPrinted>2009-12-10T10:01:00Z</cp:lastPrinted>
  <dcterms:created xsi:type="dcterms:W3CDTF">2011-05-16T07:38:00Z</dcterms:created>
  <dcterms:modified xsi:type="dcterms:W3CDTF">2011-05-16T07:38:00Z</dcterms:modified>
</cp:coreProperties>
</file>