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F3F" w:rsidRPr="003C16AF" w:rsidRDefault="001253E1" w:rsidP="001253E1">
      <w:pPr>
        <w:widowControl w:val="0"/>
        <w:autoSpaceDE w:val="0"/>
        <w:autoSpaceDN w:val="0"/>
        <w:adjustRightInd w:val="0"/>
        <w:spacing w:after="0" w:line="276" w:lineRule="auto"/>
        <w:jc w:val="center"/>
        <w:rPr>
          <w:rFonts w:ascii="Times New Roman" w:hAnsi="Times New Roman"/>
          <w:b/>
          <w:bCs/>
          <w:sz w:val="24"/>
          <w:szCs w:val="24"/>
        </w:rPr>
      </w:pPr>
      <w:r w:rsidRPr="003C16AF">
        <w:rPr>
          <w:rFonts w:ascii="Times New Roman" w:hAnsi="Times New Roman"/>
          <w:b/>
          <w:bCs/>
          <w:sz w:val="24"/>
          <w:szCs w:val="24"/>
        </w:rPr>
        <w:t>NAŘÍZENÍ č.</w:t>
      </w:r>
      <w:r w:rsidR="007E7F3F" w:rsidRPr="003C16AF">
        <w:rPr>
          <w:rFonts w:ascii="Times New Roman" w:hAnsi="Times New Roman"/>
          <w:b/>
          <w:bCs/>
          <w:sz w:val="24"/>
          <w:szCs w:val="24"/>
        </w:rPr>
        <w:t xml:space="preserve"> 11/2014 Sb. hl. m. Prahy,</w:t>
      </w:r>
    </w:p>
    <w:p w:rsidR="00C87C9A" w:rsidRPr="003C16AF" w:rsidRDefault="007E7F3F" w:rsidP="001253E1">
      <w:pPr>
        <w:widowControl w:val="0"/>
        <w:autoSpaceDE w:val="0"/>
        <w:autoSpaceDN w:val="0"/>
        <w:adjustRightInd w:val="0"/>
        <w:spacing w:after="0" w:line="276" w:lineRule="auto"/>
        <w:jc w:val="center"/>
        <w:rPr>
          <w:rFonts w:ascii="Times New Roman" w:hAnsi="Times New Roman"/>
          <w:b/>
          <w:bCs/>
          <w:sz w:val="24"/>
          <w:szCs w:val="24"/>
        </w:rPr>
      </w:pPr>
      <w:r w:rsidRPr="003C16AF">
        <w:rPr>
          <w:rFonts w:ascii="Times New Roman" w:hAnsi="Times New Roman"/>
          <w:b/>
          <w:bCs/>
          <w:sz w:val="24"/>
          <w:szCs w:val="24"/>
        </w:rPr>
        <w:t>kterým se stanovují obecné požadavky na využívání území a technické požadavky na</w:t>
      </w:r>
      <w:r w:rsidR="00FF3806" w:rsidRPr="003C16AF">
        <w:rPr>
          <w:rFonts w:ascii="Times New Roman" w:hAnsi="Times New Roman"/>
          <w:b/>
          <w:bCs/>
          <w:sz w:val="24"/>
          <w:szCs w:val="24"/>
        </w:rPr>
        <w:t> </w:t>
      </w:r>
      <w:r w:rsidRPr="003C16AF">
        <w:rPr>
          <w:rFonts w:ascii="Times New Roman" w:hAnsi="Times New Roman"/>
          <w:b/>
          <w:bCs/>
          <w:sz w:val="24"/>
          <w:szCs w:val="24"/>
        </w:rPr>
        <w:t>stavby v hlavním městě Praze (pražské stavební předpisy)</w:t>
      </w:r>
      <w:r w:rsidR="00C87C9A" w:rsidRPr="003C16AF">
        <w:rPr>
          <w:rFonts w:ascii="Times New Roman" w:hAnsi="Times New Roman"/>
          <w:b/>
          <w:bCs/>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 </w:t>
      </w:r>
    </w:p>
    <w:p w:rsidR="00E4673B" w:rsidRPr="003C16AF" w:rsidRDefault="00E4673B" w:rsidP="00E4673B">
      <w:pPr>
        <w:shd w:val="clear" w:color="auto" w:fill="FFFFFF"/>
        <w:spacing w:after="0" w:line="240" w:lineRule="auto"/>
        <w:jc w:val="center"/>
        <w:rPr>
          <w:rFonts w:ascii="Times New Roman" w:hAnsi="Times New Roman"/>
          <w:b/>
          <w:sz w:val="24"/>
          <w:szCs w:val="24"/>
        </w:rPr>
      </w:pPr>
      <w:r w:rsidRPr="003C16AF">
        <w:rPr>
          <w:rFonts w:ascii="Times New Roman" w:hAnsi="Times New Roman"/>
          <w:b/>
          <w:sz w:val="24"/>
          <w:szCs w:val="24"/>
        </w:rPr>
        <w:t xml:space="preserve">s vyznačením </w:t>
      </w:r>
      <w:r w:rsidR="00EE3D0F" w:rsidRPr="003C16AF">
        <w:rPr>
          <w:rFonts w:ascii="Times New Roman" w:hAnsi="Times New Roman"/>
          <w:b/>
          <w:sz w:val="24"/>
          <w:szCs w:val="24"/>
        </w:rPr>
        <w:t xml:space="preserve">navrhovaných </w:t>
      </w:r>
      <w:r w:rsidRPr="003C16AF">
        <w:rPr>
          <w:rFonts w:ascii="Times New Roman" w:hAnsi="Times New Roman"/>
          <w:b/>
          <w:sz w:val="24"/>
          <w:szCs w:val="24"/>
        </w:rPr>
        <w:t>změn</w:t>
      </w:r>
    </w:p>
    <w:p w:rsidR="00E4673B" w:rsidRPr="003C16AF" w:rsidRDefault="00E4673B" w:rsidP="00E4673B">
      <w:pPr>
        <w:shd w:val="clear" w:color="auto" w:fill="FFFFFF"/>
        <w:spacing w:after="0" w:line="240" w:lineRule="auto"/>
        <w:jc w:val="both"/>
        <w:rPr>
          <w:rFonts w:ascii="Times New Roman" w:hAnsi="Times New Roman"/>
          <w:b/>
          <w:sz w:val="24"/>
          <w:szCs w:val="24"/>
        </w:rPr>
      </w:pPr>
    </w:p>
    <w:p w:rsidR="00E4673B" w:rsidRPr="003C16AF" w:rsidRDefault="00E4673B" w:rsidP="00E4673B">
      <w:pPr>
        <w:shd w:val="clear" w:color="auto" w:fill="FFFFFF"/>
        <w:spacing w:after="0" w:line="240" w:lineRule="auto"/>
        <w:jc w:val="both"/>
        <w:rPr>
          <w:rFonts w:ascii="Times New Roman" w:hAnsi="Times New Roman"/>
          <w:b/>
          <w:sz w:val="24"/>
          <w:szCs w:val="24"/>
        </w:rPr>
      </w:pPr>
    </w:p>
    <w:p w:rsidR="007E7F3F" w:rsidRPr="003C16AF" w:rsidRDefault="007E7F3F" w:rsidP="001253E1">
      <w:pPr>
        <w:widowControl w:val="0"/>
        <w:autoSpaceDE w:val="0"/>
        <w:autoSpaceDN w:val="0"/>
        <w:adjustRightInd w:val="0"/>
        <w:spacing w:after="0" w:line="276" w:lineRule="auto"/>
        <w:jc w:val="center"/>
        <w:rPr>
          <w:rFonts w:ascii="Times New Roman" w:hAnsi="Times New Roman"/>
          <w:b/>
          <w:bCs/>
          <w:sz w:val="24"/>
          <w:szCs w:val="24"/>
        </w:rPr>
      </w:pPr>
      <w:r w:rsidRPr="003C16AF">
        <w:rPr>
          <w:rFonts w:ascii="Times New Roman" w:hAnsi="Times New Roman"/>
          <w:b/>
          <w:bCs/>
          <w:sz w:val="24"/>
          <w:szCs w:val="24"/>
        </w:rPr>
        <w:t>Preambule</w:t>
      </w:r>
    </w:p>
    <w:p w:rsidR="007E7F3F" w:rsidRPr="003C16AF" w:rsidRDefault="007E7F3F" w:rsidP="001253E1">
      <w:pPr>
        <w:widowControl w:val="0"/>
        <w:autoSpaceDE w:val="0"/>
        <w:autoSpaceDN w:val="0"/>
        <w:adjustRightInd w:val="0"/>
        <w:spacing w:after="0" w:line="276" w:lineRule="auto"/>
        <w:jc w:val="center"/>
        <w:rPr>
          <w:rFonts w:ascii="Times New Roman" w:hAnsi="Times New Roman"/>
          <w:b/>
          <w:bCs/>
          <w:sz w:val="24"/>
          <w:szCs w:val="24"/>
        </w:rPr>
      </w:pPr>
    </w:p>
    <w:p w:rsidR="007E7F3F" w:rsidRPr="003C16AF" w:rsidRDefault="007E7F3F" w:rsidP="007E7F3F">
      <w:pPr>
        <w:widowControl w:val="0"/>
        <w:autoSpaceDE w:val="0"/>
        <w:autoSpaceDN w:val="0"/>
        <w:adjustRightInd w:val="0"/>
        <w:spacing w:after="0" w:line="276" w:lineRule="auto"/>
        <w:jc w:val="both"/>
        <w:rPr>
          <w:rFonts w:ascii="Times New Roman" w:hAnsi="Times New Roman"/>
          <w:b/>
          <w:bCs/>
          <w:sz w:val="24"/>
          <w:szCs w:val="24"/>
        </w:rPr>
      </w:pPr>
      <w:r w:rsidRPr="003C16AF">
        <w:rPr>
          <w:rFonts w:ascii="Times New Roman" w:hAnsi="Times New Roman"/>
          <w:b/>
          <w:bCs/>
          <w:sz w:val="24"/>
          <w:szCs w:val="24"/>
        </w:rPr>
        <w:t>Praha je významným světovým kulturním centrem, jehož historické jádro bylo prohlášeno za památkovou rezervaci, která je zapsána v Seznamu světového kulturního dědictví UNESCO. Toto nařízení si klade za cíl přispět k zachování historických, urbanistických, architektonických a krajinných specifik a</w:t>
      </w:r>
      <w:r w:rsidR="00FF3806" w:rsidRPr="003C16AF">
        <w:rPr>
          <w:rFonts w:ascii="Times New Roman" w:hAnsi="Times New Roman"/>
          <w:b/>
          <w:bCs/>
          <w:sz w:val="24"/>
          <w:szCs w:val="24"/>
        </w:rPr>
        <w:t> </w:t>
      </w:r>
      <w:r w:rsidRPr="003C16AF">
        <w:rPr>
          <w:rFonts w:ascii="Times New Roman" w:hAnsi="Times New Roman"/>
          <w:b/>
          <w:bCs/>
          <w:sz w:val="24"/>
          <w:szCs w:val="24"/>
        </w:rPr>
        <w:t>krás hlavního města Prahy, ochraně tradičních hodnot výstavby a urbanismu, jakož i</w:t>
      </w:r>
      <w:r w:rsidR="00FF3806" w:rsidRPr="003C16AF">
        <w:rPr>
          <w:rFonts w:ascii="Times New Roman" w:hAnsi="Times New Roman"/>
          <w:b/>
          <w:bCs/>
          <w:sz w:val="24"/>
          <w:szCs w:val="24"/>
        </w:rPr>
        <w:t> </w:t>
      </w:r>
      <w:r w:rsidRPr="003C16AF">
        <w:rPr>
          <w:rFonts w:ascii="Times New Roman" w:hAnsi="Times New Roman"/>
          <w:b/>
          <w:bCs/>
          <w:sz w:val="24"/>
          <w:szCs w:val="24"/>
        </w:rPr>
        <w:t>jejímu udržitelnému rozvoji směrem k atraktivní a moderní evropské metropoli příjemné pro život, podnikání i návštěvníky.</w:t>
      </w:r>
    </w:p>
    <w:p w:rsidR="007E7F3F" w:rsidRPr="003C16AF" w:rsidRDefault="007E7F3F" w:rsidP="001253E1">
      <w:pPr>
        <w:widowControl w:val="0"/>
        <w:autoSpaceDE w:val="0"/>
        <w:autoSpaceDN w:val="0"/>
        <w:adjustRightInd w:val="0"/>
        <w:spacing w:after="0" w:line="276" w:lineRule="auto"/>
        <w:jc w:val="center"/>
        <w:rPr>
          <w:rFonts w:ascii="Times New Roman" w:hAnsi="Times New Roman"/>
          <w:b/>
          <w:bCs/>
          <w:sz w:val="24"/>
          <w:szCs w:val="24"/>
        </w:rPr>
      </w:pPr>
    </w:p>
    <w:p w:rsidR="007E7F3F" w:rsidRPr="003C16AF" w:rsidRDefault="007E7F3F" w:rsidP="001253E1">
      <w:pPr>
        <w:widowControl w:val="0"/>
        <w:autoSpaceDE w:val="0"/>
        <w:autoSpaceDN w:val="0"/>
        <w:adjustRightInd w:val="0"/>
        <w:spacing w:after="0" w:line="276" w:lineRule="auto"/>
        <w:jc w:val="center"/>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ČÁST PRVNÍ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ÚVODNÍ USTANOVENÍ </w:t>
      </w:r>
    </w:p>
    <w:p w:rsidR="005F0117" w:rsidRDefault="005F0117" w:rsidP="00F8065A">
      <w:pPr>
        <w:widowControl w:val="0"/>
        <w:autoSpaceDE w:val="0"/>
        <w:autoSpaceDN w:val="0"/>
        <w:adjustRightInd w:val="0"/>
        <w:spacing w:after="0" w:line="276" w:lineRule="auto"/>
        <w:jc w:val="both"/>
        <w:rPr>
          <w:rFonts w:ascii="Times New Roman" w:eastAsia="Times New Roman" w:hAnsi="Times New Roman"/>
          <w:color w:val="FF0000"/>
          <w:sz w:val="24"/>
          <w:szCs w:val="24"/>
        </w:rPr>
      </w:pPr>
      <w:r>
        <w:rPr>
          <w:rFonts w:ascii="Times New Roman" w:eastAsia="Times New Roman" w:hAnsi="Times New Roman"/>
          <w:color w:val="FF0000"/>
          <w:sz w:val="24"/>
          <w:szCs w:val="24"/>
        </w:rPr>
        <w:t>MČ Praha 5 považuje za žádoucí, aby aktualizované odůvodnění PSP bylo spojené do jednoho celku s obecnými</w:t>
      </w:r>
      <w:r w:rsidRPr="005F0117">
        <w:rPr>
          <w:rFonts w:ascii="Times New Roman" w:eastAsia="Times New Roman" w:hAnsi="Times New Roman"/>
          <w:color w:val="FF0000"/>
          <w:sz w:val="24"/>
          <w:szCs w:val="24"/>
        </w:rPr>
        <w:t xml:space="preserve"> požadavk</w:t>
      </w:r>
      <w:r>
        <w:rPr>
          <w:rFonts w:ascii="Times New Roman" w:eastAsia="Times New Roman" w:hAnsi="Times New Roman"/>
          <w:color w:val="FF0000"/>
          <w:sz w:val="24"/>
          <w:szCs w:val="24"/>
        </w:rPr>
        <w:t>y na využívání území a technickými</w:t>
      </w:r>
      <w:r w:rsidRPr="005F0117">
        <w:rPr>
          <w:rFonts w:ascii="Times New Roman" w:eastAsia="Times New Roman" w:hAnsi="Times New Roman"/>
          <w:color w:val="FF0000"/>
          <w:sz w:val="24"/>
          <w:szCs w:val="24"/>
        </w:rPr>
        <w:t xml:space="preserve"> požadavky na stavby v hlavním městě Praze</w:t>
      </w:r>
      <w:r>
        <w:rPr>
          <w:rFonts w:ascii="Times New Roman" w:eastAsia="Times New Roman" w:hAnsi="Times New Roman"/>
          <w:color w:val="FF0000"/>
          <w:sz w:val="24"/>
          <w:szCs w:val="24"/>
        </w:rPr>
        <w:t>, resp. aby tvořili jeden dokument.</w:t>
      </w:r>
      <w:r w:rsidR="00163D66">
        <w:rPr>
          <w:rFonts w:ascii="Times New Roman" w:eastAsia="Times New Roman" w:hAnsi="Times New Roman"/>
          <w:color w:val="FF0000"/>
          <w:sz w:val="24"/>
          <w:szCs w:val="24"/>
        </w:rPr>
        <w:t xml:space="preserve"> MČ Praha 5 dále požaduje, aby úředníci, kteří s PSP pracují, byli řádně proškoleni (certifikace).</w:t>
      </w:r>
    </w:p>
    <w:p w:rsidR="00163D66" w:rsidRDefault="004024C6" w:rsidP="00F8065A">
      <w:pPr>
        <w:widowControl w:val="0"/>
        <w:autoSpaceDE w:val="0"/>
        <w:autoSpaceDN w:val="0"/>
        <w:adjustRightInd w:val="0"/>
        <w:spacing w:after="0" w:line="276" w:lineRule="auto"/>
        <w:jc w:val="both"/>
        <w:rPr>
          <w:rFonts w:ascii="Times New Roman" w:eastAsia="Times New Roman" w:hAnsi="Times New Roman"/>
          <w:color w:val="FF0000"/>
          <w:sz w:val="24"/>
          <w:szCs w:val="24"/>
        </w:rPr>
      </w:pPr>
      <w:r>
        <w:rPr>
          <w:rFonts w:ascii="Times New Roman" w:eastAsia="Times New Roman" w:hAnsi="Times New Roman"/>
          <w:color w:val="FF0000"/>
          <w:sz w:val="24"/>
          <w:szCs w:val="24"/>
        </w:rPr>
        <w:t>MČ Praha 5 upozorňuje</w:t>
      </w:r>
      <w:r w:rsidR="00163D66">
        <w:rPr>
          <w:rFonts w:ascii="Times New Roman" w:eastAsia="Times New Roman" w:hAnsi="Times New Roman"/>
          <w:color w:val="FF0000"/>
          <w:sz w:val="24"/>
          <w:szCs w:val="24"/>
        </w:rPr>
        <w:t>, že n</w:t>
      </w:r>
      <w:r w:rsidR="00163D66" w:rsidRPr="00163D66">
        <w:rPr>
          <w:rFonts w:ascii="Times New Roman" w:eastAsia="Times New Roman" w:hAnsi="Times New Roman"/>
          <w:color w:val="FF0000"/>
          <w:sz w:val="24"/>
          <w:szCs w:val="24"/>
        </w:rPr>
        <w:t xml:space="preserve">ejvětším obecným </w:t>
      </w:r>
      <w:r w:rsidR="00163D66">
        <w:rPr>
          <w:rFonts w:ascii="Times New Roman" w:eastAsia="Times New Roman" w:hAnsi="Times New Roman"/>
          <w:color w:val="FF0000"/>
          <w:sz w:val="24"/>
          <w:szCs w:val="24"/>
        </w:rPr>
        <w:t>problémem předpisů je</w:t>
      </w:r>
      <w:r w:rsidR="00163D66" w:rsidRPr="00163D66">
        <w:rPr>
          <w:rFonts w:ascii="Times New Roman" w:eastAsia="Times New Roman" w:hAnsi="Times New Roman"/>
          <w:color w:val="FF0000"/>
          <w:sz w:val="24"/>
          <w:szCs w:val="24"/>
        </w:rPr>
        <w:t xml:space="preserve"> přílišná obecnost a jazyková rozvolněnost, procházející celým předpisem.</w:t>
      </w:r>
      <w:r w:rsidR="00163D66">
        <w:rPr>
          <w:rFonts w:ascii="Times New Roman" w:eastAsia="Times New Roman" w:hAnsi="Times New Roman"/>
          <w:color w:val="FF0000"/>
          <w:sz w:val="24"/>
          <w:szCs w:val="24"/>
        </w:rPr>
        <w:t xml:space="preserve"> </w:t>
      </w:r>
      <w:r w:rsidR="00163D66" w:rsidRPr="00163D66">
        <w:rPr>
          <w:rFonts w:ascii="Times New Roman" w:eastAsia="Times New Roman" w:hAnsi="Times New Roman"/>
          <w:color w:val="FF0000"/>
          <w:sz w:val="24"/>
          <w:szCs w:val="24"/>
        </w:rPr>
        <w:t>Věcn</w:t>
      </w:r>
      <w:r w:rsidR="00163D66">
        <w:rPr>
          <w:rFonts w:ascii="Times New Roman" w:eastAsia="Times New Roman" w:hAnsi="Times New Roman"/>
          <w:color w:val="FF0000"/>
          <w:sz w:val="24"/>
          <w:szCs w:val="24"/>
        </w:rPr>
        <w:t>á novela PSP připouští možnost povolování výji</w:t>
      </w:r>
      <w:r w:rsidR="00163D66" w:rsidRPr="00163D66">
        <w:rPr>
          <w:rFonts w:ascii="Times New Roman" w:eastAsia="Times New Roman" w:hAnsi="Times New Roman"/>
          <w:color w:val="FF0000"/>
          <w:sz w:val="24"/>
          <w:szCs w:val="24"/>
        </w:rPr>
        <w:t>mek v rozporu s §169, odst.</w:t>
      </w:r>
      <w:r w:rsidR="00163D66">
        <w:rPr>
          <w:rFonts w:ascii="Times New Roman" w:eastAsia="Times New Roman" w:hAnsi="Times New Roman"/>
          <w:color w:val="FF0000"/>
          <w:sz w:val="24"/>
          <w:szCs w:val="24"/>
        </w:rPr>
        <w:t xml:space="preserve"> </w:t>
      </w:r>
      <w:r w:rsidR="00163D66" w:rsidRPr="00163D66">
        <w:rPr>
          <w:rFonts w:ascii="Times New Roman" w:eastAsia="Times New Roman" w:hAnsi="Times New Roman"/>
          <w:color w:val="FF0000"/>
          <w:sz w:val="24"/>
          <w:szCs w:val="24"/>
        </w:rPr>
        <w:t>2, zákona 183/2006 Sb. v platném znění. |Tento odstavec sta</w:t>
      </w:r>
      <w:r w:rsidR="00163D66">
        <w:rPr>
          <w:rFonts w:ascii="Times New Roman" w:eastAsia="Times New Roman" w:hAnsi="Times New Roman"/>
          <w:color w:val="FF0000"/>
          <w:sz w:val="24"/>
          <w:szCs w:val="24"/>
        </w:rPr>
        <w:t>vebního zákona totiž umožňuje výji</w:t>
      </w:r>
      <w:r w:rsidR="00163D66" w:rsidRPr="00163D66">
        <w:rPr>
          <w:rFonts w:ascii="Times New Roman" w:eastAsia="Times New Roman" w:hAnsi="Times New Roman"/>
          <w:color w:val="FF0000"/>
          <w:sz w:val="24"/>
          <w:szCs w:val="24"/>
        </w:rPr>
        <w:t>mky pouze v případě, že jsou posuzovány podle kritérií v tomto odstavci uvedených, za</w:t>
      </w:r>
      <w:r w:rsidR="00163D66">
        <w:rPr>
          <w:rFonts w:ascii="Times New Roman" w:eastAsia="Times New Roman" w:hAnsi="Times New Roman"/>
          <w:color w:val="FF0000"/>
          <w:sz w:val="24"/>
          <w:szCs w:val="24"/>
        </w:rPr>
        <w:t>tím co věcná novela připouští výji</w:t>
      </w:r>
      <w:r w:rsidR="00163D66" w:rsidRPr="00163D66">
        <w:rPr>
          <w:rFonts w:ascii="Times New Roman" w:eastAsia="Times New Roman" w:hAnsi="Times New Roman"/>
          <w:color w:val="FF0000"/>
          <w:sz w:val="24"/>
          <w:szCs w:val="24"/>
        </w:rPr>
        <w:t>mky bez nutnosti vý</w:t>
      </w:r>
      <w:r w:rsidR="00163D66">
        <w:rPr>
          <w:rFonts w:ascii="Times New Roman" w:eastAsia="Times New Roman" w:hAnsi="Times New Roman"/>
          <w:color w:val="FF0000"/>
          <w:sz w:val="24"/>
          <w:szCs w:val="24"/>
        </w:rPr>
        <w:t>še uvedeného posuzování. Tyto výjimky jsou možné např. z §§25,27</w:t>
      </w:r>
      <w:r w:rsidR="00163D66" w:rsidRPr="00163D66">
        <w:rPr>
          <w:rFonts w:ascii="Times New Roman" w:eastAsia="Times New Roman" w:hAnsi="Times New Roman"/>
          <w:color w:val="FF0000"/>
          <w:sz w:val="24"/>
          <w:szCs w:val="24"/>
        </w:rPr>
        <w:t>…, což jsou právě závažné paragrafy pro rozvoj hl.</w:t>
      </w:r>
      <w:r w:rsidR="00163D66">
        <w:rPr>
          <w:rFonts w:ascii="Times New Roman" w:eastAsia="Times New Roman" w:hAnsi="Times New Roman"/>
          <w:color w:val="FF0000"/>
          <w:sz w:val="24"/>
          <w:szCs w:val="24"/>
        </w:rPr>
        <w:t xml:space="preserve"> </w:t>
      </w:r>
      <w:r w:rsidR="00163D66" w:rsidRPr="00163D66">
        <w:rPr>
          <w:rFonts w:ascii="Times New Roman" w:eastAsia="Times New Roman" w:hAnsi="Times New Roman"/>
          <w:color w:val="FF0000"/>
          <w:sz w:val="24"/>
          <w:szCs w:val="24"/>
        </w:rPr>
        <w:t>m.</w:t>
      </w:r>
      <w:r w:rsidR="00163D66">
        <w:rPr>
          <w:rFonts w:ascii="Times New Roman" w:eastAsia="Times New Roman" w:hAnsi="Times New Roman"/>
          <w:color w:val="FF0000"/>
          <w:sz w:val="24"/>
          <w:szCs w:val="24"/>
        </w:rPr>
        <w:t xml:space="preserve"> </w:t>
      </w:r>
      <w:r w:rsidR="00163D66" w:rsidRPr="00163D66">
        <w:rPr>
          <w:rFonts w:ascii="Times New Roman" w:eastAsia="Times New Roman" w:hAnsi="Times New Roman"/>
          <w:color w:val="FF0000"/>
          <w:sz w:val="24"/>
          <w:szCs w:val="24"/>
        </w:rPr>
        <w:t>Prahy.</w:t>
      </w:r>
    </w:p>
    <w:p w:rsidR="00F8065A" w:rsidRPr="005F0117" w:rsidRDefault="004024C6" w:rsidP="00F8065A">
      <w:pPr>
        <w:widowControl w:val="0"/>
        <w:autoSpaceDE w:val="0"/>
        <w:autoSpaceDN w:val="0"/>
        <w:adjustRightInd w:val="0"/>
        <w:spacing w:after="0" w:line="276" w:lineRule="auto"/>
        <w:jc w:val="both"/>
        <w:rPr>
          <w:rFonts w:ascii="Times New Roman" w:eastAsia="Times New Roman" w:hAnsi="Times New Roman"/>
          <w:color w:val="FF0000"/>
          <w:sz w:val="24"/>
          <w:szCs w:val="24"/>
        </w:rPr>
      </w:pPr>
      <w:r>
        <w:rPr>
          <w:rFonts w:ascii="Times New Roman" w:eastAsia="Times New Roman" w:hAnsi="Times New Roman"/>
          <w:color w:val="FF0000"/>
          <w:sz w:val="24"/>
          <w:szCs w:val="24"/>
        </w:rPr>
        <w:t>MČ Praha 5 d</w:t>
      </w:r>
      <w:r w:rsidR="00F8065A">
        <w:rPr>
          <w:rFonts w:ascii="Times New Roman" w:eastAsia="Times New Roman" w:hAnsi="Times New Roman"/>
          <w:color w:val="FF0000"/>
          <w:sz w:val="24"/>
          <w:szCs w:val="24"/>
        </w:rPr>
        <w:t>ále v</w:t>
      </w:r>
      <w:r w:rsidR="00F8065A" w:rsidRPr="00F8065A">
        <w:rPr>
          <w:rFonts w:ascii="Times New Roman" w:eastAsia="Times New Roman" w:hAnsi="Times New Roman"/>
          <w:color w:val="FF0000"/>
          <w:sz w:val="24"/>
          <w:szCs w:val="24"/>
        </w:rPr>
        <w:t xml:space="preserve"> PSP zcela postrádá jakoukoliv ochranu přírodn</w:t>
      </w:r>
      <w:r w:rsidR="00F8065A">
        <w:rPr>
          <w:rFonts w:ascii="Times New Roman" w:eastAsia="Times New Roman" w:hAnsi="Times New Roman"/>
          <w:color w:val="FF0000"/>
          <w:sz w:val="24"/>
          <w:szCs w:val="24"/>
        </w:rPr>
        <w:t xml:space="preserve">ích parků na území HMP. Považujeme </w:t>
      </w:r>
      <w:r w:rsidR="00F8065A" w:rsidRPr="00F8065A">
        <w:rPr>
          <w:rFonts w:ascii="Times New Roman" w:eastAsia="Times New Roman" w:hAnsi="Times New Roman"/>
          <w:color w:val="FF0000"/>
          <w:sz w:val="24"/>
          <w:szCs w:val="24"/>
        </w:rPr>
        <w:t>za vhodné, aby do PSP byl přidán zcela nový paragraf, který bude regulovat výstavbu v přírodních parcích HMP a to i přesto, že existuje nařízení č.10/2014 vydané MHMP, které ovšem dostatečně přírodní parky nechrání a čím dál tím častěji čelíme tlakům developerů, kteří se snaží v přírodních parcích o výstavbu. Navrhované znění nového paragrafu Výstavba a dostavba sídelních útvarů v přírodních parcích se především řídí zákonem č.114/1992 o ochraně přírody a krajiny, dále stavebním zákonem č.350/2</w:t>
      </w:r>
      <w:r w:rsidR="00F8065A">
        <w:rPr>
          <w:rFonts w:ascii="Times New Roman" w:eastAsia="Times New Roman" w:hAnsi="Times New Roman"/>
          <w:color w:val="FF0000"/>
          <w:sz w:val="24"/>
          <w:szCs w:val="24"/>
        </w:rPr>
        <w:t>012 platnou legislativou v ČR.</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1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Předmět úpravy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(1) Toto nařízení stanoví obecné požadavky na využívání území a technické požadavky na</w:t>
      </w:r>
      <w:r w:rsidR="00FF3806" w:rsidRPr="003C16AF">
        <w:rPr>
          <w:rFonts w:ascii="Times New Roman" w:hAnsi="Times New Roman"/>
          <w:sz w:val="24"/>
          <w:szCs w:val="24"/>
        </w:rPr>
        <w:t> </w:t>
      </w:r>
      <w:r w:rsidRPr="003C16AF">
        <w:rPr>
          <w:rFonts w:ascii="Times New Roman" w:hAnsi="Times New Roman"/>
          <w:sz w:val="24"/>
          <w:szCs w:val="24"/>
        </w:rPr>
        <w:t xml:space="preserve">stavby v hlavním městě Praze, a to: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lastRenderedPageBreak/>
        <w:t xml:space="preserve">a) obecné územní a územně technické požadavky na využívání a uspořádání území včetně požadavků na umisťování staveb, zařízení a činností (dále jen „územní požadavky“);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b) technické požadavky na stavby a zařízení a na jejich provádění (dále jen „stavební požadavky“).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D64D8D"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(2) Ustanovení tohoto nařízení se použijí při zpracování územně plánovací dokumentace a</w:t>
      </w:r>
      <w:r w:rsidR="00FF3806" w:rsidRPr="003C16AF">
        <w:rPr>
          <w:rFonts w:ascii="Times New Roman" w:hAnsi="Times New Roman"/>
          <w:sz w:val="24"/>
          <w:szCs w:val="24"/>
        </w:rPr>
        <w:t> </w:t>
      </w:r>
      <w:r w:rsidRPr="003C16AF">
        <w:rPr>
          <w:rFonts w:ascii="Times New Roman" w:hAnsi="Times New Roman"/>
          <w:sz w:val="24"/>
          <w:szCs w:val="24"/>
        </w:rPr>
        <w:t xml:space="preserve">územně plánovacích podkladů v hlavním městě Praze, zejména při vymezování ploch a stanovení podmínek jejich využití a uspořádání.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(3) Ustanovení tohoto nařízení se použijí při vymezování pozemků a při navrhování a</w:t>
      </w:r>
      <w:r w:rsidR="00FF3806" w:rsidRPr="003C16AF">
        <w:rPr>
          <w:rFonts w:ascii="Times New Roman" w:hAnsi="Times New Roman"/>
          <w:sz w:val="24"/>
          <w:szCs w:val="24"/>
        </w:rPr>
        <w:t> </w:t>
      </w:r>
      <w:r w:rsidRPr="003C16AF">
        <w:rPr>
          <w:rFonts w:ascii="Times New Roman" w:hAnsi="Times New Roman"/>
          <w:sz w:val="24"/>
          <w:szCs w:val="24"/>
        </w:rPr>
        <w:t xml:space="preserve">umisťování staveb a zařízení na nich, při změnách využití území, při dělení nebo scelování pozemků. Ustanovení tohoto nařízení se použijí též u změn staveb nebo zařízení, dočasných staveb zařízení staveniště, u změny vlivu užívání stavby nebo zařízení na území, u vymezování pozemků veřejných prostranství a u zastavěných stavebních pozemků se stavbami, které jsou kulturními památkami nebo jsou v </w:t>
      </w:r>
      <w:r w:rsidRPr="003C16AF">
        <w:rPr>
          <w:rFonts w:ascii="Times New Roman" w:hAnsi="Times New Roman"/>
          <w:strike/>
          <w:sz w:val="24"/>
          <w:szCs w:val="24"/>
        </w:rPr>
        <w:t>památkově chráněných územíc</w:t>
      </w:r>
      <w:r w:rsidR="00ED3699" w:rsidRPr="003C16AF">
        <w:rPr>
          <w:rFonts w:ascii="Times New Roman" w:hAnsi="Times New Roman"/>
          <w:strike/>
          <w:sz w:val="24"/>
          <w:szCs w:val="24"/>
        </w:rPr>
        <w:t>h</w:t>
      </w:r>
      <w:r w:rsidR="00ED3699" w:rsidRPr="003C16AF">
        <w:rPr>
          <w:rFonts w:ascii="Times New Roman" w:hAnsi="Times New Roman"/>
          <w:b/>
          <w:sz w:val="24"/>
          <w:szCs w:val="24"/>
        </w:rPr>
        <w:t xml:space="preserve"> památkových rezervacích nebo památkových zónách</w:t>
      </w:r>
      <w:bookmarkStart w:id="0" w:name="_Ref416894429"/>
      <w:r w:rsidR="00A84666" w:rsidRPr="003C16AF">
        <w:rPr>
          <w:rStyle w:val="Znakapoznpodarou"/>
          <w:rFonts w:ascii="Times New Roman" w:hAnsi="Times New Roman"/>
          <w:sz w:val="24"/>
          <w:szCs w:val="24"/>
        </w:rPr>
        <w:footnoteReference w:id="1"/>
      </w:r>
      <w:bookmarkEnd w:id="0"/>
      <w:r w:rsidR="00A84666" w:rsidRPr="003C16AF">
        <w:rPr>
          <w:rFonts w:ascii="Times New Roman" w:hAnsi="Times New Roman"/>
          <w:sz w:val="24"/>
          <w:szCs w:val="24"/>
          <w:vertAlign w:val="superscript"/>
        </w:rPr>
        <w:t>)</w:t>
      </w:r>
      <w:r w:rsidRPr="003C16AF">
        <w:rPr>
          <w:rFonts w:ascii="Times New Roman" w:hAnsi="Times New Roman"/>
          <w:sz w:val="24"/>
          <w:szCs w:val="24"/>
        </w:rPr>
        <w:t xml:space="preserve">, pokud to závažné územně technické nebo stavebně technické důvody nevylučují.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(4) Ustanovení tohoto nařízení se použijí při navrhování, povolování, ohlašování, provádění, užívání či odstraňování staveb nebo zařízení; požadavky zvláštních právních předpisů</w:t>
      </w:r>
      <w:r w:rsidR="00E4673B" w:rsidRPr="003C16AF">
        <w:rPr>
          <w:rStyle w:val="Znakapoznpodarou"/>
          <w:rFonts w:ascii="Times New Roman" w:hAnsi="Times New Roman"/>
          <w:sz w:val="24"/>
          <w:szCs w:val="24"/>
        </w:rPr>
        <w:footnoteReference w:id="2"/>
      </w:r>
      <w:r w:rsidR="00E4673B" w:rsidRPr="003C16AF">
        <w:rPr>
          <w:rFonts w:ascii="Times New Roman" w:hAnsi="Times New Roman"/>
          <w:sz w:val="24"/>
          <w:szCs w:val="24"/>
          <w:vertAlign w:val="superscript"/>
        </w:rPr>
        <w:t>)</w:t>
      </w:r>
      <w:r w:rsidRPr="003C16AF">
        <w:rPr>
          <w:rFonts w:ascii="Times New Roman" w:hAnsi="Times New Roman"/>
          <w:sz w:val="24"/>
          <w:szCs w:val="24"/>
        </w:rPr>
        <w:t xml:space="preserve"> tím nejsou dotčeny. Ustanovení tohoto nařízení se použijí též u změn staveb nebo zařízení, u udržovacích prací, u změn v užívání staveb nebo zařízení, u dočasných staveb zařízení staveniště a u staveb, které jsou kulturními památkami nebo jsou v </w:t>
      </w:r>
      <w:r w:rsidR="00314BDA" w:rsidRPr="003C16AF">
        <w:rPr>
          <w:rFonts w:ascii="Times New Roman" w:hAnsi="Times New Roman"/>
          <w:strike/>
          <w:sz w:val="24"/>
          <w:szCs w:val="24"/>
        </w:rPr>
        <w:t>památkově chráněných územích</w:t>
      </w:r>
      <w:r w:rsidR="00314BDA" w:rsidRPr="003C16AF">
        <w:rPr>
          <w:rFonts w:ascii="Times New Roman" w:hAnsi="Times New Roman"/>
          <w:b/>
          <w:sz w:val="24"/>
          <w:szCs w:val="24"/>
        </w:rPr>
        <w:t xml:space="preserve"> památkových rezervacích nebo památkových zónách</w:t>
      </w:r>
      <w:fldSimple w:instr=" NOTEREF _Ref416894429 \h  \* MERGEFORMAT ">
        <w:r w:rsidR="003114B0" w:rsidRPr="003C16AF">
          <w:rPr>
            <w:rFonts w:ascii="Times New Roman" w:hAnsi="Times New Roman"/>
            <w:sz w:val="24"/>
            <w:szCs w:val="24"/>
            <w:vertAlign w:val="superscript"/>
          </w:rPr>
          <w:t>1</w:t>
        </w:r>
      </w:fldSimple>
      <w:r w:rsidR="00A84666" w:rsidRPr="003C16AF">
        <w:rPr>
          <w:rFonts w:ascii="Times New Roman" w:hAnsi="Times New Roman"/>
          <w:sz w:val="24"/>
          <w:szCs w:val="24"/>
          <w:vertAlign w:val="superscript"/>
        </w:rPr>
        <w:t>)</w:t>
      </w:r>
      <w:r w:rsidRPr="003C16AF">
        <w:rPr>
          <w:rFonts w:ascii="Times New Roman" w:hAnsi="Times New Roman"/>
          <w:sz w:val="24"/>
          <w:szCs w:val="24"/>
        </w:rPr>
        <w:t xml:space="preserve">, pokud to závažné územně technické nebo stavebně technické důvody nevylučují. </w:t>
      </w:r>
    </w:p>
    <w:p w:rsidR="00E54ABB" w:rsidRPr="00132CEB" w:rsidRDefault="004024C6" w:rsidP="00F8065A">
      <w:pPr>
        <w:spacing w:after="200" w:line="276" w:lineRule="auto"/>
        <w:jc w:val="both"/>
        <w:rPr>
          <w:rFonts w:ascii="Times New Roman" w:eastAsia="Times New Roman" w:hAnsi="Times New Roman"/>
          <w:color w:val="FF0000"/>
          <w:sz w:val="24"/>
          <w:szCs w:val="24"/>
        </w:rPr>
      </w:pPr>
      <w:r>
        <w:rPr>
          <w:rFonts w:ascii="Times New Roman" w:eastAsia="Times New Roman" w:hAnsi="Times New Roman"/>
          <w:color w:val="FF0000"/>
          <w:sz w:val="24"/>
          <w:szCs w:val="24"/>
        </w:rPr>
        <w:t xml:space="preserve">Připomínka MČ Praha 5: </w:t>
      </w:r>
      <w:r w:rsidR="00132CEB" w:rsidRPr="00132CEB">
        <w:rPr>
          <w:rFonts w:ascii="Times New Roman" w:eastAsia="Times New Roman" w:hAnsi="Times New Roman"/>
          <w:color w:val="FF0000"/>
          <w:sz w:val="24"/>
          <w:szCs w:val="24"/>
        </w:rPr>
        <w:t>Umístění dočasných staveb s výjimkou zařízení staveniště návrh předpisu připouští např. v § 32, odst. 1, stejně tak i SZ v §2, odst. 3. Nařízení by je tedy mělo definovat, vztahovat se na ně a umožnit omezení či vyloučení umístění na území PPR (viz doplnění §20, odst. 7), jako to umožňovala předchozí právní úprava.</w:t>
      </w:r>
    </w:p>
    <w:p w:rsidR="00E54ABB" w:rsidRPr="003C16AF" w:rsidRDefault="00E54ABB" w:rsidP="001253E1">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sz w:val="24"/>
          <w:szCs w:val="24"/>
        </w:rPr>
        <w:tab/>
      </w:r>
      <w:r w:rsidRPr="003C16AF">
        <w:rPr>
          <w:rFonts w:ascii="Times New Roman" w:hAnsi="Times New Roman"/>
          <w:b/>
          <w:sz w:val="24"/>
          <w:szCs w:val="24"/>
        </w:rPr>
        <w:t>(5) Toto nařízení bylo oznámeno v souladu se směrnicí Evropského parlamentu a</w:t>
      </w:r>
      <w:r w:rsidR="00FF3806" w:rsidRPr="003C16AF">
        <w:rPr>
          <w:rFonts w:ascii="Times New Roman" w:hAnsi="Times New Roman"/>
          <w:b/>
          <w:sz w:val="24"/>
          <w:szCs w:val="24"/>
        </w:rPr>
        <w:t> </w:t>
      </w:r>
      <w:r w:rsidRPr="003C16AF">
        <w:rPr>
          <w:rFonts w:ascii="Times New Roman" w:hAnsi="Times New Roman"/>
          <w:b/>
          <w:sz w:val="24"/>
          <w:szCs w:val="24"/>
        </w:rPr>
        <w:t>Rady 98/34/ES ze dne 22. června 1998 o postupu při poskytování informací v oblasti technických norem a předpisů a pravidel pro služby informační společnosti, ve znění směrnice 98/48/ES, a s § 7 zákona č. 22/1997 Sb., o technických požadavcích na výrobky a o změně a doplnění některých zákonů</w:t>
      </w:r>
      <w:r w:rsidR="00EE3D0F" w:rsidRPr="003C16AF">
        <w:rPr>
          <w:rFonts w:ascii="Times New Roman" w:hAnsi="Times New Roman"/>
          <w:b/>
          <w:sz w:val="24"/>
          <w:szCs w:val="24"/>
        </w:rPr>
        <w:t>, ve znění pozdějších předpisů</w:t>
      </w:r>
      <w:r w:rsidRPr="003C16AF">
        <w:rPr>
          <w:rFonts w:ascii="Times New Roman" w:hAnsi="Times New Roman"/>
          <w:b/>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2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
          <w:bCs/>
          <w:sz w:val="24"/>
          <w:szCs w:val="24"/>
        </w:rPr>
      </w:pPr>
      <w:r w:rsidRPr="003C16AF">
        <w:rPr>
          <w:rFonts w:ascii="Times New Roman" w:hAnsi="Times New Roman"/>
          <w:bCs/>
          <w:sz w:val="24"/>
          <w:szCs w:val="24"/>
        </w:rPr>
        <w:t>Pojmy</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lastRenderedPageBreak/>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Pro účely tohoto nařízení se rozumí: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a) areálem </w:t>
      </w:r>
      <w:r w:rsidR="00A84666" w:rsidRPr="003C16AF">
        <w:rPr>
          <w:rFonts w:ascii="Times New Roman" w:hAnsi="Times New Roman"/>
          <w:strike/>
          <w:sz w:val="24"/>
          <w:szCs w:val="24"/>
        </w:rPr>
        <w:t>lokalita nebo část lokality</w:t>
      </w:r>
      <w:r w:rsidR="00A84666" w:rsidRPr="003C16AF">
        <w:rPr>
          <w:rFonts w:ascii="Times New Roman" w:hAnsi="Times New Roman"/>
          <w:sz w:val="24"/>
          <w:szCs w:val="24"/>
        </w:rPr>
        <w:t xml:space="preserve"> </w:t>
      </w:r>
      <w:r w:rsidR="00A84666" w:rsidRPr="003C16AF">
        <w:rPr>
          <w:rFonts w:ascii="Times New Roman" w:hAnsi="Times New Roman"/>
          <w:b/>
          <w:sz w:val="24"/>
          <w:szCs w:val="24"/>
        </w:rPr>
        <w:t>část území</w:t>
      </w:r>
      <w:r w:rsidR="00A84666" w:rsidRPr="003C16AF">
        <w:rPr>
          <w:rFonts w:ascii="Times New Roman" w:hAnsi="Times New Roman"/>
          <w:sz w:val="24"/>
          <w:szCs w:val="24"/>
        </w:rPr>
        <w:t xml:space="preserve"> </w:t>
      </w:r>
      <w:r w:rsidRPr="003C16AF">
        <w:rPr>
          <w:rFonts w:ascii="Times New Roman" w:hAnsi="Times New Roman"/>
          <w:sz w:val="24"/>
          <w:szCs w:val="24"/>
        </w:rPr>
        <w:t>nečleněná veřejnými prostranstvími, obvykle jednoúčelově využívaná se zvláštním režim</w:t>
      </w:r>
      <w:r w:rsidR="008374D6" w:rsidRPr="003C16AF">
        <w:rPr>
          <w:rFonts w:ascii="Times New Roman" w:hAnsi="Times New Roman"/>
          <w:sz w:val="24"/>
          <w:szCs w:val="24"/>
        </w:rPr>
        <w:t>em;</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b) blokem ucelená část </w:t>
      </w:r>
      <w:r w:rsidRPr="003C16AF">
        <w:rPr>
          <w:rFonts w:ascii="Times New Roman" w:hAnsi="Times New Roman"/>
          <w:strike/>
          <w:sz w:val="24"/>
          <w:szCs w:val="24"/>
        </w:rPr>
        <w:t>lokality</w:t>
      </w:r>
      <w:r w:rsidR="000B670A" w:rsidRPr="003C16AF">
        <w:rPr>
          <w:rFonts w:ascii="Times New Roman" w:hAnsi="Times New Roman"/>
          <w:sz w:val="24"/>
          <w:szCs w:val="24"/>
        </w:rPr>
        <w:t xml:space="preserve"> </w:t>
      </w:r>
      <w:r w:rsidR="001B50A8" w:rsidRPr="003C16AF">
        <w:rPr>
          <w:rFonts w:ascii="Times New Roman" w:hAnsi="Times New Roman"/>
          <w:b/>
          <w:sz w:val="24"/>
          <w:szCs w:val="24"/>
        </w:rPr>
        <w:t>území</w:t>
      </w:r>
      <w:r w:rsidRPr="003C16AF">
        <w:rPr>
          <w:rFonts w:ascii="Times New Roman" w:hAnsi="Times New Roman"/>
          <w:sz w:val="24"/>
          <w:szCs w:val="24"/>
        </w:rPr>
        <w:t xml:space="preserve">, tvořená souborem pozemků, jedním pozemkem nebo jeho částí, </w:t>
      </w:r>
      <w:r w:rsidRPr="004024C6">
        <w:rPr>
          <w:rFonts w:ascii="Times New Roman" w:hAnsi="Times New Roman"/>
          <w:strike/>
          <w:color w:val="FF0000"/>
          <w:sz w:val="24"/>
          <w:szCs w:val="24"/>
        </w:rPr>
        <w:t>zpravidla</w:t>
      </w:r>
      <w:r w:rsidRPr="003C16AF">
        <w:rPr>
          <w:rFonts w:ascii="Times New Roman" w:hAnsi="Times New Roman"/>
          <w:sz w:val="24"/>
          <w:szCs w:val="24"/>
        </w:rPr>
        <w:t xml:space="preserve"> ohraničená uličním prostranstvím a </w:t>
      </w:r>
      <w:r w:rsidR="00A84666" w:rsidRPr="004024C6">
        <w:rPr>
          <w:rFonts w:ascii="Times New Roman" w:hAnsi="Times New Roman"/>
          <w:sz w:val="24"/>
          <w:szCs w:val="24"/>
        </w:rPr>
        <w:t>zpravidla</w:t>
      </w:r>
      <w:r w:rsidR="00A84666" w:rsidRPr="003C16AF">
        <w:rPr>
          <w:rFonts w:ascii="Times New Roman" w:hAnsi="Times New Roman"/>
          <w:sz w:val="24"/>
          <w:szCs w:val="24"/>
        </w:rPr>
        <w:t xml:space="preserve"> vymezená ulič</w:t>
      </w:r>
      <w:r w:rsidR="008374D6" w:rsidRPr="003C16AF">
        <w:rPr>
          <w:rFonts w:ascii="Times New Roman" w:hAnsi="Times New Roman"/>
          <w:sz w:val="24"/>
          <w:szCs w:val="24"/>
        </w:rPr>
        <w:t>ní čarou;</w:t>
      </w:r>
      <w:r w:rsidRPr="003C16AF">
        <w:rPr>
          <w:rFonts w:ascii="Times New Roman" w:hAnsi="Times New Roman"/>
          <w:sz w:val="24"/>
          <w:szCs w:val="24"/>
        </w:rPr>
        <w:t xml:space="preserve"> </w:t>
      </w:r>
    </w:p>
    <w:p w:rsidR="00C87C9A" w:rsidRPr="00D97D1B" w:rsidRDefault="004024C6" w:rsidP="004024C6">
      <w:pPr>
        <w:widowControl w:val="0"/>
        <w:autoSpaceDE w:val="0"/>
        <w:autoSpaceDN w:val="0"/>
        <w:adjustRightInd w:val="0"/>
        <w:spacing w:after="0" w:line="276" w:lineRule="auto"/>
        <w:jc w:val="both"/>
        <w:rPr>
          <w:rFonts w:ascii="Times New Roman" w:hAnsi="Times New Roman"/>
          <w:sz w:val="24"/>
          <w:szCs w:val="24"/>
        </w:rPr>
      </w:pPr>
      <w:r>
        <w:rPr>
          <w:rFonts w:ascii="Times New Roman" w:eastAsia="Times New Roman" w:hAnsi="Times New Roman"/>
          <w:color w:val="FF0000"/>
          <w:sz w:val="24"/>
          <w:szCs w:val="24"/>
        </w:rPr>
        <w:t xml:space="preserve">Připomínka MČ Praha 5: </w:t>
      </w:r>
      <w:r w:rsidR="00132CEB">
        <w:rPr>
          <w:rFonts w:ascii="Times New Roman" w:eastAsia="Times New Roman" w:hAnsi="Times New Roman"/>
          <w:color w:val="FF0000"/>
          <w:sz w:val="24"/>
          <w:szCs w:val="24"/>
        </w:rPr>
        <w:t xml:space="preserve">Nahradit </w:t>
      </w:r>
      <w:r w:rsidR="00D97D1B">
        <w:rPr>
          <w:rFonts w:ascii="Times New Roman" w:eastAsia="Times New Roman" w:hAnsi="Times New Roman"/>
          <w:color w:val="FF0000"/>
          <w:sz w:val="24"/>
          <w:szCs w:val="24"/>
        </w:rPr>
        <w:t xml:space="preserve">slovo </w:t>
      </w:r>
      <w:r>
        <w:rPr>
          <w:rFonts w:ascii="Times New Roman" w:eastAsia="Times New Roman" w:hAnsi="Times New Roman"/>
          <w:color w:val="FF0000"/>
          <w:sz w:val="24"/>
          <w:szCs w:val="24"/>
        </w:rPr>
        <w:t>„</w:t>
      </w:r>
      <w:r w:rsidR="00132CEB" w:rsidRPr="004024C6">
        <w:rPr>
          <w:rFonts w:ascii="Times New Roman" w:eastAsia="Times New Roman" w:hAnsi="Times New Roman"/>
          <w:color w:val="FF0000"/>
          <w:sz w:val="24"/>
          <w:szCs w:val="24"/>
        </w:rPr>
        <w:t>zpravidla</w:t>
      </w:r>
      <w:r>
        <w:rPr>
          <w:rFonts w:ascii="Times New Roman" w:eastAsia="Times New Roman" w:hAnsi="Times New Roman"/>
          <w:color w:val="FF0000"/>
          <w:sz w:val="24"/>
          <w:szCs w:val="24"/>
        </w:rPr>
        <w:t>“</w:t>
      </w:r>
      <w:r w:rsidR="00132CEB">
        <w:rPr>
          <w:rFonts w:ascii="Times New Roman" w:eastAsia="Times New Roman" w:hAnsi="Times New Roman"/>
          <w:color w:val="FF0000"/>
          <w:sz w:val="24"/>
          <w:szCs w:val="24"/>
        </w:rPr>
        <w:t xml:space="preserve"> slovem</w:t>
      </w:r>
      <w:r w:rsidR="00496F5B">
        <w:rPr>
          <w:rFonts w:ascii="Times New Roman" w:eastAsia="Times New Roman" w:hAnsi="Times New Roman"/>
          <w:color w:val="FF0000"/>
          <w:sz w:val="24"/>
          <w:szCs w:val="24"/>
        </w:rPr>
        <w:t xml:space="preserve"> </w:t>
      </w:r>
      <w:r>
        <w:rPr>
          <w:rFonts w:ascii="Times New Roman" w:eastAsia="Times New Roman" w:hAnsi="Times New Roman"/>
          <w:color w:val="FF0000"/>
          <w:sz w:val="24"/>
          <w:szCs w:val="24"/>
        </w:rPr>
        <w:t>„</w:t>
      </w:r>
      <w:r w:rsidR="00132CEB" w:rsidRPr="009E54BD">
        <w:rPr>
          <w:rFonts w:ascii="Times New Roman" w:eastAsia="Times New Roman" w:hAnsi="Times New Roman"/>
          <w:color w:val="FF0000"/>
          <w:sz w:val="24"/>
          <w:szCs w:val="24"/>
        </w:rPr>
        <w:t>a nebo</w:t>
      </w:r>
      <w:r w:rsidRPr="009E54BD">
        <w:rPr>
          <w:rFonts w:ascii="Times New Roman" w:eastAsia="Times New Roman" w:hAnsi="Times New Roman"/>
          <w:color w:val="FF0000"/>
          <w:sz w:val="24"/>
          <w:szCs w:val="24"/>
        </w:rPr>
        <w:t>“</w:t>
      </w:r>
      <w:r w:rsidR="00D97D1B">
        <w:rPr>
          <w:rFonts w:ascii="Times New Roman" w:eastAsia="Times New Roman" w:hAnsi="Times New Roman"/>
          <w:color w:val="FF0000"/>
          <w:sz w:val="24"/>
          <w:szCs w:val="24"/>
        </w:rPr>
        <w:t>;</w:t>
      </w:r>
      <w:r w:rsidR="00496F5B">
        <w:rPr>
          <w:rFonts w:ascii="Times New Roman" w:eastAsia="Times New Roman" w:hAnsi="Times New Roman"/>
          <w:color w:val="FF0000"/>
          <w:sz w:val="24"/>
          <w:szCs w:val="24"/>
        </w:rPr>
        <w:t xml:space="preserve"> toto</w:t>
      </w:r>
      <w:r w:rsidR="00D97D1B">
        <w:rPr>
          <w:rFonts w:ascii="Times New Roman" w:eastAsia="Times New Roman" w:hAnsi="Times New Roman"/>
          <w:color w:val="FF0000"/>
          <w:sz w:val="24"/>
          <w:szCs w:val="24"/>
        </w:rPr>
        <w:t xml:space="preserve"> vydefinovat v důvodové zprávě IPR</w:t>
      </w:r>
      <w:r w:rsidR="009E54BD">
        <w:rPr>
          <w:rFonts w:ascii="Times New Roman" w:eastAsia="Times New Roman" w:hAnsi="Times New Roman"/>
          <w:color w:val="FF0000"/>
          <w:sz w:val="24"/>
          <w:szCs w:val="24"/>
        </w:rPr>
        <w:t>.</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c) budovou nadzemní stavba včetně její podzemní části, prostorově soustředěná a navenek převážně uzavřená obvodovými stěnami a střešní konstrukcí;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d) bytem soubor místností, popřípadě jedna obytná místnost, který svým stavebně technickým uspořádáním a vybavením splňuje požadavky na trvalé bydlení a je k tomuto účelu užívání určen;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e) hladinou záplavy </w:t>
      </w:r>
      <w:r w:rsidRPr="004024C6">
        <w:rPr>
          <w:rFonts w:ascii="Times New Roman" w:hAnsi="Times New Roman"/>
          <w:sz w:val="24"/>
          <w:szCs w:val="24"/>
        </w:rPr>
        <w:t>hladina nejvyšší zaznamenané přirozené povodně nebo hladina, pro kterou bylo záplavové území stanoveno</w:t>
      </w:r>
      <w:r w:rsidRPr="003C16AF">
        <w:rPr>
          <w:rFonts w:ascii="Times New Roman" w:hAnsi="Times New Roman"/>
          <w:sz w:val="24"/>
          <w:szCs w:val="24"/>
        </w:rPr>
        <w:t xml:space="preserve">, je-li takto stanovená hladina vyšší; úroveň hladiny záplavy je proměnná po délce toku; </w:t>
      </w:r>
    </w:p>
    <w:p w:rsidR="00C87C9A" w:rsidRPr="009E54BD" w:rsidRDefault="004024C6" w:rsidP="001253E1">
      <w:pPr>
        <w:widowControl w:val="0"/>
        <w:autoSpaceDE w:val="0"/>
        <w:autoSpaceDN w:val="0"/>
        <w:adjustRightInd w:val="0"/>
        <w:spacing w:after="0" w:line="276" w:lineRule="auto"/>
        <w:rPr>
          <w:rFonts w:ascii="Times New Roman" w:hAnsi="Times New Roman"/>
          <w:sz w:val="24"/>
          <w:szCs w:val="24"/>
        </w:rPr>
      </w:pPr>
      <w:r>
        <w:rPr>
          <w:rFonts w:ascii="Times New Roman" w:eastAsia="Times New Roman" w:hAnsi="Times New Roman"/>
          <w:color w:val="FF0000"/>
          <w:sz w:val="24"/>
          <w:szCs w:val="24"/>
        </w:rPr>
        <w:t>Připomínka MČ Praha 5: nahradit větu „</w:t>
      </w:r>
      <w:r w:rsidRPr="004024C6">
        <w:rPr>
          <w:rFonts w:ascii="Times New Roman" w:eastAsia="Times New Roman" w:hAnsi="Times New Roman"/>
          <w:color w:val="FF0000"/>
          <w:sz w:val="24"/>
          <w:szCs w:val="24"/>
        </w:rPr>
        <w:t>hladina nejvyšší zaznamenané přirozené povodně nebo hladina, pro kterou bylo záplavové území stanoveno</w:t>
      </w:r>
      <w:r>
        <w:rPr>
          <w:rFonts w:ascii="Times New Roman" w:eastAsia="Times New Roman" w:hAnsi="Times New Roman"/>
          <w:color w:val="FF0000"/>
          <w:sz w:val="24"/>
          <w:szCs w:val="24"/>
        </w:rPr>
        <w:t>“ větou „</w:t>
      </w:r>
      <w:r w:rsidR="00D97D1B" w:rsidRPr="009E54BD">
        <w:rPr>
          <w:rFonts w:ascii="Times New Roman" w:eastAsia="Times New Roman" w:hAnsi="Times New Roman"/>
          <w:color w:val="FF0000"/>
          <w:sz w:val="24"/>
          <w:szCs w:val="24"/>
        </w:rPr>
        <w:t>se rozumí hladina dle dokumentace protipovodňových opatření z roku 2002</w:t>
      </w:r>
      <w:r w:rsidRPr="009E54BD">
        <w:rPr>
          <w:rFonts w:ascii="Times New Roman" w:eastAsia="Times New Roman" w:hAnsi="Times New Roman"/>
          <w:color w:val="FF0000"/>
          <w:sz w:val="24"/>
          <w:szCs w:val="24"/>
        </w:rPr>
        <w:t>“</w:t>
      </w:r>
      <w:r w:rsidR="009E54BD">
        <w:rPr>
          <w:rFonts w:ascii="Times New Roman" w:eastAsia="Times New Roman" w:hAnsi="Times New Roman"/>
          <w:color w:val="FF0000"/>
          <w:sz w:val="24"/>
          <w:szCs w:val="24"/>
        </w:rPr>
        <w:t>.</w:t>
      </w:r>
    </w:p>
    <w:p w:rsidR="001B50A8"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f)</w:t>
      </w:r>
      <w:r w:rsidR="001B50A8" w:rsidRPr="003C16AF">
        <w:rPr>
          <w:rFonts w:ascii="Times New Roman" w:hAnsi="Times New Roman"/>
          <w:sz w:val="24"/>
          <w:szCs w:val="24"/>
        </w:rPr>
        <w:t xml:space="preserve"> </w:t>
      </w:r>
      <w:r w:rsidRPr="003C16AF">
        <w:rPr>
          <w:rFonts w:ascii="Times New Roman" w:hAnsi="Times New Roman"/>
          <w:strike/>
          <w:sz w:val="24"/>
          <w:szCs w:val="24"/>
        </w:rPr>
        <w:t>hranicí zobrazená, stanovená, popřípadě odvozená čára (např. mezi zastavitelným a nezastavitelným územím, uličním prostranstvím a blokem nebo mezi zastavitelnou a nezastavitelnou částí bloku)</w:t>
      </w:r>
      <w:r w:rsidR="000B670A" w:rsidRPr="003C16AF">
        <w:rPr>
          <w:rFonts w:ascii="Times New Roman" w:hAnsi="Times New Roman"/>
          <w:sz w:val="24"/>
          <w:szCs w:val="24"/>
        </w:rPr>
        <w:t xml:space="preserve"> </w:t>
      </w:r>
      <w:r w:rsidR="00ED3699" w:rsidRPr="003C16AF">
        <w:rPr>
          <w:rFonts w:ascii="Times New Roman" w:hAnsi="Times New Roman"/>
          <w:b/>
          <w:sz w:val="24"/>
          <w:szCs w:val="24"/>
        </w:rPr>
        <w:t xml:space="preserve">charakterem území soubor podstatných přírodně krajinných, sociálně ekonomických, historických a kulturně civilizačních, zvláště urbanistických, architektonických a estetických prvků či vlastností specifických pro konkrétní místo (především umístění v území, intenzita, struktura a typ zastavění, </w:t>
      </w:r>
      <w:r w:rsidR="00A82B9E" w:rsidRPr="00A82B9E">
        <w:rPr>
          <w:rFonts w:ascii="Times New Roman" w:hAnsi="Times New Roman"/>
          <w:b/>
          <w:sz w:val="24"/>
          <w:szCs w:val="24"/>
        </w:rPr>
        <w:t xml:space="preserve">způsob využití území </w:t>
      </w:r>
      <w:r w:rsidR="00A82B9E">
        <w:rPr>
          <w:rFonts w:ascii="Times New Roman" w:hAnsi="Times New Roman"/>
          <w:b/>
          <w:sz w:val="24"/>
          <w:szCs w:val="24"/>
        </w:rPr>
        <w:t>a </w:t>
      </w:r>
      <w:r w:rsidR="00ED3699" w:rsidRPr="003C16AF">
        <w:rPr>
          <w:rFonts w:ascii="Times New Roman" w:hAnsi="Times New Roman"/>
          <w:b/>
          <w:sz w:val="24"/>
          <w:szCs w:val="24"/>
        </w:rPr>
        <w:t xml:space="preserve">míra </w:t>
      </w:r>
      <w:r w:rsidR="00A82B9E">
        <w:rPr>
          <w:rFonts w:ascii="Times New Roman" w:hAnsi="Times New Roman"/>
          <w:b/>
          <w:sz w:val="24"/>
          <w:szCs w:val="24"/>
        </w:rPr>
        <w:t xml:space="preserve">jeho </w:t>
      </w:r>
      <w:r w:rsidR="00ED3699" w:rsidRPr="003C16AF">
        <w:rPr>
          <w:rFonts w:ascii="Times New Roman" w:hAnsi="Times New Roman"/>
          <w:b/>
          <w:sz w:val="24"/>
          <w:szCs w:val="24"/>
        </w:rPr>
        <w:t>změn), včetně jejich vzájemných vztahů a vazeb</w:t>
      </w:r>
      <w:r w:rsidRPr="003C16AF">
        <w:rPr>
          <w:rFonts w:ascii="Times New Roman" w:hAnsi="Times New Roman"/>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g) hrubou podlažní plochou součet ploch vymezených vnějším obrysem konstrukcí jednotlivých podlaží budovy kromě otevřených a částečně otevřených částí (balkony, lodžie, průchody, střešní terasy apod.); v podlažích se šikmými stěnami či šikmým stropem se započítává vnější obrys konstrukcí v ú</w:t>
      </w:r>
      <w:r w:rsidR="008374D6" w:rsidRPr="003C16AF">
        <w:rPr>
          <w:rFonts w:ascii="Times New Roman" w:hAnsi="Times New Roman"/>
          <w:sz w:val="24"/>
          <w:szCs w:val="24"/>
        </w:rPr>
        <w:t>rovni 1,2 m nad úrovní podlahy;</w:t>
      </w:r>
    </w:p>
    <w:p w:rsidR="008374D6" w:rsidRPr="003C16AF" w:rsidRDefault="008374D6" w:rsidP="001253E1">
      <w:pPr>
        <w:widowControl w:val="0"/>
        <w:autoSpaceDE w:val="0"/>
        <w:autoSpaceDN w:val="0"/>
        <w:adjustRightInd w:val="0"/>
        <w:spacing w:after="0" w:line="276" w:lineRule="auto"/>
        <w:jc w:val="both"/>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h) chráněnou částí záplavového území část záplavového území</w:t>
      </w:r>
      <w:r w:rsidR="008374D6" w:rsidRPr="003C16AF">
        <w:rPr>
          <w:rStyle w:val="Znakapoznpodarou"/>
          <w:rFonts w:ascii="Times New Roman" w:hAnsi="Times New Roman"/>
          <w:sz w:val="24"/>
          <w:szCs w:val="24"/>
        </w:rPr>
        <w:footnoteReference w:id="3"/>
      </w:r>
      <w:r w:rsidR="00411061" w:rsidRPr="003C16AF">
        <w:rPr>
          <w:rFonts w:ascii="Times New Roman" w:hAnsi="Times New Roman"/>
          <w:sz w:val="24"/>
          <w:szCs w:val="24"/>
          <w:vertAlign w:val="superscript"/>
        </w:rPr>
        <w:t>)</w:t>
      </w:r>
      <w:r w:rsidRPr="003C16AF">
        <w:rPr>
          <w:rFonts w:ascii="Times New Roman" w:hAnsi="Times New Roman"/>
          <w:sz w:val="24"/>
          <w:szCs w:val="24"/>
        </w:rPr>
        <w:t xml:space="preserve"> po realizaci ucelené části trvalých či mobilních protipovodňových opatření proti povodňovým průtokům ve vodním toku včetně realizace opatření proti zaplavení odpadními a srážkovými vodami; za chráněnou část záplavového území se považuje pouze území chráněné proti zaplavení do výšky hladiny záplavy </w:t>
      </w:r>
      <w:r w:rsidRPr="003C16AF">
        <w:rPr>
          <w:rFonts w:ascii="Times New Roman" w:hAnsi="Times New Roman"/>
          <w:strike/>
          <w:sz w:val="24"/>
          <w:szCs w:val="24"/>
        </w:rPr>
        <w:t>podle § 2 písmene e)</w:t>
      </w:r>
      <w:r w:rsidR="008374D6" w:rsidRPr="003C16AF">
        <w:rPr>
          <w:rFonts w:ascii="Times New Roman" w:hAnsi="Times New Roman"/>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lastRenderedPageBreak/>
        <w:t xml:space="preserve">i) kolektorem podzemní průchozí, popřípadě průlezná stavba, ve které se sdružují sítě technické infrastruktury;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j) </w:t>
      </w:r>
      <w:r w:rsidRPr="00503E10">
        <w:rPr>
          <w:rFonts w:ascii="Times New Roman" w:hAnsi="Times New Roman"/>
          <w:sz w:val="24"/>
          <w:szCs w:val="24"/>
        </w:rPr>
        <w:t>lokalitou</w:t>
      </w:r>
      <w:r w:rsidRPr="003C16AF">
        <w:rPr>
          <w:rFonts w:ascii="Times New Roman" w:hAnsi="Times New Roman"/>
          <w:sz w:val="24"/>
          <w:szCs w:val="24"/>
        </w:rPr>
        <w:t xml:space="preserve"> plocha nebo soubor ploch, popřípadě část plochy, vymezená na základě převažujícího charakteru; </w:t>
      </w:r>
    </w:p>
    <w:p w:rsidR="00F41745" w:rsidRPr="00F41745" w:rsidRDefault="00503E10" w:rsidP="00F41745">
      <w:pPr>
        <w:widowControl w:val="0"/>
        <w:autoSpaceDE w:val="0"/>
        <w:autoSpaceDN w:val="0"/>
        <w:adjustRightInd w:val="0"/>
        <w:spacing w:after="0" w:line="276" w:lineRule="auto"/>
        <w:jc w:val="both"/>
        <w:rPr>
          <w:rFonts w:ascii="Times New Roman" w:eastAsia="Times New Roman" w:hAnsi="Times New Roman"/>
          <w:color w:val="FF0000"/>
          <w:sz w:val="24"/>
          <w:szCs w:val="24"/>
        </w:rPr>
      </w:pPr>
      <w:r>
        <w:rPr>
          <w:rFonts w:ascii="Times New Roman" w:eastAsia="Times New Roman" w:hAnsi="Times New Roman"/>
          <w:color w:val="FF0000"/>
          <w:sz w:val="24"/>
          <w:szCs w:val="24"/>
        </w:rPr>
        <w:t xml:space="preserve">Připomínka MČ Praha 5: </w:t>
      </w:r>
      <w:r w:rsidR="00F41745">
        <w:rPr>
          <w:rFonts w:ascii="Times New Roman" w:eastAsia="Times New Roman" w:hAnsi="Times New Roman"/>
          <w:color w:val="FF0000"/>
          <w:sz w:val="24"/>
          <w:szCs w:val="24"/>
        </w:rPr>
        <w:t>L</w:t>
      </w:r>
      <w:r w:rsidR="00D97D1B">
        <w:rPr>
          <w:rFonts w:ascii="Times New Roman" w:eastAsia="Times New Roman" w:hAnsi="Times New Roman"/>
          <w:color w:val="FF0000"/>
          <w:sz w:val="24"/>
          <w:szCs w:val="24"/>
        </w:rPr>
        <w:t>okalitu chápeme jako podmnožinu území</w:t>
      </w:r>
      <w:r w:rsidR="00F41745">
        <w:rPr>
          <w:rFonts w:ascii="Times New Roman" w:eastAsia="Times New Roman" w:hAnsi="Times New Roman"/>
          <w:color w:val="FF0000"/>
          <w:sz w:val="24"/>
          <w:szCs w:val="24"/>
        </w:rPr>
        <w:t>. U</w:t>
      </w:r>
      <w:r w:rsidR="00F41745" w:rsidRPr="00F41745">
        <w:rPr>
          <w:rFonts w:ascii="Times New Roman" w:eastAsia="Times New Roman" w:hAnsi="Times New Roman"/>
          <w:color w:val="FF0000"/>
          <w:sz w:val="24"/>
          <w:szCs w:val="24"/>
        </w:rPr>
        <w:t>vádíme, že tento pojem je velmi problematický a dělá právní problémy např.</w:t>
      </w:r>
      <w:r>
        <w:rPr>
          <w:rFonts w:ascii="Times New Roman" w:eastAsia="Times New Roman" w:hAnsi="Times New Roman"/>
          <w:color w:val="FF0000"/>
          <w:sz w:val="24"/>
          <w:szCs w:val="24"/>
        </w:rPr>
        <w:t xml:space="preserve"> v</w:t>
      </w:r>
      <w:r w:rsidR="00F41745" w:rsidRPr="00F41745">
        <w:rPr>
          <w:rFonts w:ascii="Times New Roman" w:eastAsia="Times New Roman" w:hAnsi="Times New Roman"/>
          <w:color w:val="FF0000"/>
          <w:sz w:val="24"/>
          <w:szCs w:val="24"/>
        </w:rPr>
        <w:t xml:space="preserve"> Peci pod Sněžkou, kdy Odboru územního plánování a stavebního řádu (oddělení územního plánování Krajského úřadu Královéhradeckého kraje ze dne 27.</w:t>
      </w:r>
      <w:r w:rsidR="00F41745">
        <w:rPr>
          <w:rFonts w:ascii="Times New Roman" w:eastAsia="Times New Roman" w:hAnsi="Times New Roman"/>
          <w:color w:val="FF0000"/>
          <w:sz w:val="24"/>
          <w:szCs w:val="24"/>
        </w:rPr>
        <w:t xml:space="preserve"> </w:t>
      </w:r>
      <w:r w:rsidR="00F41745" w:rsidRPr="00F41745">
        <w:rPr>
          <w:rFonts w:ascii="Times New Roman" w:eastAsia="Times New Roman" w:hAnsi="Times New Roman"/>
          <w:color w:val="FF0000"/>
          <w:sz w:val="24"/>
          <w:szCs w:val="24"/>
        </w:rPr>
        <w:t>10.</w:t>
      </w:r>
      <w:r w:rsidR="00F41745">
        <w:rPr>
          <w:rFonts w:ascii="Times New Roman" w:eastAsia="Times New Roman" w:hAnsi="Times New Roman"/>
          <w:color w:val="FF0000"/>
          <w:sz w:val="24"/>
          <w:szCs w:val="24"/>
        </w:rPr>
        <w:t xml:space="preserve"> </w:t>
      </w:r>
      <w:r w:rsidR="00F41745" w:rsidRPr="00F41745">
        <w:rPr>
          <w:rFonts w:ascii="Times New Roman" w:eastAsia="Times New Roman" w:hAnsi="Times New Roman"/>
          <w:color w:val="FF0000"/>
          <w:sz w:val="24"/>
          <w:szCs w:val="24"/>
        </w:rPr>
        <w:t xml:space="preserve">2014 </w:t>
      </w:r>
      <w:proofErr w:type="spellStart"/>
      <w:r w:rsidR="00F41745" w:rsidRPr="00F41745">
        <w:rPr>
          <w:rFonts w:ascii="Times New Roman" w:eastAsia="Times New Roman" w:hAnsi="Times New Roman"/>
          <w:color w:val="FF0000"/>
          <w:sz w:val="24"/>
          <w:szCs w:val="24"/>
        </w:rPr>
        <w:t>zn</w:t>
      </w:r>
      <w:proofErr w:type="spellEnd"/>
      <w:r w:rsidR="00F41745" w:rsidRPr="00F41745">
        <w:rPr>
          <w:rFonts w:ascii="Times New Roman" w:eastAsia="Times New Roman" w:hAnsi="Times New Roman"/>
          <w:color w:val="FF0000"/>
          <w:sz w:val="24"/>
          <w:szCs w:val="24"/>
        </w:rPr>
        <w:t xml:space="preserve">: 2604/UP/2014/Ji-14 zrušilo část textových částí spojených s pojmem </w:t>
      </w:r>
      <w:r>
        <w:rPr>
          <w:rFonts w:ascii="Times New Roman" w:eastAsia="Times New Roman" w:hAnsi="Times New Roman"/>
          <w:color w:val="FF0000"/>
          <w:sz w:val="24"/>
          <w:szCs w:val="24"/>
        </w:rPr>
        <w:t>lokalita</w:t>
      </w:r>
      <w:r w:rsidR="00F41745" w:rsidRPr="00F41745">
        <w:rPr>
          <w:rFonts w:ascii="Times New Roman" w:eastAsia="Times New Roman" w:hAnsi="Times New Roman"/>
          <w:color w:val="FF0000"/>
          <w:sz w:val="24"/>
          <w:szCs w:val="24"/>
        </w:rPr>
        <w:t xml:space="preserve"> a charakter území. Odmítáme, aby zde vznikla opět právní nejistota.</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k) </w:t>
      </w:r>
      <w:r w:rsidRPr="003C16AF">
        <w:rPr>
          <w:rFonts w:ascii="Times New Roman" w:hAnsi="Times New Roman"/>
          <w:strike/>
          <w:sz w:val="24"/>
          <w:szCs w:val="24"/>
        </w:rPr>
        <w:t>měřítkem staveb nebo ploch určení jejich proměnných velikostních hodnot, zejména délky, šířky, výšky a plošné výměry a jejich vzájemný poměr</w:t>
      </w:r>
      <w:r w:rsidR="000B670A" w:rsidRPr="003C16AF">
        <w:rPr>
          <w:rFonts w:ascii="Times New Roman" w:hAnsi="Times New Roman"/>
          <w:sz w:val="24"/>
          <w:szCs w:val="24"/>
        </w:rPr>
        <w:t xml:space="preserve"> </w:t>
      </w:r>
      <w:r w:rsidR="008374D6" w:rsidRPr="003C16AF">
        <w:rPr>
          <w:rFonts w:ascii="Times New Roman" w:hAnsi="Times New Roman"/>
          <w:b/>
          <w:sz w:val="24"/>
          <w:szCs w:val="24"/>
        </w:rPr>
        <w:t>komerčním vybavením stavby, zařízení a</w:t>
      </w:r>
      <w:r w:rsidR="00FF3806" w:rsidRPr="003C16AF">
        <w:rPr>
          <w:rFonts w:ascii="Times New Roman" w:hAnsi="Times New Roman"/>
          <w:b/>
          <w:sz w:val="24"/>
          <w:szCs w:val="24"/>
        </w:rPr>
        <w:t> </w:t>
      </w:r>
      <w:r w:rsidR="008374D6" w:rsidRPr="003C16AF">
        <w:rPr>
          <w:rFonts w:ascii="Times New Roman" w:hAnsi="Times New Roman"/>
          <w:b/>
          <w:sz w:val="24"/>
          <w:szCs w:val="24"/>
        </w:rPr>
        <w:t xml:space="preserve">pozemky </w:t>
      </w:r>
      <w:r w:rsidR="003C16AF" w:rsidRPr="003C16AF">
        <w:rPr>
          <w:rFonts w:ascii="Times New Roman" w:hAnsi="Times New Roman"/>
          <w:b/>
          <w:sz w:val="24"/>
          <w:szCs w:val="24"/>
        </w:rPr>
        <w:t xml:space="preserve">zejména </w:t>
      </w:r>
      <w:r w:rsidR="008374D6" w:rsidRPr="003C16AF">
        <w:rPr>
          <w:rFonts w:ascii="Times New Roman" w:hAnsi="Times New Roman"/>
          <w:b/>
          <w:sz w:val="24"/>
          <w:szCs w:val="24"/>
        </w:rPr>
        <w:t>pro maloobchod</w:t>
      </w:r>
      <w:r w:rsidR="003C16AF" w:rsidRPr="003C16AF">
        <w:rPr>
          <w:rFonts w:ascii="Times New Roman" w:hAnsi="Times New Roman"/>
          <w:b/>
          <w:sz w:val="24"/>
          <w:szCs w:val="24"/>
        </w:rPr>
        <w:t xml:space="preserve"> a</w:t>
      </w:r>
      <w:r w:rsidR="008374D6" w:rsidRPr="003C16AF">
        <w:rPr>
          <w:rFonts w:ascii="Times New Roman" w:hAnsi="Times New Roman"/>
          <w:b/>
          <w:sz w:val="24"/>
          <w:szCs w:val="24"/>
        </w:rPr>
        <w:t xml:space="preserve"> komerční služby</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41106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l) místností prostorově uzavřená část stavby vymezená podlahou, stropem nebo konstrukcí střec</w:t>
      </w:r>
      <w:r w:rsidR="00411061" w:rsidRPr="003C16AF">
        <w:rPr>
          <w:rFonts w:ascii="Times New Roman" w:hAnsi="Times New Roman"/>
          <w:sz w:val="24"/>
          <w:szCs w:val="24"/>
        </w:rPr>
        <w:t>hy a</w:t>
      </w:r>
      <w:r w:rsidR="00FF3806" w:rsidRPr="003C16AF">
        <w:rPr>
          <w:rFonts w:ascii="Times New Roman" w:hAnsi="Times New Roman"/>
          <w:sz w:val="24"/>
          <w:szCs w:val="24"/>
        </w:rPr>
        <w:t> </w:t>
      </w:r>
      <w:r w:rsidR="00411061" w:rsidRPr="003C16AF">
        <w:rPr>
          <w:rFonts w:ascii="Times New Roman" w:hAnsi="Times New Roman"/>
          <w:sz w:val="24"/>
          <w:szCs w:val="24"/>
        </w:rPr>
        <w:t xml:space="preserve">pevnými stěnami, přičemž: </w:t>
      </w:r>
    </w:p>
    <w:p w:rsidR="00C87C9A" w:rsidRPr="003C16AF" w:rsidRDefault="00C87C9A" w:rsidP="0041106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1. obytnou místností se rozumí místnost bytu splňující podmínky stanovené tímto nařízením, která je určena k trvalému bydlení, má plochu alespoň 8 m</w:t>
      </w:r>
      <w:r w:rsidRPr="003C16AF">
        <w:rPr>
          <w:rFonts w:ascii="Times New Roman" w:hAnsi="Times New Roman"/>
          <w:sz w:val="24"/>
          <w:szCs w:val="24"/>
          <w:vertAlign w:val="superscript"/>
        </w:rPr>
        <w:t>2</w:t>
      </w:r>
      <w:r w:rsidRPr="003C16AF">
        <w:rPr>
          <w:rFonts w:ascii="Times New Roman" w:hAnsi="Times New Roman"/>
          <w:sz w:val="24"/>
          <w:szCs w:val="24"/>
        </w:rPr>
        <w:t>, má zajištěno přímé denní osvětlení, přímé větrání a vytápění s možností regulace teploty; kuchyň se za obytnou místnost považuje, pokud má plochu alespoň 12 m</w:t>
      </w:r>
      <w:r w:rsidRPr="003C16AF">
        <w:rPr>
          <w:rFonts w:ascii="Times New Roman" w:hAnsi="Times New Roman"/>
          <w:sz w:val="24"/>
          <w:szCs w:val="24"/>
          <w:vertAlign w:val="superscript"/>
        </w:rPr>
        <w:t>2</w:t>
      </w:r>
      <w:r w:rsidR="00411061"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2. pobytovou místností se rozumí místnost splňující podmínky stanovené tímto nařízením, která svou polohou, velikostí a stavebním uspořádáním splňuje požadavky na to, aby se v ní zdržovaly osoby (zejména kanceláře, ordinace, výukové prostory, pokoje ve zdravotnických zařízeních);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m) nadzemní částí stavby část stavby nad úrov</w:t>
      </w:r>
      <w:r w:rsidR="008374D6" w:rsidRPr="003C16AF">
        <w:rPr>
          <w:rFonts w:ascii="Times New Roman" w:hAnsi="Times New Roman"/>
          <w:sz w:val="24"/>
          <w:szCs w:val="24"/>
        </w:rPr>
        <w:t>ní přilehlého upraveného terénu;</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n) podkrovím prostor převážně vymezený konstrukcí šikmé střechy; v podkroví se mohou nacházet podkrovní podlaží;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41106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o) podlažím přístupná část budovy vymezená dvěma nad sebou následujícími vrchními líci nosné konstrukce stropu nebo vrchním lícem hrubé podlahy na terénu nebo konstrukcí střechy; za jedno podlaží se považují i ty části budovy, které mají rozdílné úrovně podlah až do výšky poloviny tohoto podl</w:t>
      </w:r>
      <w:r w:rsidR="00411061" w:rsidRPr="003C16AF">
        <w:rPr>
          <w:rFonts w:ascii="Times New Roman" w:hAnsi="Times New Roman"/>
          <w:sz w:val="24"/>
          <w:szCs w:val="24"/>
        </w:rPr>
        <w:t xml:space="preserve">aží; přičemž: </w:t>
      </w:r>
    </w:p>
    <w:p w:rsidR="00C87C9A" w:rsidRPr="003C16AF" w:rsidRDefault="00C87C9A" w:rsidP="0041106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1. podzemním podlažím se rozumí podlaží, které má úroveň převažující části podlahy níže než 0,8 m pod nejvyšším bodem přilehlého upraveného terénu v pásmu š</w:t>
      </w:r>
      <w:r w:rsidR="00411061" w:rsidRPr="003C16AF">
        <w:rPr>
          <w:rFonts w:ascii="Times New Roman" w:hAnsi="Times New Roman"/>
          <w:sz w:val="24"/>
          <w:szCs w:val="24"/>
        </w:rPr>
        <w:t xml:space="preserve">irokém 3,0 m po obvodu stavby; </w:t>
      </w:r>
    </w:p>
    <w:p w:rsidR="00C87C9A" w:rsidRPr="003C16AF" w:rsidRDefault="00C87C9A" w:rsidP="0041106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2. nadzemním podlažím se rozumí každé podlaží kromě podlaží podzemních, a to včetně podla</w:t>
      </w:r>
      <w:r w:rsidR="00411061" w:rsidRPr="003C16AF">
        <w:rPr>
          <w:rFonts w:ascii="Times New Roman" w:hAnsi="Times New Roman"/>
          <w:sz w:val="24"/>
          <w:szCs w:val="24"/>
        </w:rPr>
        <w:t xml:space="preserve">ží ustupujícího a podkrovního; </w:t>
      </w:r>
    </w:p>
    <w:p w:rsidR="00C87C9A" w:rsidRPr="003C16AF" w:rsidRDefault="00411061" w:rsidP="0041106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3. </w:t>
      </w:r>
      <w:r w:rsidR="00C87C9A" w:rsidRPr="003C16AF">
        <w:rPr>
          <w:rFonts w:ascii="Times New Roman" w:hAnsi="Times New Roman"/>
          <w:sz w:val="24"/>
          <w:szCs w:val="24"/>
        </w:rPr>
        <w:t>ustupujícím podlažím se rozumí podlaží nad posledním plnohodnotným podlažím nebo jiným ustupujícím podlažím, jehož obvodové stěny ustupují alespoň od jedné hrany převažující roviny</w:t>
      </w:r>
      <w:r w:rsidRPr="003C16AF">
        <w:rPr>
          <w:rFonts w:ascii="Times New Roman" w:hAnsi="Times New Roman"/>
          <w:sz w:val="24"/>
          <w:szCs w:val="24"/>
        </w:rPr>
        <w:t xml:space="preserve"> vnější obvodové stěny budovy;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4. podkrovním podlažím se rozumí podlaží nad posledním plnohodnotným podlažím, </w:t>
      </w:r>
      <w:r w:rsidRPr="003C16AF">
        <w:rPr>
          <w:rFonts w:ascii="Times New Roman" w:hAnsi="Times New Roman"/>
          <w:sz w:val="24"/>
          <w:szCs w:val="24"/>
        </w:rPr>
        <w:lastRenderedPageBreak/>
        <w:t xml:space="preserve">popřípadě nad ustupujícím nebo jiným podkrovním podlažím, převážně vymezené konstrukcí šikmé střechy, v němž maximálně polovina obvodových stěn přesahuje výšku 1,6 m od úrovně podlahy;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p) podzemní částí stavby část stavby pod úrov</w:t>
      </w:r>
      <w:r w:rsidR="008374D6" w:rsidRPr="003C16AF">
        <w:rPr>
          <w:rFonts w:ascii="Times New Roman" w:hAnsi="Times New Roman"/>
          <w:sz w:val="24"/>
          <w:szCs w:val="24"/>
        </w:rPr>
        <w:t>ní přilehlého upraveného terénu;</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411061" w:rsidP="0041106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q) prolukou: </w:t>
      </w:r>
    </w:p>
    <w:p w:rsidR="00C87C9A" w:rsidRPr="003C16AF" w:rsidRDefault="00C87C9A" w:rsidP="0041106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1. blok nebo část bloku dosud nezastavěný v území jinak převážně zastav</w:t>
      </w:r>
      <w:r w:rsidR="00411061" w:rsidRPr="003C16AF">
        <w:rPr>
          <w:rFonts w:ascii="Times New Roman" w:hAnsi="Times New Roman"/>
          <w:sz w:val="24"/>
          <w:szCs w:val="24"/>
        </w:rPr>
        <w:t xml:space="preserve">ěném, určený k zastavění, nebo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2. nezastavěná nebo částečně zastavěná část pozemku nebo souboru pozemků včetně nároží ve</w:t>
      </w:r>
      <w:r w:rsidR="00FF3806" w:rsidRPr="003C16AF">
        <w:rPr>
          <w:rFonts w:ascii="Times New Roman" w:hAnsi="Times New Roman"/>
          <w:sz w:val="24"/>
          <w:szCs w:val="24"/>
        </w:rPr>
        <w:t> </w:t>
      </w:r>
      <w:r w:rsidRPr="003C16AF">
        <w:rPr>
          <w:rFonts w:ascii="Times New Roman" w:hAnsi="Times New Roman"/>
          <w:sz w:val="24"/>
          <w:szCs w:val="24"/>
        </w:rPr>
        <w:t xml:space="preserve">stávající zástavbě, určená k zastavění, zpravidla vymezená stavebními čarami a hranicemi sousedních pozemků zastavěných nebo k zastavění určených;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r) společně řešeným celkem soubor společně koncipovaných a vzájemně prostorově souvisejících staveb a prostranství včetně související infrastruktury, umisťovaný jediným územním rozhodnutím nebo regulačním plánem, který je nahrazuje;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41106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s) stáním plocha sloužící k parkování nebo odstav</w:t>
      </w:r>
      <w:r w:rsidR="00411061" w:rsidRPr="003C16AF">
        <w:rPr>
          <w:rFonts w:ascii="Times New Roman" w:hAnsi="Times New Roman"/>
          <w:sz w:val="24"/>
          <w:szCs w:val="24"/>
        </w:rPr>
        <w:t xml:space="preserve">ení osobního vozidla, přičemž: </w:t>
      </w:r>
    </w:p>
    <w:p w:rsidR="00C87C9A" w:rsidRPr="003C16AF" w:rsidRDefault="00C87C9A" w:rsidP="0041106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1. vázaným stáním se rozumí stání sloužící k parkování nebo odstavení osobních vozidel vyhrazené pro jednotlivý účel užívání ve stavbě nebo v souboru staveb, zpravidla určené pro z</w:t>
      </w:r>
      <w:r w:rsidR="00411061" w:rsidRPr="003C16AF">
        <w:rPr>
          <w:rFonts w:ascii="Times New Roman" w:hAnsi="Times New Roman"/>
          <w:sz w:val="24"/>
          <w:szCs w:val="24"/>
        </w:rPr>
        <w:t xml:space="preserve">aměstnance nebo pro rezidenty;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2. návštěvnickým stáním se rozumí stání sloužící k parkování osobních vozidel návštěvníků všech účelů užívání</w:t>
      </w:r>
      <w:r w:rsidR="008374D6" w:rsidRPr="003C16AF">
        <w:rPr>
          <w:rFonts w:ascii="Times New Roman" w:hAnsi="Times New Roman"/>
          <w:sz w:val="24"/>
          <w:szCs w:val="24"/>
        </w:rPr>
        <w:t xml:space="preserve"> ve stavbě nebo souboru staveb;</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41106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t) s</w:t>
      </w:r>
      <w:r w:rsidR="00411061" w:rsidRPr="003C16AF">
        <w:rPr>
          <w:rFonts w:ascii="Times New Roman" w:hAnsi="Times New Roman"/>
          <w:sz w:val="24"/>
          <w:szCs w:val="24"/>
        </w:rPr>
        <w:t xml:space="preserve">tavbou individuálního bydlení: </w:t>
      </w:r>
    </w:p>
    <w:p w:rsidR="00C87C9A" w:rsidRPr="003C16AF" w:rsidRDefault="00C87C9A" w:rsidP="0041106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1. rodinný dům, ve kterém více než polovina podlahové plochy odpovídá požadavkům na trvalé rodinné bydlení a je k tomuto účelu určena; rodinný dům může mít nejvýše tři samostatné byty, nejvýše dvě nadzemní a jedn</w:t>
      </w:r>
      <w:r w:rsidR="00411061" w:rsidRPr="003C16AF">
        <w:rPr>
          <w:rFonts w:ascii="Times New Roman" w:hAnsi="Times New Roman"/>
          <w:sz w:val="24"/>
          <w:szCs w:val="24"/>
        </w:rPr>
        <w:t xml:space="preserve">o podzemní podlaží a podkroví;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2. další stavby pro bydlení, ve kterých více než polovina podlahové plochy odpovídá požadavkům na</w:t>
      </w:r>
      <w:r w:rsidR="00FF3806" w:rsidRPr="003C16AF">
        <w:rPr>
          <w:rFonts w:ascii="Times New Roman" w:hAnsi="Times New Roman"/>
          <w:sz w:val="24"/>
          <w:szCs w:val="24"/>
        </w:rPr>
        <w:t> </w:t>
      </w:r>
      <w:r w:rsidRPr="003C16AF">
        <w:rPr>
          <w:rFonts w:ascii="Times New Roman" w:hAnsi="Times New Roman"/>
          <w:sz w:val="24"/>
          <w:szCs w:val="24"/>
        </w:rPr>
        <w:t>trvalé rodinné bydlení a jsou k tomuto účelu určeny a které mají nejvýše tři samostatné byty a</w:t>
      </w:r>
      <w:r w:rsidR="00FF3806" w:rsidRPr="003C16AF">
        <w:rPr>
          <w:rFonts w:ascii="Times New Roman" w:hAnsi="Times New Roman"/>
          <w:sz w:val="24"/>
          <w:szCs w:val="24"/>
        </w:rPr>
        <w:t> </w:t>
      </w:r>
      <w:r w:rsidRPr="003C16AF">
        <w:rPr>
          <w:rFonts w:ascii="Times New Roman" w:hAnsi="Times New Roman"/>
          <w:sz w:val="24"/>
          <w:szCs w:val="24"/>
        </w:rPr>
        <w:t xml:space="preserve">nejvýše pět podlaží, z nichž nejvýše čtyři jsou nadzemní;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u) stavbou pro rodinnou rekreaci stavba, která svými objemovými parametry, vzhledem a stavebním uspořádáním odpovídá požadavkům na rodinnou rekreaci, zejména chata, rekreační chalupa nebo zahrádkářská chata;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v) stavbou se shromažďovacím prostorem budova s alespoň jedním prostorem určeným pro shromáždění nejméně 200 osob, v němž na jednu osobu připadá půdorysná plocha menší než 4 m</w:t>
      </w:r>
      <w:r w:rsidRPr="003C16AF">
        <w:rPr>
          <w:rFonts w:ascii="Times New Roman" w:hAnsi="Times New Roman"/>
          <w:sz w:val="24"/>
          <w:szCs w:val="24"/>
          <w:vertAlign w:val="superscript"/>
        </w:rPr>
        <w:t>2</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w) stromořadím převážně souvislá liniová výsadba stromů ve vymezeném prostoru, zejména podél ulic a cest;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41106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x) ubytovací jednotkou místnost nebo soubor místností, splňující svým stavebně technickým </w:t>
      </w:r>
      <w:r w:rsidRPr="003C16AF">
        <w:rPr>
          <w:rFonts w:ascii="Times New Roman" w:hAnsi="Times New Roman"/>
          <w:sz w:val="24"/>
          <w:szCs w:val="24"/>
        </w:rPr>
        <w:lastRenderedPageBreak/>
        <w:t>uspořádáním a vybavením požadavky na přechodné ubytování a k tomuto účelu určená, a místnost nebo soubor místností v zařízení sociálních služeb určen</w:t>
      </w:r>
      <w:r w:rsidR="00411061" w:rsidRPr="003C16AF">
        <w:rPr>
          <w:rFonts w:ascii="Times New Roman" w:hAnsi="Times New Roman"/>
          <w:sz w:val="24"/>
          <w:szCs w:val="24"/>
        </w:rPr>
        <w:t xml:space="preserve">á k trvalému bydlení, přičemž: </w:t>
      </w:r>
    </w:p>
    <w:p w:rsidR="00C87C9A" w:rsidRPr="003C16AF" w:rsidRDefault="00C87C9A" w:rsidP="0041106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1. jednotkou krátkodobého ubytování se rozumí ubytovací jednotka, splňující požadavky na</w:t>
      </w:r>
      <w:r w:rsidR="00FF3806" w:rsidRPr="003C16AF">
        <w:rPr>
          <w:rFonts w:ascii="Times New Roman" w:hAnsi="Times New Roman"/>
          <w:sz w:val="24"/>
          <w:szCs w:val="24"/>
        </w:rPr>
        <w:t> </w:t>
      </w:r>
      <w:r w:rsidRPr="003C16AF">
        <w:rPr>
          <w:rFonts w:ascii="Times New Roman" w:hAnsi="Times New Roman"/>
          <w:sz w:val="24"/>
          <w:szCs w:val="24"/>
        </w:rPr>
        <w:t>krátkodobé ubytování a k tomuto účelu určená, například ubytovací je</w:t>
      </w:r>
      <w:r w:rsidR="00411061" w:rsidRPr="003C16AF">
        <w:rPr>
          <w:rFonts w:ascii="Times New Roman" w:hAnsi="Times New Roman"/>
          <w:sz w:val="24"/>
          <w:szCs w:val="24"/>
        </w:rPr>
        <w:t xml:space="preserve">dnotka v hotelu nebo penzionu;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2. jednotkou dlouhodobého ubytování se rozumí ubytovací jednotka, splňující požadavky na</w:t>
      </w:r>
      <w:r w:rsidR="00FF3806" w:rsidRPr="003C16AF">
        <w:rPr>
          <w:rFonts w:ascii="Times New Roman" w:hAnsi="Times New Roman"/>
          <w:sz w:val="24"/>
          <w:szCs w:val="24"/>
        </w:rPr>
        <w:t> </w:t>
      </w:r>
      <w:r w:rsidRPr="003C16AF">
        <w:rPr>
          <w:rFonts w:ascii="Times New Roman" w:hAnsi="Times New Roman"/>
          <w:sz w:val="24"/>
          <w:szCs w:val="24"/>
        </w:rPr>
        <w:t xml:space="preserve">dlouhodobé ubytování a k tomuto účelu určená, např. ubytovací jednotka v ubytovně; za jednotku dlouhodobého ubytování se považuje i jednotka v zařízení sociálních služeb určená k trvalému bydlení;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y) uličním prostranstvím část veřejného prostranství tvořená všemi ulicemi, náměstími a těmi cestami a plochami, které vytvářejí základní síť obsluhy a prostupnosti území; uliční prostranství je obvykle vymezeno uliční čarou a může být tvořeno jak zpevněnými, tak nezpevněnými plochami; uliční prostranství a veřejně přístupné části bloků společně tvoří veřejná prostranství</w:t>
      </w:r>
      <w:r w:rsidR="003C16AF">
        <w:rPr>
          <w:rStyle w:val="Znakapoznpodarou"/>
          <w:rFonts w:ascii="Times New Roman" w:hAnsi="Times New Roman"/>
          <w:sz w:val="24"/>
          <w:szCs w:val="24"/>
        </w:rPr>
        <w:footnoteReference w:id="4"/>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41106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z) </w:t>
      </w:r>
      <w:r w:rsidR="000B670A" w:rsidRPr="003C16AF">
        <w:rPr>
          <w:rFonts w:ascii="Times New Roman" w:hAnsi="Times New Roman"/>
          <w:b/>
          <w:sz w:val="24"/>
          <w:szCs w:val="24"/>
        </w:rPr>
        <w:t>zátěží způsob a míra, v jaké</w:t>
      </w:r>
      <w:r w:rsidR="00D03683">
        <w:rPr>
          <w:rFonts w:ascii="Times New Roman" w:hAnsi="Times New Roman"/>
          <w:b/>
          <w:sz w:val="24"/>
          <w:szCs w:val="24"/>
        </w:rPr>
        <w:t>m</w:t>
      </w:r>
      <w:r w:rsidR="000B670A" w:rsidRPr="003C16AF">
        <w:rPr>
          <w:rFonts w:ascii="Times New Roman" w:hAnsi="Times New Roman"/>
          <w:b/>
          <w:sz w:val="24"/>
          <w:szCs w:val="24"/>
        </w:rPr>
        <w:t xml:space="preserve"> využití území (plochy, bloku, pozemku) nebo jeho prostorové uspořádání ovlivňuje okolí</w:t>
      </w:r>
      <w:r w:rsidR="00411061" w:rsidRPr="003C16AF">
        <w:rPr>
          <w:rFonts w:ascii="Times New Roman" w:hAnsi="Times New Roman"/>
          <w:b/>
          <w:sz w:val="24"/>
          <w:szCs w:val="24"/>
        </w:rPr>
        <w:t>.</w:t>
      </w:r>
      <w:r w:rsidR="000B670A" w:rsidRPr="003C16AF">
        <w:rPr>
          <w:rFonts w:ascii="Times New Roman" w:hAnsi="Times New Roman"/>
          <w:sz w:val="24"/>
          <w:szCs w:val="24"/>
        </w:rPr>
        <w:t xml:space="preserve"> </w:t>
      </w:r>
      <w:r w:rsidRPr="003C16AF">
        <w:rPr>
          <w:rFonts w:ascii="Times New Roman" w:hAnsi="Times New Roman"/>
          <w:strike/>
          <w:sz w:val="24"/>
          <w:szCs w:val="24"/>
        </w:rPr>
        <w:t>zátěží souhrn a četnost vlivů staveb, zařízení nebo činností či dějů na prostředí a obytnou pohodu města a krajiny, kvalitu sousedství a určení těchto vlivů ve vymezených částech území; z hlediska vnějšího působení zátěže se rozlišují stav a provoz staveb, objektů a zařízení, popřípadě činnosti a děje</w:t>
      </w:r>
      <w:r w:rsidR="00411061" w:rsidRPr="003C16AF">
        <w:rPr>
          <w:rFonts w:ascii="Times New Roman" w:hAnsi="Times New Roman"/>
          <w:sz w:val="24"/>
          <w:szCs w:val="24"/>
        </w:rPr>
        <w:t xml:space="preserve">: </w:t>
      </w:r>
    </w:p>
    <w:p w:rsidR="00C87C9A" w:rsidRPr="003C16AF" w:rsidRDefault="00C87C9A" w:rsidP="00411061">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trike/>
          <w:sz w:val="24"/>
          <w:szCs w:val="24"/>
        </w:rPr>
        <w:t xml:space="preserve">1. omezující, charakterizované objektivně stanovitelnými mezemi vnějšího působení vlivů na stavby a zařízení, </w:t>
      </w:r>
      <w:r w:rsidR="00411061" w:rsidRPr="003C16AF">
        <w:rPr>
          <w:rFonts w:ascii="Times New Roman" w:hAnsi="Times New Roman"/>
          <w:strike/>
          <w:sz w:val="24"/>
          <w:szCs w:val="24"/>
        </w:rPr>
        <w:t xml:space="preserve">popřípadě činnosti anebo děje; </w:t>
      </w:r>
    </w:p>
    <w:p w:rsidR="00C87C9A" w:rsidRPr="003C16AF" w:rsidRDefault="00C87C9A" w:rsidP="00411061">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trike/>
          <w:sz w:val="24"/>
          <w:szCs w:val="24"/>
        </w:rPr>
        <w:t xml:space="preserve">2. obtěžující, charakterizované nepříznivě vnímanými subjektivními důsledky vnějšího působení staveb a zařízení, popřípadě činností a dějů, zejména exhalací, polétavého prachu, hluku, </w:t>
      </w:r>
      <w:r w:rsidR="00411061" w:rsidRPr="003C16AF">
        <w:rPr>
          <w:rFonts w:ascii="Times New Roman" w:hAnsi="Times New Roman"/>
          <w:strike/>
          <w:sz w:val="24"/>
          <w:szCs w:val="24"/>
        </w:rPr>
        <w:t xml:space="preserve">vibrací anebo pachu, na okolí;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trike/>
          <w:sz w:val="24"/>
          <w:szCs w:val="24"/>
        </w:rPr>
        <w:t xml:space="preserve">3. ohrožující, charakterizované vysokým stupněm negativního vnějšího působení staveb a zařízení, popřípadě činností a dějů, na okolí.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ČÁST DRUHÁ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ÚZEMNÍ POŽADAVKY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HLAVA I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
          <w:sz w:val="24"/>
          <w:szCs w:val="24"/>
        </w:rPr>
      </w:pPr>
      <w:r w:rsidRPr="003C16AF">
        <w:rPr>
          <w:rFonts w:ascii="Times New Roman" w:hAnsi="Times New Roman"/>
          <w:sz w:val="24"/>
          <w:szCs w:val="24"/>
        </w:rPr>
        <w:t>Obecné zásady uspořádání území</w:t>
      </w:r>
      <w:r w:rsidR="001E343A">
        <w:rPr>
          <w:rFonts w:ascii="Times New Roman" w:hAnsi="Times New Roman"/>
          <w:sz w:val="24"/>
          <w:szCs w:val="24"/>
        </w:rPr>
        <w:t xml:space="preserve"> </w:t>
      </w:r>
      <w:r w:rsidR="001E343A" w:rsidRPr="001E343A">
        <w:rPr>
          <w:rFonts w:ascii="Times New Roman" w:hAnsi="Times New Roman"/>
          <w:b/>
          <w:sz w:val="24"/>
          <w:szCs w:val="24"/>
        </w:rPr>
        <w:t>v územně plánovací dokumentaci</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3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Členění území podle zastavěnosti a zastavitelnosti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Území se podle stávajícího využití v návaznosti na § 2 odst. 1 písm. d) a f) stavebního zákona člení na zastavěné území a nezastavěné území. Hranice mezi nimi je vymezena čarou zastavěného území.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Území se podle navrhovaného využití v návaznosti na § 2 odst. 1 písm. j) stavebního zákona člení na zastavitelné území a nezastavitelné území. Hranice mezi nimi je vymezena čarou zastavitelného území.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Území se dále člení na plochy, přičemž: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a) zastavitelné území tvoří plochy zastavitelné v zastavěném území a plochy zastavitelné v dosud nezastavěném území,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b) nezastavitelné území, tvoří plochy nezastavitelné v nezastavěném území a plochy nezastavitelné v</w:t>
      </w:r>
      <w:r w:rsidR="00FF3806" w:rsidRPr="003C16AF">
        <w:rPr>
          <w:rFonts w:ascii="Times New Roman" w:hAnsi="Times New Roman"/>
          <w:sz w:val="24"/>
          <w:szCs w:val="24"/>
        </w:rPr>
        <w:t> </w:t>
      </w:r>
      <w:r w:rsidRPr="003C16AF">
        <w:rPr>
          <w:rFonts w:ascii="Times New Roman" w:hAnsi="Times New Roman"/>
          <w:sz w:val="24"/>
          <w:szCs w:val="24"/>
        </w:rPr>
        <w:t xml:space="preserve">zastavěném území. </w:t>
      </w:r>
    </w:p>
    <w:p w:rsidR="003953C5" w:rsidRPr="003C16AF" w:rsidRDefault="003953C5" w:rsidP="003953C5">
      <w:pPr>
        <w:widowControl w:val="0"/>
        <w:autoSpaceDE w:val="0"/>
        <w:autoSpaceDN w:val="0"/>
        <w:adjustRightInd w:val="0"/>
        <w:spacing w:after="0" w:line="276" w:lineRule="auto"/>
        <w:rPr>
          <w:rFonts w:ascii="Times New Roman" w:hAnsi="Times New Roman"/>
          <w:b/>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4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
          <w:bCs/>
          <w:sz w:val="24"/>
          <w:szCs w:val="24"/>
        </w:rPr>
      </w:pPr>
      <w:r w:rsidRPr="003C16AF">
        <w:rPr>
          <w:rFonts w:ascii="Times New Roman" w:hAnsi="Times New Roman"/>
          <w:bCs/>
          <w:sz w:val="24"/>
          <w:szCs w:val="24"/>
        </w:rPr>
        <w:t>Členění území podle předpokládané míry změn (stability</w:t>
      </w:r>
      <w:r w:rsidRPr="003C16AF">
        <w:rPr>
          <w:rFonts w:ascii="Times New Roman" w:hAnsi="Times New Roman"/>
          <w:b/>
          <w:bCs/>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Z hlediska předpokládané míry změn se zastavitelné a nezastavitelné území člení na území, popřípadě plochy: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a) stabilizované s plně vyvinutým stávajícím charakterem, kde nejsou navrhovány žádné zásadní změny stávajícího charakteru, významu ani způsobu využití území a území je jen doplňováno;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b) transformační, v nichž je navrhováno částečné zachování nebo využití stávajícího charakteru (plochy přestavby dle § 43 odst. 1 stavebního zákona);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c) rozvojové, v nichž je navrhováno vytvoření zcela nového charakteru území (zastavitelné plochy podle § 2 odst. 1 písm. j) stavebního zákona a územní rezervy podle § 36 odst. 1 stavebního zákona); ve specifickém případě rozvojových ploch nezastavitelných v zastavěném území může být za rozvoj považováno výhradně zlepšení stavu krajinných, přírodních a rekreačních hodnot. </w:t>
      </w:r>
    </w:p>
    <w:p w:rsidR="003953C5" w:rsidRPr="003C16AF" w:rsidRDefault="003953C5" w:rsidP="001253E1">
      <w:pPr>
        <w:widowControl w:val="0"/>
        <w:autoSpaceDE w:val="0"/>
        <w:autoSpaceDN w:val="0"/>
        <w:adjustRightInd w:val="0"/>
        <w:spacing w:after="0" w:line="276" w:lineRule="auto"/>
        <w:jc w:val="both"/>
        <w:rPr>
          <w:rFonts w:ascii="Times New Roman" w:hAnsi="Times New Roman"/>
          <w:sz w:val="24"/>
          <w:szCs w:val="24"/>
        </w:rPr>
      </w:pPr>
    </w:p>
    <w:p w:rsidR="00C87C9A" w:rsidRPr="00D03683" w:rsidRDefault="00C87C9A" w:rsidP="001253E1">
      <w:pPr>
        <w:widowControl w:val="0"/>
        <w:autoSpaceDE w:val="0"/>
        <w:autoSpaceDN w:val="0"/>
        <w:adjustRightInd w:val="0"/>
        <w:spacing w:after="0" w:line="276" w:lineRule="auto"/>
        <w:jc w:val="center"/>
        <w:rPr>
          <w:rFonts w:ascii="Times New Roman" w:hAnsi="Times New Roman"/>
          <w:strike/>
          <w:sz w:val="24"/>
          <w:szCs w:val="24"/>
        </w:rPr>
      </w:pPr>
      <w:r w:rsidRPr="00D03683">
        <w:rPr>
          <w:rFonts w:ascii="Times New Roman" w:hAnsi="Times New Roman"/>
          <w:strike/>
          <w:sz w:val="24"/>
          <w:szCs w:val="24"/>
        </w:rPr>
        <w:t xml:space="preserve">§ 5 </w:t>
      </w:r>
    </w:p>
    <w:p w:rsidR="00C87C9A" w:rsidRPr="00D03683" w:rsidRDefault="00C87C9A" w:rsidP="001253E1">
      <w:pPr>
        <w:widowControl w:val="0"/>
        <w:autoSpaceDE w:val="0"/>
        <w:autoSpaceDN w:val="0"/>
        <w:adjustRightInd w:val="0"/>
        <w:spacing w:after="0" w:line="276" w:lineRule="auto"/>
        <w:jc w:val="center"/>
        <w:rPr>
          <w:rFonts w:ascii="Times New Roman" w:hAnsi="Times New Roman"/>
          <w:bCs/>
          <w:strike/>
          <w:sz w:val="24"/>
          <w:szCs w:val="24"/>
        </w:rPr>
      </w:pPr>
      <w:r w:rsidRPr="00D03683">
        <w:rPr>
          <w:rFonts w:ascii="Times New Roman" w:hAnsi="Times New Roman"/>
          <w:bCs/>
          <w:strike/>
          <w:sz w:val="24"/>
          <w:szCs w:val="24"/>
        </w:rPr>
        <w:t xml:space="preserve">Členění území podle charakteru na lokality </w:t>
      </w:r>
    </w:p>
    <w:p w:rsidR="00C87C9A" w:rsidRPr="00D03683" w:rsidRDefault="00C87C9A" w:rsidP="001253E1">
      <w:pPr>
        <w:widowControl w:val="0"/>
        <w:autoSpaceDE w:val="0"/>
        <w:autoSpaceDN w:val="0"/>
        <w:adjustRightInd w:val="0"/>
        <w:spacing w:after="0" w:line="276" w:lineRule="auto"/>
        <w:rPr>
          <w:rFonts w:ascii="Times New Roman" w:hAnsi="Times New Roman"/>
          <w:b/>
          <w:bCs/>
          <w:strike/>
          <w:sz w:val="24"/>
          <w:szCs w:val="24"/>
        </w:rPr>
      </w:pPr>
    </w:p>
    <w:p w:rsidR="00C87C9A" w:rsidRPr="00D03683" w:rsidRDefault="00C87C9A" w:rsidP="001253E1">
      <w:pPr>
        <w:widowControl w:val="0"/>
        <w:autoSpaceDE w:val="0"/>
        <w:autoSpaceDN w:val="0"/>
        <w:adjustRightInd w:val="0"/>
        <w:spacing w:after="0" w:line="276" w:lineRule="auto"/>
        <w:jc w:val="both"/>
        <w:rPr>
          <w:rFonts w:ascii="Times New Roman" w:hAnsi="Times New Roman"/>
          <w:strike/>
          <w:sz w:val="24"/>
          <w:szCs w:val="24"/>
        </w:rPr>
      </w:pPr>
      <w:r w:rsidRPr="00D03683">
        <w:rPr>
          <w:rFonts w:ascii="Times New Roman" w:hAnsi="Times New Roman"/>
          <w:strike/>
          <w:sz w:val="24"/>
          <w:szCs w:val="24"/>
        </w:rPr>
        <w:tab/>
        <w:t>(1) Zastavitelné a nezastavitelné území</w:t>
      </w:r>
      <w:r w:rsidR="003C16AF" w:rsidRPr="00D03683">
        <w:rPr>
          <w:rFonts w:ascii="Times New Roman" w:hAnsi="Times New Roman"/>
          <w:strike/>
          <w:sz w:val="24"/>
          <w:szCs w:val="24"/>
        </w:rPr>
        <w:t xml:space="preserve"> </w:t>
      </w:r>
      <w:r w:rsidRPr="00D03683">
        <w:rPr>
          <w:rFonts w:ascii="Times New Roman" w:hAnsi="Times New Roman"/>
          <w:strike/>
          <w:sz w:val="24"/>
          <w:szCs w:val="24"/>
        </w:rPr>
        <w:t>se člení podle převažujícího charakteru na lokality.</w:t>
      </w:r>
    </w:p>
    <w:p w:rsidR="00C87C9A" w:rsidRPr="003C16AF" w:rsidRDefault="00C87C9A" w:rsidP="001253E1">
      <w:pPr>
        <w:widowControl w:val="0"/>
        <w:autoSpaceDE w:val="0"/>
        <w:autoSpaceDN w:val="0"/>
        <w:adjustRightInd w:val="0"/>
        <w:spacing w:after="0" w:line="276" w:lineRule="auto"/>
        <w:rPr>
          <w:rFonts w:ascii="Times New Roman" w:hAnsi="Times New Roman"/>
          <w:strike/>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trike/>
          <w:sz w:val="24"/>
          <w:szCs w:val="24"/>
        </w:rPr>
        <w:tab/>
        <w:t xml:space="preserve">(2) Charakter tvoří soubor podstatných skutečností přírodně krajinných, sociálně ekonomických a kulturně civilizačních, zvláště urbanistických a architektonických (především umístění v území, intenzita a kvalita zastavění, typ zastavění, míra stability), včetně jejich projevů a jejich vzájemných vztahů a vazeb, které určují podmínky a požadavky na utváření, tj. uspořádání a využití území. </w:t>
      </w:r>
    </w:p>
    <w:p w:rsidR="00C87C9A" w:rsidRPr="003C16AF" w:rsidRDefault="00C87C9A" w:rsidP="001253E1">
      <w:pPr>
        <w:widowControl w:val="0"/>
        <w:autoSpaceDE w:val="0"/>
        <w:autoSpaceDN w:val="0"/>
        <w:adjustRightInd w:val="0"/>
        <w:spacing w:after="0" w:line="276" w:lineRule="auto"/>
        <w:rPr>
          <w:rFonts w:ascii="Times New Roman" w:hAnsi="Times New Roman"/>
          <w:strike/>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trike/>
          <w:sz w:val="24"/>
          <w:szCs w:val="24"/>
        </w:rPr>
        <w:lastRenderedPageBreak/>
        <w:tab/>
        <w:t xml:space="preserve">(3) Stanovený charakter území je určující pro rozhodování v území ve smyslu § 90 písm. a), b) a c), popřípadě § 111 odst. 1 písm. a) stavebního zákona. </w:t>
      </w:r>
    </w:p>
    <w:p w:rsidR="00C87C9A" w:rsidRDefault="00C87C9A" w:rsidP="001253E1">
      <w:pPr>
        <w:widowControl w:val="0"/>
        <w:autoSpaceDE w:val="0"/>
        <w:autoSpaceDN w:val="0"/>
        <w:adjustRightInd w:val="0"/>
        <w:spacing w:after="0" w:line="276" w:lineRule="auto"/>
        <w:rPr>
          <w:rFonts w:ascii="Times New Roman" w:hAnsi="Times New Roman"/>
          <w:strike/>
          <w:sz w:val="24"/>
          <w:szCs w:val="24"/>
        </w:rPr>
      </w:pPr>
    </w:p>
    <w:p w:rsidR="00D03683" w:rsidRDefault="00D03683" w:rsidP="00D03683">
      <w:pPr>
        <w:widowControl w:val="0"/>
        <w:autoSpaceDE w:val="0"/>
        <w:autoSpaceDN w:val="0"/>
        <w:adjustRightInd w:val="0"/>
        <w:spacing w:after="0" w:line="276" w:lineRule="auto"/>
        <w:jc w:val="center"/>
        <w:rPr>
          <w:rFonts w:ascii="Times New Roman" w:hAnsi="Times New Roman"/>
          <w:b/>
          <w:sz w:val="24"/>
          <w:szCs w:val="24"/>
        </w:rPr>
      </w:pPr>
      <w:r>
        <w:rPr>
          <w:rFonts w:ascii="Times New Roman" w:hAnsi="Times New Roman"/>
          <w:b/>
          <w:sz w:val="24"/>
          <w:szCs w:val="24"/>
        </w:rPr>
        <w:t>§ 5</w:t>
      </w:r>
    </w:p>
    <w:p w:rsidR="00D03683" w:rsidRDefault="00D03683" w:rsidP="00D03683">
      <w:pPr>
        <w:widowControl w:val="0"/>
        <w:autoSpaceDE w:val="0"/>
        <w:autoSpaceDN w:val="0"/>
        <w:adjustRightInd w:val="0"/>
        <w:spacing w:after="0" w:line="276" w:lineRule="auto"/>
        <w:jc w:val="center"/>
        <w:rPr>
          <w:rFonts w:ascii="Times New Roman" w:hAnsi="Times New Roman"/>
          <w:b/>
          <w:sz w:val="24"/>
          <w:szCs w:val="24"/>
        </w:rPr>
      </w:pPr>
      <w:r>
        <w:rPr>
          <w:rFonts w:ascii="Times New Roman" w:hAnsi="Times New Roman"/>
          <w:b/>
          <w:sz w:val="24"/>
          <w:szCs w:val="24"/>
        </w:rPr>
        <w:t>Členění území podle charakteru na lokality</w:t>
      </w:r>
    </w:p>
    <w:p w:rsidR="00D03683" w:rsidRDefault="00D03683" w:rsidP="00D03683">
      <w:pPr>
        <w:widowControl w:val="0"/>
        <w:autoSpaceDE w:val="0"/>
        <w:autoSpaceDN w:val="0"/>
        <w:adjustRightInd w:val="0"/>
        <w:spacing w:after="0" w:line="276" w:lineRule="auto"/>
        <w:jc w:val="both"/>
        <w:rPr>
          <w:rFonts w:ascii="Times New Roman" w:hAnsi="Times New Roman"/>
          <w:b/>
          <w:sz w:val="24"/>
          <w:szCs w:val="24"/>
        </w:rPr>
      </w:pPr>
    </w:p>
    <w:p w:rsidR="00D03683" w:rsidRDefault="00D03683" w:rsidP="00D03683">
      <w:pPr>
        <w:widowControl w:val="0"/>
        <w:autoSpaceDE w:val="0"/>
        <w:autoSpaceDN w:val="0"/>
        <w:adjustRightInd w:val="0"/>
        <w:spacing w:after="0" w:line="276" w:lineRule="auto"/>
        <w:jc w:val="both"/>
        <w:rPr>
          <w:rFonts w:ascii="Times New Roman" w:hAnsi="Times New Roman"/>
          <w:b/>
          <w:sz w:val="24"/>
          <w:szCs w:val="24"/>
        </w:rPr>
      </w:pPr>
      <w:r>
        <w:rPr>
          <w:rFonts w:ascii="Times New Roman" w:hAnsi="Times New Roman"/>
          <w:b/>
          <w:sz w:val="24"/>
          <w:szCs w:val="24"/>
        </w:rPr>
        <w:t>Území se může členit podle převažujícího charakteru území na lokality.</w:t>
      </w:r>
    </w:p>
    <w:p w:rsidR="00D03683" w:rsidRPr="003C16AF" w:rsidRDefault="00D03683" w:rsidP="001253E1">
      <w:pPr>
        <w:widowControl w:val="0"/>
        <w:autoSpaceDE w:val="0"/>
        <w:autoSpaceDN w:val="0"/>
        <w:adjustRightInd w:val="0"/>
        <w:spacing w:after="0" w:line="276" w:lineRule="auto"/>
        <w:rPr>
          <w:rFonts w:ascii="Times New Roman" w:hAnsi="Times New Roman"/>
          <w:strike/>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trike/>
          <w:sz w:val="24"/>
          <w:szCs w:val="24"/>
        </w:rPr>
      </w:pPr>
      <w:r w:rsidRPr="003C16AF">
        <w:rPr>
          <w:rFonts w:ascii="Times New Roman" w:hAnsi="Times New Roman"/>
          <w:strike/>
          <w:sz w:val="24"/>
          <w:szCs w:val="24"/>
        </w:rPr>
        <w:t xml:space="preserve">§ 6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trike/>
          <w:sz w:val="24"/>
          <w:szCs w:val="24"/>
        </w:rPr>
      </w:pPr>
      <w:r w:rsidRPr="003C16AF">
        <w:rPr>
          <w:rFonts w:ascii="Times New Roman" w:hAnsi="Times New Roman"/>
          <w:bCs/>
          <w:strike/>
          <w:sz w:val="24"/>
          <w:szCs w:val="24"/>
        </w:rPr>
        <w:t xml:space="preserve">Členění území na plochy s rozdílným způsobem využití </w:t>
      </w:r>
    </w:p>
    <w:p w:rsidR="00C87C9A" w:rsidRPr="003C16AF" w:rsidRDefault="00C87C9A" w:rsidP="001253E1">
      <w:pPr>
        <w:widowControl w:val="0"/>
        <w:autoSpaceDE w:val="0"/>
        <w:autoSpaceDN w:val="0"/>
        <w:adjustRightInd w:val="0"/>
        <w:spacing w:after="0" w:line="276" w:lineRule="auto"/>
        <w:rPr>
          <w:rFonts w:ascii="Times New Roman" w:hAnsi="Times New Roman"/>
          <w:b/>
          <w:bCs/>
          <w:strike/>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trike/>
          <w:sz w:val="24"/>
          <w:szCs w:val="24"/>
        </w:rPr>
        <w:tab/>
        <w:t xml:space="preserve">(1) V zastavitelném území se podle převažujícího způsobu využití a míry přípustné zátěže vymezují plochy: </w:t>
      </w:r>
    </w:p>
    <w:p w:rsidR="00C87C9A" w:rsidRPr="003C16AF" w:rsidRDefault="00C87C9A" w:rsidP="001253E1">
      <w:pPr>
        <w:widowControl w:val="0"/>
        <w:autoSpaceDE w:val="0"/>
        <w:autoSpaceDN w:val="0"/>
        <w:adjustRightInd w:val="0"/>
        <w:spacing w:after="0" w:line="276" w:lineRule="auto"/>
        <w:jc w:val="both"/>
        <w:rPr>
          <w:rFonts w:ascii="Times New Roman" w:hAnsi="Times New Roman"/>
          <w:strike/>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trike/>
          <w:sz w:val="24"/>
          <w:szCs w:val="24"/>
        </w:rPr>
        <w:t xml:space="preserve">a) zastavitelné produkční s vysokou mírou zátěže, využívané zejména pro výrobu, skladování a zahrnující rozsáhlé plochy dopravní a technické infrastruktury; </w:t>
      </w:r>
    </w:p>
    <w:p w:rsidR="00C87C9A" w:rsidRPr="003C16AF" w:rsidRDefault="00C87C9A" w:rsidP="001253E1">
      <w:pPr>
        <w:widowControl w:val="0"/>
        <w:autoSpaceDE w:val="0"/>
        <w:autoSpaceDN w:val="0"/>
        <w:adjustRightInd w:val="0"/>
        <w:spacing w:after="0" w:line="276" w:lineRule="auto"/>
        <w:rPr>
          <w:rFonts w:ascii="Times New Roman" w:hAnsi="Times New Roman"/>
          <w:strike/>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trike/>
          <w:sz w:val="24"/>
          <w:szCs w:val="24"/>
        </w:rPr>
        <w:t xml:space="preserve">b) zastavitelné obytné se základní mírou zátěže, zahrnující převážně plochy města, využívané zejména pro bydlení, veřejnou vybavenost a drobné provozy zajišťující zaměstnání v docházkových vzdálenostech; </w:t>
      </w:r>
    </w:p>
    <w:p w:rsidR="00C87C9A" w:rsidRPr="003C16AF" w:rsidRDefault="00C87C9A" w:rsidP="001253E1">
      <w:pPr>
        <w:widowControl w:val="0"/>
        <w:autoSpaceDE w:val="0"/>
        <w:autoSpaceDN w:val="0"/>
        <w:adjustRightInd w:val="0"/>
        <w:spacing w:after="0" w:line="276" w:lineRule="auto"/>
        <w:rPr>
          <w:rFonts w:ascii="Times New Roman" w:hAnsi="Times New Roman"/>
          <w:strike/>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trike/>
          <w:sz w:val="24"/>
          <w:szCs w:val="24"/>
        </w:rPr>
        <w:t xml:space="preserve">c) zastavitelné rekreační s nejnižší mírou zátěže, zahrnující převážně plochy pro veřejnou vybavenost, které poskytuje vhodné podmínky pro oddych, sport, rekreaci a relaxaci člověka. </w:t>
      </w:r>
    </w:p>
    <w:p w:rsidR="00C87C9A" w:rsidRPr="003C16AF" w:rsidRDefault="00C87C9A" w:rsidP="001253E1">
      <w:pPr>
        <w:widowControl w:val="0"/>
        <w:autoSpaceDE w:val="0"/>
        <w:autoSpaceDN w:val="0"/>
        <w:adjustRightInd w:val="0"/>
        <w:spacing w:after="0" w:line="276" w:lineRule="auto"/>
        <w:rPr>
          <w:rFonts w:ascii="Times New Roman" w:hAnsi="Times New Roman"/>
          <w:strike/>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trike/>
          <w:sz w:val="24"/>
          <w:szCs w:val="24"/>
        </w:rPr>
        <w:tab/>
        <w:t xml:space="preserve">(2) V nezastavitelném území se podle převažujícího způsobu využití a míry přípustné zátěže vymezují plochy: </w:t>
      </w:r>
    </w:p>
    <w:p w:rsidR="00C87C9A" w:rsidRPr="003C16AF" w:rsidRDefault="00C87C9A" w:rsidP="001253E1">
      <w:pPr>
        <w:widowControl w:val="0"/>
        <w:autoSpaceDE w:val="0"/>
        <w:autoSpaceDN w:val="0"/>
        <w:adjustRightInd w:val="0"/>
        <w:spacing w:after="0" w:line="276" w:lineRule="auto"/>
        <w:jc w:val="both"/>
        <w:rPr>
          <w:rFonts w:ascii="Times New Roman" w:hAnsi="Times New Roman"/>
          <w:strike/>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trike/>
          <w:sz w:val="24"/>
          <w:szCs w:val="24"/>
        </w:rPr>
        <w:t xml:space="preserve">a) nezastavitelné přírodní s nejnižší mírou zátěže a nejvyšší mírou blízkosti přírodnímu stavu, </w:t>
      </w:r>
    </w:p>
    <w:p w:rsidR="00C87C9A" w:rsidRPr="003C16AF" w:rsidRDefault="00C87C9A" w:rsidP="001253E1">
      <w:pPr>
        <w:widowControl w:val="0"/>
        <w:autoSpaceDE w:val="0"/>
        <w:autoSpaceDN w:val="0"/>
        <w:adjustRightInd w:val="0"/>
        <w:spacing w:after="0" w:line="276" w:lineRule="auto"/>
        <w:rPr>
          <w:rFonts w:ascii="Times New Roman" w:hAnsi="Times New Roman"/>
          <w:strike/>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trike/>
          <w:sz w:val="24"/>
          <w:szCs w:val="24"/>
        </w:rPr>
        <w:t xml:space="preserve">b) nezastavitelné rekreační se střední mírou zátěže, v nichž harmonické krajinné prostředí společně s rekreační, sportovní či naučně vzdělávací vybaveností poskytují vhodné podmínky pro oddych, sport, rekreaci a relaxaci člověka; </w:t>
      </w:r>
    </w:p>
    <w:p w:rsidR="00C87C9A" w:rsidRPr="003C16AF" w:rsidRDefault="00C87C9A" w:rsidP="001253E1">
      <w:pPr>
        <w:widowControl w:val="0"/>
        <w:autoSpaceDE w:val="0"/>
        <w:autoSpaceDN w:val="0"/>
        <w:adjustRightInd w:val="0"/>
        <w:spacing w:after="0" w:line="276" w:lineRule="auto"/>
        <w:rPr>
          <w:rFonts w:ascii="Times New Roman" w:hAnsi="Times New Roman"/>
          <w:strike/>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trike/>
          <w:sz w:val="24"/>
          <w:szCs w:val="24"/>
        </w:rPr>
        <w:t xml:space="preserve">c) nezastavitelné produkční s vysokou mírou zátěže, využívané zejména k intenzivní zemědělské činnosti. </w:t>
      </w:r>
    </w:p>
    <w:p w:rsidR="00E52930" w:rsidRPr="003C16AF" w:rsidRDefault="00E52930" w:rsidP="00E52930">
      <w:pPr>
        <w:widowControl w:val="0"/>
        <w:autoSpaceDE w:val="0"/>
        <w:autoSpaceDN w:val="0"/>
        <w:adjustRightInd w:val="0"/>
        <w:spacing w:after="0" w:line="276" w:lineRule="auto"/>
        <w:rPr>
          <w:rFonts w:ascii="Times New Roman" w:hAnsi="Times New Roman"/>
          <w:b/>
          <w:sz w:val="24"/>
          <w:szCs w:val="24"/>
        </w:rPr>
      </w:pPr>
    </w:p>
    <w:p w:rsidR="00E52930" w:rsidRPr="003C16AF" w:rsidRDefault="00E52930" w:rsidP="00E52930">
      <w:pPr>
        <w:widowControl w:val="0"/>
        <w:autoSpaceDE w:val="0"/>
        <w:autoSpaceDN w:val="0"/>
        <w:adjustRightInd w:val="0"/>
        <w:spacing w:after="0" w:line="276" w:lineRule="auto"/>
        <w:jc w:val="center"/>
        <w:rPr>
          <w:rFonts w:ascii="Times New Roman" w:hAnsi="Times New Roman"/>
          <w:b/>
          <w:sz w:val="24"/>
          <w:szCs w:val="24"/>
        </w:rPr>
      </w:pPr>
      <w:r w:rsidRPr="003C16AF">
        <w:rPr>
          <w:rFonts w:ascii="Times New Roman" w:hAnsi="Times New Roman"/>
          <w:b/>
          <w:sz w:val="24"/>
          <w:szCs w:val="24"/>
        </w:rPr>
        <w:t>§ 6</w:t>
      </w:r>
    </w:p>
    <w:p w:rsidR="00E52930" w:rsidRPr="003C16AF" w:rsidRDefault="00E52930" w:rsidP="00E52930">
      <w:pPr>
        <w:widowControl w:val="0"/>
        <w:autoSpaceDE w:val="0"/>
        <w:autoSpaceDN w:val="0"/>
        <w:adjustRightInd w:val="0"/>
        <w:spacing w:after="0" w:line="276" w:lineRule="auto"/>
        <w:jc w:val="center"/>
        <w:rPr>
          <w:rFonts w:ascii="Times New Roman" w:hAnsi="Times New Roman"/>
          <w:b/>
          <w:sz w:val="24"/>
          <w:szCs w:val="24"/>
        </w:rPr>
      </w:pPr>
      <w:r w:rsidRPr="003C16AF">
        <w:rPr>
          <w:rFonts w:ascii="Times New Roman" w:hAnsi="Times New Roman"/>
          <w:b/>
          <w:sz w:val="24"/>
          <w:szCs w:val="24"/>
        </w:rPr>
        <w:t>Členění území na plochy s rozdílným způsobem využití</w:t>
      </w:r>
    </w:p>
    <w:p w:rsidR="00E52930" w:rsidRPr="003C16AF" w:rsidRDefault="00E52930" w:rsidP="003C16AF">
      <w:pPr>
        <w:widowControl w:val="0"/>
        <w:autoSpaceDE w:val="0"/>
        <w:autoSpaceDN w:val="0"/>
        <w:adjustRightInd w:val="0"/>
        <w:spacing w:after="0" w:line="276" w:lineRule="auto"/>
        <w:jc w:val="both"/>
        <w:rPr>
          <w:rFonts w:ascii="Times New Roman" w:hAnsi="Times New Roman"/>
          <w:b/>
          <w:sz w:val="24"/>
          <w:szCs w:val="24"/>
        </w:rPr>
      </w:pPr>
    </w:p>
    <w:p w:rsidR="003C16AF" w:rsidRPr="003C16AF" w:rsidRDefault="003C16AF" w:rsidP="003C16AF">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b/>
          <w:sz w:val="24"/>
          <w:szCs w:val="24"/>
        </w:rPr>
        <w:t xml:space="preserve">(1) V zastavitelném území se podle převažujícího způsobu využití a míry zátěže vymezují zejména plochy </w:t>
      </w:r>
    </w:p>
    <w:p w:rsidR="003C16AF" w:rsidRPr="003C16AF" w:rsidRDefault="003C16AF" w:rsidP="003C16AF">
      <w:pPr>
        <w:widowControl w:val="0"/>
        <w:autoSpaceDE w:val="0"/>
        <w:autoSpaceDN w:val="0"/>
        <w:adjustRightInd w:val="0"/>
        <w:spacing w:after="0" w:line="276" w:lineRule="auto"/>
        <w:jc w:val="both"/>
        <w:rPr>
          <w:rFonts w:ascii="Times New Roman" w:hAnsi="Times New Roman"/>
          <w:b/>
          <w:sz w:val="24"/>
          <w:szCs w:val="24"/>
        </w:rPr>
      </w:pPr>
    </w:p>
    <w:p w:rsidR="003C16AF" w:rsidRPr="003C16AF" w:rsidRDefault="003C16AF" w:rsidP="003C16AF">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b/>
          <w:sz w:val="24"/>
          <w:szCs w:val="24"/>
        </w:rPr>
        <w:t xml:space="preserve">a) s vysokou mírou zátěže zahrnující převážně plochy pro výrobu a skladování, smíšené výrobní plochy, rozsáhlé plochy dopravní a technické infrastruktury a areály </w:t>
      </w:r>
      <w:r w:rsidRPr="003C16AF">
        <w:rPr>
          <w:rFonts w:ascii="Times New Roman" w:hAnsi="Times New Roman"/>
          <w:b/>
          <w:sz w:val="24"/>
          <w:szCs w:val="24"/>
        </w:rPr>
        <w:lastRenderedPageBreak/>
        <w:t>komerčního vybavení,</w:t>
      </w:r>
    </w:p>
    <w:p w:rsidR="003C16AF" w:rsidRPr="003C16AF" w:rsidRDefault="003C16AF" w:rsidP="003C16AF">
      <w:pPr>
        <w:widowControl w:val="0"/>
        <w:autoSpaceDE w:val="0"/>
        <w:autoSpaceDN w:val="0"/>
        <w:adjustRightInd w:val="0"/>
        <w:spacing w:after="0" w:line="276" w:lineRule="auto"/>
        <w:jc w:val="both"/>
        <w:rPr>
          <w:rFonts w:ascii="Times New Roman" w:hAnsi="Times New Roman"/>
          <w:b/>
          <w:sz w:val="24"/>
          <w:szCs w:val="24"/>
        </w:rPr>
      </w:pPr>
    </w:p>
    <w:p w:rsidR="003C16AF" w:rsidRPr="003C16AF" w:rsidRDefault="003C16AF" w:rsidP="003C16AF">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b/>
          <w:sz w:val="24"/>
          <w:szCs w:val="24"/>
        </w:rPr>
        <w:t>b) se základní mírou zátěže zahrnující převážně plochy pro bydlení a občanské a komerční vybavení; jejich součástí mohou být i další stavby a zařízení, které jsou slučitelné s bydlením,</w:t>
      </w:r>
    </w:p>
    <w:p w:rsidR="003C16AF" w:rsidRPr="003C16AF" w:rsidRDefault="003C16AF" w:rsidP="003C16AF">
      <w:pPr>
        <w:widowControl w:val="0"/>
        <w:autoSpaceDE w:val="0"/>
        <w:autoSpaceDN w:val="0"/>
        <w:adjustRightInd w:val="0"/>
        <w:spacing w:after="0" w:line="276" w:lineRule="auto"/>
        <w:jc w:val="both"/>
        <w:rPr>
          <w:rFonts w:ascii="Times New Roman" w:hAnsi="Times New Roman"/>
          <w:b/>
          <w:sz w:val="24"/>
          <w:szCs w:val="24"/>
        </w:rPr>
      </w:pPr>
    </w:p>
    <w:p w:rsidR="003C16AF" w:rsidRPr="003C16AF" w:rsidRDefault="003C16AF" w:rsidP="003C16AF">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b/>
          <w:sz w:val="24"/>
          <w:szCs w:val="24"/>
        </w:rPr>
        <w:t>c) s nejnižší mírou zátěže zahrnující převážně plochy pro oddych, sport, rekreaci a relaxaci člověka.</w:t>
      </w:r>
    </w:p>
    <w:p w:rsidR="003C16AF" w:rsidRPr="003C16AF" w:rsidRDefault="003C16AF" w:rsidP="003C16AF">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b/>
          <w:sz w:val="24"/>
          <w:szCs w:val="24"/>
        </w:rPr>
        <w:t xml:space="preserve"> </w:t>
      </w:r>
    </w:p>
    <w:p w:rsidR="003C16AF" w:rsidRPr="003C16AF" w:rsidRDefault="003C16AF" w:rsidP="003C16AF">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b/>
          <w:sz w:val="24"/>
          <w:szCs w:val="24"/>
        </w:rPr>
        <w:t xml:space="preserve">(2) V nezastavitelném území se podle převažujícího způsobu využití a míry zátěže vymezují zejména plochy </w:t>
      </w:r>
    </w:p>
    <w:p w:rsidR="003C16AF" w:rsidRPr="003C16AF" w:rsidRDefault="003C16AF" w:rsidP="003C16AF">
      <w:pPr>
        <w:widowControl w:val="0"/>
        <w:autoSpaceDE w:val="0"/>
        <w:autoSpaceDN w:val="0"/>
        <w:adjustRightInd w:val="0"/>
        <w:spacing w:after="0" w:line="276" w:lineRule="auto"/>
        <w:jc w:val="both"/>
        <w:rPr>
          <w:rFonts w:ascii="Times New Roman" w:hAnsi="Times New Roman"/>
          <w:b/>
          <w:sz w:val="24"/>
          <w:szCs w:val="24"/>
        </w:rPr>
      </w:pPr>
    </w:p>
    <w:p w:rsidR="003C16AF" w:rsidRPr="003C16AF" w:rsidRDefault="003C16AF" w:rsidP="003C16AF">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b/>
          <w:sz w:val="24"/>
          <w:szCs w:val="24"/>
        </w:rPr>
        <w:t xml:space="preserve">a) s nejnižší mírou zátěže a nejvyšší mírou blízkosti přírodnímu stavu, </w:t>
      </w:r>
    </w:p>
    <w:p w:rsidR="003C16AF" w:rsidRPr="003C16AF" w:rsidRDefault="003C16AF" w:rsidP="003C16AF">
      <w:pPr>
        <w:widowControl w:val="0"/>
        <w:autoSpaceDE w:val="0"/>
        <w:autoSpaceDN w:val="0"/>
        <w:adjustRightInd w:val="0"/>
        <w:spacing w:after="0" w:line="276" w:lineRule="auto"/>
        <w:jc w:val="both"/>
        <w:rPr>
          <w:rFonts w:ascii="Times New Roman" w:hAnsi="Times New Roman"/>
          <w:b/>
          <w:sz w:val="24"/>
          <w:szCs w:val="24"/>
        </w:rPr>
      </w:pPr>
    </w:p>
    <w:p w:rsidR="003C16AF" w:rsidRPr="003C16AF" w:rsidRDefault="003C16AF" w:rsidP="003C16AF">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b/>
          <w:sz w:val="24"/>
          <w:szCs w:val="24"/>
        </w:rPr>
        <w:t>b) se střední mírou zátěže, v nichž harmonické krajinné prostředí společně s rekreační, sportovní či naučně vzdělávací vybaveností poskytují vhodné podmínky pro oddych, sport, rekreaci a relaxaci člověka,</w:t>
      </w:r>
    </w:p>
    <w:p w:rsidR="003C16AF" w:rsidRPr="003C16AF" w:rsidRDefault="003C16AF" w:rsidP="003C16AF">
      <w:pPr>
        <w:widowControl w:val="0"/>
        <w:autoSpaceDE w:val="0"/>
        <w:autoSpaceDN w:val="0"/>
        <w:adjustRightInd w:val="0"/>
        <w:spacing w:after="0" w:line="276" w:lineRule="auto"/>
        <w:jc w:val="both"/>
        <w:rPr>
          <w:rFonts w:ascii="Times New Roman" w:hAnsi="Times New Roman"/>
          <w:b/>
          <w:sz w:val="24"/>
          <w:szCs w:val="24"/>
        </w:rPr>
      </w:pPr>
    </w:p>
    <w:p w:rsidR="003C16AF" w:rsidRPr="003C16AF" w:rsidRDefault="003C16AF" w:rsidP="003C16AF">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b/>
          <w:sz w:val="24"/>
          <w:szCs w:val="24"/>
        </w:rPr>
        <w:t>c) s vysokou mírou zátěže, využívané zejména k intenzivní zemědělské činnosti a hospodářskému využití krajiny.</w:t>
      </w:r>
    </w:p>
    <w:p w:rsidR="003C16AF" w:rsidRPr="003C16AF" w:rsidRDefault="003C16AF" w:rsidP="003C16AF">
      <w:pPr>
        <w:widowControl w:val="0"/>
        <w:autoSpaceDE w:val="0"/>
        <w:autoSpaceDN w:val="0"/>
        <w:adjustRightInd w:val="0"/>
        <w:spacing w:after="0" w:line="276" w:lineRule="auto"/>
        <w:rPr>
          <w:rFonts w:ascii="Times New Roman" w:hAnsi="Times New Roman"/>
          <w:b/>
          <w:sz w:val="24"/>
          <w:szCs w:val="24"/>
        </w:rPr>
      </w:pPr>
    </w:p>
    <w:p w:rsidR="003C16AF" w:rsidRPr="003C16AF" w:rsidRDefault="003C16AF" w:rsidP="003C16AF">
      <w:pPr>
        <w:widowControl w:val="0"/>
        <w:autoSpaceDE w:val="0"/>
        <w:autoSpaceDN w:val="0"/>
        <w:adjustRightInd w:val="0"/>
        <w:spacing w:after="0" w:line="276" w:lineRule="auto"/>
        <w:rPr>
          <w:rFonts w:ascii="Times New Roman" w:hAnsi="Times New Roman"/>
          <w:b/>
          <w:sz w:val="24"/>
          <w:szCs w:val="24"/>
        </w:rPr>
      </w:pPr>
      <w:r w:rsidRPr="003C16AF">
        <w:rPr>
          <w:rFonts w:ascii="Times New Roman" w:hAnsi="Times New Roman"/>
          <w:b/>
          <w:sz w:val="24"/>
          <w:szCs w:val="24"/>
        </w:rPr>
        <w:t>(3) Podrobnou specifikaci ploch s rozdílným způsobem využití stanoví územní plán.</w:t>
      </w:r>
    </w:p>
    <w:p w:rsidR="00E52930" w:rsidRPr="003C16AF" w:rsidRDefault="00E52930" w:rsidP="001253E1">
      <w:pPr>
        <w:widowControl w:val="0"/>
        <w:autoSpaceDE w:val="0"/>
        <w:autoSpaceDN w:val="0"/>
        <w:adjustRightInd w:val="0"/>
        <w:spacing w:after="0" w:line="276" w:lineRule="auto"/>
        <w:jc w:val="center"/>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7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Míra využití území k zastavění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Míra využití území k zastavění se určuje vždy pro stanovenou část zastavitelného území, a to přiměřeně pro lokalitu, plochu, blok anebo pozemek, a stanovuje se jako nejvýše přípustná, popř</w:t>
      </w:r>
      <w:r w:rsidR="00791F4A">
        <w:rPr>
          <w:rFonts w:ascii="Times New Roman" w:hAnsi="Times New Roman"/>
          <w:sz w:val="24"/>
          <w:szCs w:val="24"/>
        </w:rPr>
        <w:t>ípadě jako nejnižší požadovaná.</w:t>
      </w:r>
    </w:p>
    <w:p w:rsidR="00C87C9A" w:rsidRPr="00791F4A" w:rsidRDefault="00503E10" w:rsidP="00791F4A">
      <w:pPr>
        <w:jc w:val="both"/>
        <w:rPr>
          <w:rFonts w:ascii="Times New Roman" w:hAnsi="Times New Roman"/>
        </w:rPr>
      </w:pPr>
      <w:r>
        <w:rPr>
          <w:rFonts w:ascii="Times New Roman" w:eastAsia="Times New Roman" w:hAnsi="Times New Roman"/>
          <w:color w:val="FF0000"/>
          <w:sz w:val="24"/>
          <w:szCs w:val="24"/>
        </w:rPr>
        <w:t xml:space="preserve">Připomínka MČ Praha 5: </w:t>
      </w:r>
      <w:r w:rsidR="00791F4A" w:rsidRPr="00791F4A">
        <w:rPr>
          <w:rFonts w:ascii="Times New Roman" w:eastAsia="Times New Roman" w:hAnsi="Times New Roman"/>
          <w:color w:val="FF0000"/>
          <w:sz w:val="24"/>
          <w:szCs w:val="24"/>
        </w:rPr>
        <w:t>Míra využití území by měla být, jako významný regulativ, vždy</w:t>
      </w:r>
      <w:r w:rsidR="00791F4A">
        <w:rPr>
          <w:rFonts w:ascii="Times New Roman" w:hAnsi="Times New Roman"/>
          <w:color w:val="FF0000"/>
          <w:sz w:val="24"/>
          <w:szCs w:val="24"/>
        </w:rPr>
        <w:t xml:space="preserve"> stanovena samosprávným aktem (</w:t>
      </w:r>
      <w:r w:rsidR="00791F4A" w:rsidRPr="00791F4A">
        <w:rPr>
          <w:rFonts w:ascii="Times New Roman" w:eastAsia="Times New Roman" w:hAnsi="Times New Roman"/>
          <w:color w:val="FF0000"/>
          <w:sz w:val="24"/>
          <w:szCs w:val="24"/>
        </w:rPr>
        <w:t>schválením ÚPn či jeho změny), neměla by být odvozována či posuzována na základě návrhu stavebníka</w:t>
      </w:r>
      <w:r w:rsidR="009E54BD">
        <w:rPr>
          <w:rFonts w:ascii="Times New Roman" w:eastAsia="Times New Roman" w:hAnsi="Times New Roman"/>
          <w:color w:val="FF0000"/>
          <w:sz w:val="24"/>
          <w:szCs w:val="24"/>
        </w:rPr>
        <w:t>.</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trike/>
          <w:sz w:val="24"/>
          <w:szCs w:val="24"/>
        </w:rPr>
      </w:pPr>
      <w:r w:rsidRPr="003C16AF">
        <w:rPr>
          <w:rFonts w:ascii="Times New Roman" w:hAnsi="Times New Roman"/>
          <w:strike/>
          <w:sz w:val="24"/>
          <w:szCs w:val="24"/>
        </w:rPr>
        <w:t xml:space="preserve">§ 8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trike/>
          <w:sz w:val="24"/>
          <w:szCs w:val="24"/>
        </w:rPr>
      </w:pPr>
      <w:r w:rsidRPr="003C16AF">
        <w:rPr>
          <w:rFonts w:ascii="Times New Roman" w:hAnsi="Times New Roman"/>
          <w:bCs/>
          <w:strike/>
          <w:sz w:val="24"/>
          <w:szCs w:val="24"/>
        </w:rPr>
        <w:t xml:space="preserve">Veřejná vybavenost </w:t>
      </w:r>
    </w:p>
    <w:p w:rsidR="00C87C9A" w:rsidRPr="003C16AF" w:rsidRDefault="00C87C9A" w:rsidP="001253E1">
      <w:pPr>
        <w:widowControl w:val="0"/>
        <w:autoSpaceDE w:val="0"/>
        <w:autoSpaceDN w:val="0"/>
        <w:adjustRightInd w:val="0"/>
        <w:spacing w:after="0" w:line="276" w:lineRule="auto"/>
        <w:rPr>
          <w:rFonts w:ascii="Times New Roman" w:hAnsi="Times New Roman"/>
          <w:b/>
          <w:bCs/>
          <w:strike/>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trike/>
          <w:sz w:val="24"/>
          <w:szCs w:val="24"/>
        </w:rPr>
        <w:tab/>
        <w:t xml:space="preserve">(1) Veřejná vybavenost zahrnuje stavby, zařízení a pozemky občanského vybavení podle § 2 odst. 1 písm. k) bodu 3 stavebního zákona a stavby, zařízení a pozemky pro obchody, služby, pracovní příležitosti a podobně. </w:t>
      </w:r>
    </w:p>
    <w:p w:rsidR="00C87C9A" w:rsidRPr="003C16AF" w:rsidRDefault="00C87C9A" w:rsidP="001253E1">
      <w:pPr>
        <w:widowControl w:val="0"/>
        <w:autoSpaceDE w:val="0"/>
        <w:autoSpaceDN w:val="0"/>
        <w:adjustRightInd w:val="0"/>
        <w:spacing w:after="0" w:line="276" w:lineRule="auto"/>
        <w:rPr>
          <w:rFonts w:ascii="Times New Roman" w:hAnsi="Times New Roman"/>
          <w:strike/>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trike/>
          <w:sz w:val="24"/>
          <w:szCs w:val="24"/>
        </w:rPr>
        <w:tab/>
        <w:t xml:space="preserve">(2) Veřejná vybavenost se v území vymezuje v plochách, liniích a bodech. </w:t>
      </w:r>
    </w:p>
    <w:p w:rsidR="00C87C9A" w:rsidRPr="003C16AF" w:rsidRDefault="00C87C9A" w:rsidP="001253E1">
      <w:pPr>
        <w:widowControl w:val="0"/>
        <w:autoSpaceDE w:val="0"/>
        <w:autoSpaceDN w:val="0"/>
        <w:adjustRightInd w:val="0"/>
        <w:spacing w:after="0" w:line="276" w:lineRule="auto"/>
        <w:rPr>
          <w:rFonts w:ascii="Times New Roman" w:hAnsi="Times New Roman"/>
          <w:strike/>
          <w:sz w:val="24"/>
          <w:szCs w:val="24"/>
        </w:rPr>
      </w:pPr>
    </w:p>
    <w:p w:rsidR="003953C5" w:rsidRPr="003C16AF" w:rsidRDefault="003953C5" w:rsidP="003953C5">
      <w:pPr>
        <w:widowControl w:val="0"/>
        <w:autoSpaceDE w:val="0"/>
        <w:autoSpaceDN w:val="0"/>
        <w:adjustRightInd w:val="0"/>
        <w:spacing w:after="0" w:line="276" w:lineRule="auto"/>
        <w:jc w:val="center"/>
        <w:rPr>
          <w:rFonts w:ascii="Times New Roman" w:hAnsi="Times New Roman"/>
          <w:b/>
          <w:sz w:val="24"/>
          <w:szCs w:val="24"/>
        </w:rPr>
      </w:pPr>
      <w:r w:rsidRPr="003C16AF">
        <w:rPr>
          <w:rFonts w:ascii="Times New Roman" w:hAnsi="Times New Roman"/>
          <w:b/>
          <w:sz w:val="24"/>
          <w:szCs w:val="24"/>
        </w:rPr>
        <w:t>§ 8</w:t>
      </w:r>
    </w:p>
    <w:p w:rsidR="003C16AF" w:rsidRPr="003C16AF" w:rsidRDefault="003C16AF" w:rsidP="003C16AF">
      <w:pPr>
        <w:jc w:val="center"/>
        <w:rPr>
          <w:rFonts w:ascii="Times New Roman" w:hAnsi="Times New Roman"/>
          <w:b/>
          <w:sz w:val="24"/>
          <w:szCs w:val="24"/>
        </w:rPr>
      </w:pPr>
      <w:r w:rsidRPr="003C16AF">
        <w:rPr>
          <w:rFonts w:ascii="Times New Roman" w:hAnsi="Times New Roman"/>
          <w:b/>
          <w:sz w:val="24"/>
          <w:szCs w:val="24"/>
        </w:rPr>
        <w:t>Občanské a komerční vybavení</w:t>
      </w:r>
    </w:p>
    <w:p w:rsidR="003C16AF" w:rsidRPr="003C16AF" w:rsidRDefault="003C16AF" w:rsidP="003C16AF">
      <w:pPr>
        <w:ind w:firstLine="720"/>
        <w:jc w:val="both"/>
        <w:rPr>
          <w:rFonts w:ascii="Times New Roman" w:hAnsi="Times New Roman"/>
          <w:b/>
          <w:sz w:val="24"/>
          <w:szCs w:val="24"/>
        </w:rPr>
      </w:pPr>
      <w:r w:rsidRPr="003C16AF">
        <w:rPr>
          <w:rFonts w:ascii="Times New Roman" w:hAnsi="Times New Roman"/>
          <w:b/>
          <w:sz w:val="24"/>
          <w:szCs w:val="24"/>
        </w:rPr>
        <w:lastRenderedPageBreak/>
        <w:t>(1) Při vymezování ploch se základní mírou zátěže se dbá na zajištění potřeb občanského a komerčního vybavení.</w:t>
      </w:r>
    </w:p>
    <w:p w:rsidR="003C16AF" w:rsidRPr="003C16AF" w:rsidRDefault="003C16AF" w:rsidP="003C16AF">
      <w:pPr>
        <w:ind w:firstLine="708"/>
        <w:jc w:val="both"/>
        <w:rPr>
          <w:rFonts w:ascii="Times New Roman" w:hAnsi="Times New Roman"/>
          <w:b/>
          <w:sz w:val="24"/>
          <w:szCs w:val="24"/>
        </w:rPr>
      </w:pPr>
      <w:r w:rsidRPr="003C16AF">
        <w:rPr>
          <w:rFonts w:ascii="Times New Roman" w:hAnsi="Times New Roman"/>
          <w:b/>
          <w:sz w:val="24"/>
          <w:szCs w:val="24"/>
        </w:rPr>
        <w:t>(2) Občanské a komerční vybavení se v území vymezuje plochami, liniemi nebo body.</w:t>
      </w:r>
    </w:p>
    <w:p w:rsidR="003953C5" w:rsidRPr="003C16AF" w:rsidRDefault="003C16AF" w:rsidP="003C16AF">
      <w:pPr>
        <w:widowControl w:val="0"/>
        <w:autoSpaceDE w:val="0"/>
        <w:autoSpaceDN w:val="0"/>
        <w:adjustRightInd w:val="0"/>
        <w:spacing w:after="0" w:line="276" w:lineRule="auto"/>
        <w:ind w:firstLine="709"/>
        <w:jc w:val="both"/>
        <w:rPr>
          <w:rFonts w:ascii="Times New Roman" w:hAnsi="Times New Roman"/>
          <w:b/>
          <w:strike/>
          <w:sz w:val="24"/>
          <w:szCs w:val="24"/>
        </w:rPr>
      </w:pPr>
      <w:r w:rsidRPr="003C16AF">
        <w:rPr>
          <w:rFonts w:ascii="Times New Roman" w:hAnsi="Times New Roman"/>
          <w:b/>
          <w:sz w:val="24"/>
          <w:szCs w:val="24"/>
        </w:rPr>
        <w:t>(3) Pro zastavitelné plochy a plochy přestavby se základní mírou zátěže se vymezuje základní standard dostupnosti občanského vybavení zejména pro volný čas, předškolní výchovu a základní vzdělávání s přihlédnutím k charakteru území v docházkové vzdálenosti odkudkoli z těchto ploch.</w:t>
      </w:r>
    </w:p>
    <w:p w:rsidR="003C16AF" w:rsidRDefault="003C16AF" w:rsidP="001253E1">
      <w:pPr>
        <w:widowControl w:val="0"/>
        <w:autoSpaceDE w:val="0"/>
        <w:autoSpaceDN w:val="0"/>
        <w:adjustRightInd w:val="0"/>
        <w:spacing w:after="0" w:line="276" w:lineRule="auto"/>
        <w:jc w:val="center"/>
        <w:rPr>
          <w:rFonts w:ascii="Times New Roman" w:hAnsi="Times New Roman"/>
          <w:strike/>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trike/>
          <w:sz w:val="24"/>
          <w:szCs w:val="24"/>
        </w:rPr>
      </w:pPr>
      <w:r w:rsidRPr="003C16AF">
        <w:rPr>
          <w:rFonts w:ascii="Times New Roman" w:hAnsi="Times New Roman"/>
          <w:strike/>
          <w:sz w:val="24"/>
          <w:szCs w:val="24"/>
        </w:rPr>
        <w:t xml:space="preserve">§ 9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trike/>
          <w:sz w:val="24"/>
          <w:szCs w:val="24"/>
        </w:rPr>
      </w:pPr>
      <w:r w:rsidRPr="003C16AF">
        <w:rPr>
          <w:rFonts w:ascii="Times New Roman" w:hAnsi="Times New Roman"/>
          <w:bCs/>
          <w:strike/>
          <w:sz w:val="24"/>
          <w:szCs w:val="24"/>
        </w:rPr>
        <w:t xml:space="preserve">Dopravní koridory </w:t>
      </w:r>
    </w:p>
    <w:p w:rsidR="00C87C9A" w:rsidRPr="003C16AF" w:rsidRDefault="00C87C9A" w:rsidP="001253E1">
      <w:pPr>
        <w:widowControl w:val="0"/>
        <w:autoSpaceDE w:val="0"/>
        <w:autoSpaceDN w:val="0"/>
        <w:adjustRightInd w:val="0"/>
        <w:spacing w:after="0" w:line="276" w:lineRule="auto"/>
        <w:rPr>
          <w:rFonts w:ascii="Times New Roman" w:hAnsi="Times New Roman"/>
          <w:b/>
          <w:bCs/>
          <w:strike/>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trike/>
          <w:sz w:val="24"/>
          <w:szCs w:val="24"/>
        </w:rPr>
        <w:tab/>
        <w:t xml:space="preserve">Dopravní koridory se v území vymezují v samostatných plochách, například pro železnice a nadřazený komunikační systém (dálnice, rychlostní silnice a rychlostní místní komunikace). </w:t>
      </w:r>
    </w:p>
    <w:p w:rsidR="00C87C9A" w:rsidRPr="003C16AF" w:rsidRDefault="00C87C9A" w:rsidP="001253E1">
      <w:pPr>
        <w:widowControl w:val="0"/>
        <w:autoSpaceDE w:val="0"/>
        <w:autoSpaceDN w:val="0"/>
        <w:adjustRightInd w:val="0"/>
        <w:spacing w:after="0" w:line="276" w:lineRule="auto"/>
        <w:rPr>
          <w:rFonts w:ascii="Times New Roman" w:hAnsi="Times New Roman"/>
          <w:strike/>
          <w:sz w:val="24"/>
          <w:szCs w:val="24"/>
        </w:rPr>
      </w:pPr>
    </w:p>
    <w:p w:rsidR="003953C5" w:rsidRPr="003C16AF" w:rsidRDefault="003953C5" w:rsidP="003953C5">
      <w:pPr>
        <w:widowControl w:val="0"/>
        <w:autoSpaceDE w:val="0"/>
        <w:autoSpaceDN w:val="0"/>
        <w:adjustRightInd w:val="0"/>
        <w:spacing w:after="0" w:line="276" w:lineRule="auto"/>
        <w:jc w:val="center"/>
        <w:rPr>
          <w:rFonts w:ascii="Times New Roman" w:hAnsi="Times New Roman"/>
          <w:b/>
          <w:sz w:val="24"/>
          <w:szCs w:val="24"/>
        </w:rPr>
      </w:pPr>
      <w:r w:rsidRPr="003C16AF">
        <w:rPr>
          <w:rFonts w:ascii="Times New Roman" w:hAnsi="Times New Roman"/>
          <w:b/>
          <w:sz w:val="24"/>
          <w:szCs w:val="24"/>
        </w:rPr>
        <w:t>§ 9</w:t>
      </w:r>
    </w:p>
    <w:p w:rsidR="003953C5" w:rsidRPr="003C16AF" w:rsidRDefault="003953C5" w:rsidP="003953C5">
      <w:pPr>
        <w:widowControl w:val="0"/>
        <w:autoSpaceDE w:val="0"/>
        <w:autoSpaceDN w:val="0"/>
        <w:adjustRightInd w:val="0"/>
        <w:spacing w:after="0" w:line="276" w:lineRule="auto"/>
        <w:jc w:val="center"/>
        <w:rPr>
          <w:rFonts w:ascii="Times New Roman" w:hAnsi="Times New Roman"/>
          <w:b/>
          <w:sz w:val="24"/>
          <w:szCs w:val="24"/>
        </w:rPr>
      </w:pPr>
      <w:r w:rsidRPr="003C16AF">
        <w:rPr>
          <w:rFonts w:ascii="Times New Roman" w:hAnsi="Times New Roman"/>
          <w:b/>
          <w:sz w:val="24"/>
          <w:szCs w:val="24"/>
        </w:rPr>
        <w:t>Dopravní obslužnost</w:t>
      </w:r>
    </w:p>
    <w:p w:rsidR="003953C5" w:rsidRPr="003C16AF" w:rsidRDefault="003953C5" w:rsidP="003953C5">
      <w:pPr>
        <w:widowControl w:val="0"/>
        <w:autoSpaceDE w:val="0"/>
        <w:autoSpaceDN w:val="0"/>
        <w:adjustRightInd w:val="0"/>
        <w:spacing w:after="0" w:line="276" w:lineRule="auto"/>
        <w:jc w:val="both"/>
        <w:rPr>
          <w:rFonts w:ascii="Times New Roman" w:hAnsi="Times New Roman"/>
          <w:b/>
          <w:sz w:val="24"/>
          <w:szCs w:val="24"/>
        </w:rPr>
      </w:pPr>
    </w:p>
    <w:p w:rsidR="003953C5" w:rsidRDefault="003953C5" w:rsidP="003953C5">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b/>
          <w:sz w:val="24"/>
          <w:szCs w:val="24"/>
        </w:rPr>
        <w:t xml:space="preserve">Plochy umožňující umístění areálů komerčního vybavení, jakož i další plochy s vysokou koncentrací uživatelů a vysokými nároky na dopravní obslužnost osob (zejména nákupní, obchodní, kancelářské, zábavní, výstavní a sportovní areály s vysokou návštěvností, vysokoškolské kampusy, kongresová centra, zoologické zahrady a nemocnice) se vymezují v docházkové vzdálenosti </w:t>
      </w:r>
      <w:r w:rsidR="003C16AF">
        <w:rPr>
          <w:rFonts w:ascii="Times New Roman" w:hAnsi="Times New Roman"/>
          <w:b/>
          <w:sz w:val="24"/>
          <w:szCs w:val="24"/>
        </w:rPr>
        <w:t xml:space="preserve">kapacitní </w:t>
      </w:r>
      <w:r w:rsidRPr="003C16AF">
        <w:rPr>
          <w:rFonts w:ascii="Times New Roman" w:hAnsi="Times New Roman"/>
          <w:b/>
          <w:sz w:val="24"/>
          <w:szCs w:val="24"/>
        </w:rPr>
        <w:t>veřejné dopravy osob.</w:t>
      </w:r>
    </w:p>
    <w:p w:rsidR="00697BA1" w:rsidRPr="00697BA1" w:rsidRDefault="00503E10" w:rsidP="003953C5">
      <w:pPr>
        <w:widowControl w:val="0"/>
        <w:autoSpaceDE w:val="0"/>
        <w:autoSpaceDN w:val="0"/>
        <w:adjustRightInd w:val="0"/>
        <w:spacing w:after="0" w:line="276" w:lineRule="auto"/>
        <w:jc w:val="both"/>
        <w:rPr>
          <w:rFonts w:ascii="Times New Roman" w:hAnsi="Times New Roman"/>
          <w:color w:val="FF0000"/>
          <w:sz w:val="24"/>
          <w:szCs w:val="24"/>
        </w:rPr>
      </w:pPr>
      <w:r>
        <w:rPr>
          <w:rFonts w:ascii="Times New Roman" w:eastAsia="Times New Roman" w:hAnsi="Times New Roman"/>
          <w:color w:val="FF0000"/>
          <w:sz w:val="24"/>
          <w:szCs w:val="24"/>
        </w:rPr>
        <w:t xml:space="preserve">Připomínka MČ Praha 5: </w:t>
      </w:r>
      <w:r w:rsidR="00697BA1" w:rsidRPr="00697BA1">
        <w:rPr>
          <w:rFonts w:ascii="Times New Roman" w:eastAsia="Times New Roman" w:hAnsi="Times New Roman"/>
          <w:bCs/>
          <w:color w:val="FF0000"/>
          <w:sz w:val="24"/>
          <w:szCs w:val="24"/>
        </w:rPr>
        <w:t>Ustanovení tohoto paragrafu může vyvolat neúměrný tlak na stavební úřady ve smyslu stanovení „docházkové vzdálenosti“ v zájmu investorů bude</w:t>
      </w:r>
      <w:r w:rsidR="00697BA1">
        <w:rPr>
          <w:rFonts w:ascii="Times New Roman" w:hAnsi="Times New Roman"/>
          <w:bCs/>
          <w:color w:val="FF0000"/>
          <w:sz w:val="24"/>
          <w:szCs w:val="24"/>
        </w:rPr>
        <w:t>,</w:t>
      </w:r>
      <w:r w:rsidR="00697BA1" w:rsidRPr="00697BA1">
        <w:rPr>
          <w:rFonts w:ascii="Times New Roman" w:eastAsia="Times New Roman" w:hAnsi="Times New Roman"/>
          <w:bCs/>
          <w:color w:val="FF0000"/>
          <w:sz w:val="24"/>
          <w:szCs w:val="24"/>
        </w:rPr>
        <w:t xml:space="preserve"> aby tato vzdálenost byla co největší, protože není pevně stanovena, budou tvrdit a dokládat, že i projekty objektivně vzdálené jsou v docházkové vzdálenosti. Jedná se o zjevný korupční potenciál</w:t>
      </w:r>
      <w:r w:rsidR="00697BA1" w:rsidRPr="00697BA1">
        <w:rPr>
          <w:rFonts w:ascii="Times New Roman" w:hAnsi="Times New Roman"/>
          <w:bCs/>
          <w:color w:val="FF0000"/>
          <w:sz w:val="24"/>
          <w:szCs w:val="24"/>
        </w:rPr>
        <w:t>.</w:t>
      </w:r>
      <w:r w:rsidR="00A9366C">
        <w:rPr>
          <w:rFonts w:ascii="Times New Roman" w:hAnsi="Times New Roman"/>
          <w:bCs/>
          <w:color w:val="FF0000"/>
          <w:sz w:val="24"/>
          <w:szCs w:val="24"/>
        </w:rPr>
        <w:t xml:space="preserve"> Je žádoucí, aby </w:t>
      </w:r>
      <w:r w:rsidR="00697BA1">
        <w:rPr>
          <w:rFonts w:ascii="Times New Roman" w:hAnsi="Times New Roman"/>
          <w:bCs/>
          <w:color w:val="FF0000"/>
          <w:sz w:val="24"/>
          <w:szCs w:val="24"/>
        </w:rPr>
        <w:t>ROPID zpracov</w:t>
      </w:r>
      <w:r w:rsidR="00A9366C">
        <w:rPr>
          <w:rFonts w:ascii="Times New Roman" w:hAnsi="Times New Roman"/>
          <w:bCs/>
          <w:color w:val="FF0000"/>
          <w:sz w:val="24"/>
          <w:szCs w:val="24"/>
        </w:rPr>
        <w:t>al</w:t>
      </w:r>
      <w:r w:rsidR="00697BA1">
        <w:rPr>
          <w:rFonts w:ascii="Times New Roman" w:hAnsi="Times New Roman"/>
          <w:bCs/>
          <w:color w:val="FF0000"/>
          <w:sz w:val="24"/>
          <w:szCs w:val="24"/>
        </w:rPr>
        <w:t xml:space="preserve"> regionální plán PID s uváděnou docházkovou vzdáleností.</w:t>
      </w:r>
    </w:p>
    <w:p w:rsidR="003953C5" w:rsidRPr="003C16AF" w:rsidRDefault="003953C5" w:rsidP="001253E1">
      <w:pPr>
        <w:widowControl w:val="0"/>
        <w:autoSpaceDE w:val="0"/>
        <w:autoSpaceDN w:val="0"/>
        <w:adjustRightInd w:val="0"/>
        <w:spacing w:after="0" w:line="276" w:lineRule="auto"/>
        <w:rPr>
          <w:rFonts w:ascii="Times New Roman" w:hAnsi="Times New Roman"/>
          <w:strike/>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10</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Krajina</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V nezastavitelném území se s přihlédnutím ke krajinnému charakteru a vegetačnímu krytu vymezují zpravidla plochy lesní, nelesní přírodní a přírodě blízké plochy, </w:t>
      </w:r>
      <w:r w:rsidRPr="003C16AF">
        <w:rPr>
          <w:rFonts w:ascii="Times New Roman" w:hAnsi="Times New Roman"/>
          <w:strike/>
          <w:sz w:val="24"/>
          <w:szCs w:val="24"/>
        </w:rPr>
        <w:t xml:space="preserve">přírodní parky, </w:t>
      </w:r>
      <w:r w:rsidRPr="003C16AF">
        <w:rPr>
          <w:rFonts w:ascii="Times New Roman" w:hAnsi="Times New Roman"/>
          <w:sz w:val="24"/>
          <w:szCs w:val="24"/>
        </w:rPr>
        <w:t xml:space="preserve">extenzivně využívané zemědělské plochy, intenzivně využívané zemědělské plochy a plochy zdevastované.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V zastavitelném území se s přihlédnutím ke krajinnému charakteru a vegetačnímu krytu vymezují zpravidla parky, parkově upravené části dalších veřejných prostranství nebo speciální rekreační plochy.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V zastavitelném a nezastavitelném území se vymezují zpravidla plochy s trvalou </w:t>
      </w:r>
      <w:r w:rsidRPr="003C16AF">
        <w:rPr>
          <w:rFonts w:ascii="Times New Roman" w:hAnsi="Times New Roman"/>
          <w:sz w:val="24"/>
          <w:szCs w:val="24"/>
        </w:rPr>
        <w:lastRenderedPageBreak/>
        <w:t xml:space="preserve">vodní hladinou, významné linie trvalé vegetace, zejména stromořadí, břehové doprovody vodních toků a vodních ploch, větrolamy. Možné je i vymezení jednotlivých bodů, zejména významných solitérních dřevin či jejich malých skupin a krajinných dominant.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(4) Zahrádkářské osady se dle plošného rozsahu, statutu, aktuálního stavu a míry zastavění vymezují jako součást nezastavitelného nebo zastavitelného území, a to jako plochy nebo lokality.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005CE6" w:rsidRDefault="00C87C9A" w:rsidP="001253E1">
      <w:pPr>
        <w:widowControl w:val="0"/>
        <w:autoSpaceDE w:val="0"/>
        <w:autoSpaceDN w:val="0"/>
        <w:adjustRightInd w:val="0"/>
        <w:spacing w:after="0" w:line="276" w:lineRule="auto"/>
        <w:jc w:val="both"/>
        <w:rPr>
          <w:rFonts w:ascii="Times New Roman" w:hAnsi="Times New Roman"/>
          <w:color w:val="FF0000"/>
          <w:sz w:val="24"/>
          <w:szCs w:val="24"/>
          <w:vertAlign w:val="superscript"/>
        </w:rPr>
      </w:pPr>
      <w:r w:rsidRPr="003C16AF">
        <w:rPr>
          <w:rFonts w:ascii="Times New Roman" w:hAnsi="Times New Roman"/>
          <w:sz w:val="24"/>
          <w:szCs w:val="24"/>
        </w:rPr>
        <w:tab/>
        <w:t>(5) Pro zabezpečení potřeb pěší nebo cyklistické dopravy musí být zajištěna prostupnost krajinným územím sítí účelových cest mimo zastavěné území; tyto cesty se pro účely tohoto nařízení považují za významnou součást krajiny ve smyslu jiného právního předpisu</w:t>
      </w:r>
      <w:r w:rsidRPr="00EE474B">
        <w:rPr>
          <w:rFonts w:ascii="Times New Roman" w:hAnsi="Times New Roman"/>
          <w:color w:val="FF0000"/>
          <w:sz w:val="24"/>
          <w:szCs w:val="24"/>
        </w:rPr>
        <w:t>.</w:t>
      </w:r>
      <w:r w:rsidR="003C16AF" w:rsidRPr="00005CE6">
        <w:rPr>
          <w:rStyle w:val="Znakapoznpodarou"/>
          <w:rFonts w:ascii="Times New Roman" w:hAnsi="Times New Roman"/>
          <w:sz w:val="24"/>
          <w:szCs w:val="24"/>
        </w:rPr>
        <w:footnoteReference w:id="5"/>
      </w:r>
      <w:r w:rsidR="003C16AF" w:rsidRPr="00005CE6">
        <w:rPr>
          <w:rFonts w:ascii="Times New Roman" w:hAnsi="Times New Roman"/>
          <w:sz w:val="24"/>
          <w:szCs w:val="24"/>
          <w:vertAlign w:val="superscript"/>
        </w:rPr>
        <w:t>)</w:t>
      </w:r>
      <w:r w:rsidR="00EE474B" w:rsidRPr="00EE474B">
        <w:rPr>
          <w:rFonts w:ascii="Times New Roman" w:hAnsi="Times New Roman"/>
          <w:color w:val="FF0000"/>
          <w:sz w:val="24"/>
          <w:szCs w:val="24"/>
          <w:vertAlign w:val="superscript"/>
        </w:rPr>
        <w:t xml:space="preserve"> </w:t>
      </w:r>
    </w:p>
    <w:p w:rsidR="00C87C9A" w:rsidRPr="00005CE6" w:rsidRDefault="00A9366C" w:rsidP="001253E1">
      <w:pPr>
        <w:widowControl w:val="0"/>
        <w:autoSpaceDE w:val="0"/>
        <w:autoSpaceDN w:val="0"/>
        <w:adjustRightInd w:val="0"/>
        <w:spacing w:after="0" w:line="276" w:lineRule="auto"/>
        <w:jc w:val="both"/>
        <w:rPr>
          <w:rFonts w:ascii="Times New Roman" w:hAnsi="Times New Roman"/>
          <w:b/>
          <w:color w:val="FF0000"/>
          <w:sz w:val="24"/>
          <w:szCs w:val="24"/>
        </w:rPr>
      </w:pPr>
      <w:r>
        <w:rPr>
          <w:rFonts w:ascii="Times New Roman" w:eastAsia="Times New Roman" w:hAnsi="Times New Roman"/>
          <w:color w:val="FF0000"/>
          <w:sz w:val="24"/>
          <w:szCs w:val="24"/>
        </w:rPr>
        <w:t xml:space="preserve">Připomínka MČ Praha 5: </w:t>
      </w:r>
      <w:r w:rsidR="00EE474B" w:rsidRPr="009E54BD">
        <w:rPr>
          <w:rFonts w:ascii="Times New Roman" w:hAnsi="Times New Roman"/>
          <w:color w:val="FF0000"/>
          <w:sz w:val="24"/>
          <w:szCs w:val="24"/>
        </w:rPr>
        <w:t xml:space="preserve">Zároveň je třeba zajistit prostupnost krajiny pro faunu respektováním navrženého územního systému ekologické stability s vymahatelností dle jiného právního předpisu. </w:t>
      </w:r>
      <w:r w:rsidR="00EE474B" w:rsidRPr="009E54BD">
        <w:rPr>
          <w:rFonts w:ascii="Times New Roman" w:hAnsi="Times New Roman"/>
          <w:color w:val="FF0000"/>
          <w:sz w:val="24"/>
          <w:szCs w:val="24"/>
          <w:vertAlign w:val="superscript"/>
        </w:rPr>
        <w:t>5)</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E52930" w:rsidRPr="003C16AF" w:rsidRDefault="00E52930" w:rsidP="001253E1">
      <w:pPr>
        <w:widowControl w:val="0"/>
        <w:autoSpaceDE w:val="0"/>
        <w:autoSpaceDN w:val="0"/>
        <w:adjustRightInd w:val="0"/>
        <w:spacing w:after="0" w:line="276" w:lineRule="auto"/>
        <w:jc w:val="center"/>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HLAVA II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Vymezování veřejných prostranství, dělení a scelování pozemků</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trike/>
          <w:sz w:val="24"/>
          <w:szCs w:val="24"/>
        </w:rPr>
      </w:pPr>
      <w:r w:rsidRPr="003C16AF">
        <w:rPr>
          <w:rFonts w:ascii="Times New Roman" w:hAnsi="Times New Roman"/>
          <w:strike/>
          <w:sz w:val="24"/>
          <w:szCs w:val="24"/>
        </w:rPr>
        <w:t xml:space="preserve">§ 11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trike/>
          <w:sz w:val="24"/>
          <w:szCs w:val="24"/>
        </w:rPr>
      </w:pPr>
      <w:r w:rsidRPr="003C16AF">
        <w:rPr>
          <w:rFonts w:ascii="Times New Roman" w:hAnsi="Times New Roman"/>
          <w:bCs/>
          <w:strike/>
          <w:sz w:val="24"/>
          <w:szCs w:val="24"/>
        </w:rPr>
        <w:t xml:space="preserve">Obecné zásady vymezování pozemků a veřejných prostranství </w:t>
      </w:r>
    </w:p>
    <w:p w:rsidR="00C87C9A" w:rsidRPr="003C16AF" w:rsidRDefault="00C87C9A" w:rsidP="001253E1">
      <w:pPr>
        <w:widowControl w:val="0"/>
        <w:autoSpaceDE w:val="0"/>
        <w:autoSpaceDN w:val="0"/>
        <w:adjustRightInd w:val="0"/>
        <w:spacing w:after="0" w:line="276" w:lineRule="auto"/>
        <w:rPr>
          <w:rFonts w:ascii="Times New Roman" w:hAnsi="Times New Roman"/>
          <w:b/>
          <w:bCs/>
          <w:strike/>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trike/>
          <w:sz w:val="24"/>
          <w:szCs w:val="24"/>
        </w:rPr>
        <w:tab/>
        <w:t>(1) Při vymezování pozemků se dbá na vymezení veřejných prostranství</w:t>
      </w:r>
      <w:r w:rsidR="00B95EC2" w:rsidRPr="003C16AF">
        <w:rPr>
          <w:rFonts w:ascii="Times New Roman" w:hAnsi="Times New Roman"/>
          <w:strike/>
          <w:sz w:val="24"/>
          <w:szCs w:val="24"/>
        </w:rPr>
        <w:t xml:space="preserve"> odpovídajících charakteru území, zejména uličních prostranství.</w:t>
      </w:r>
      <w:r w:rsidRPr="003C16AF">
        <w:rPr>
          <w:rFonts w:ascii="Times New Roman" w:hAnsi="Times New Roman"/>
          <w:strike/>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trike/>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trike/>
          <w:sz w:val="24"/>
          <w:szCs w:val="24"/>
        </w:rPr>
        <w:tab/>
        <w:t xml:space="preserve">(2) Pozemky se vymezují tak, aby svými vlastnostmi, zejména velikostí, polohou a uspořádáním, umožňovaly využití pro navrhovaný účel, aby byl chráněn a posilován obraz města a respektován charakter konkrétního místa. Pozemky nesmí být děleny tak, aby bylo vyloučeno jejich účelné využití. </w:t>
      </w:r>
    </w:p>
    <w:p w:rsidR="00C87C9A" w:rsidRPr="003C16AF" w:rsidRDefault="00C87C9A" w:rsidP="001253E1">
      <w:pPr>
        <w:widowControl w:val="0"/>
        <w:autoSpaceDE w:val="0"/>
        <w:autoSpaceDN w:val="0"/>
        <w:adjustRightInd w:val="0"/>
        <w:spacing w:after="0" w:line="276" w:lineRule="auto"/>
        <w:rPr>
          <w:rFonts w:ascii="Times New Roman" w:hAnsi="Times New Roman"/>
          <w:strike/>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trike/>
          <w:sz w:val="24"/>
          <w:szCs w:val="24"/>
        </w:rPr>
        <w:tab/>
        <w:t xml:space="preserve">(3) Uliční prostranství se vymezují tak, aby byla zajištěna obsluha lokality a prostupnost územím zejména pro pěší a cyklistický pohyb. Ulice a cesty se přednostně navzájem propojují. </w:t>
      </w:r>
    </w:p>
    <w:p w:rsidR="00C87C9A" w:rsidRPr="003C16AF" w:rsidRDefault="00C87C9A" w:rsidP="001253E1">
      <w:pPr>
        <w:widowControl w:val="0"/>
        <w:autoSpaceDE w:val="0"/>
        <w:autoSpaceDN w:val="0"/>
        <w:adjustRightInd w:val="0"/>
        <w:spacing w:after="0" w:line="276" w:lineRule="auto"/>
        <w:rPr>
          <w:rFonts w:ascii="Times New Roman" w:hAnsi="Times New Roman"/>
          <w:strike/>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trike/>
          <w:sz w:val="24"/>
          <w:szCs w:val="24"/>
        </w:rPr>
        <w:tab/>
        <w:t xml:space="preserve">(4) Podél vodních toků se v zastavitelném území zpravidla zřizují nábřeží, parkově upravené plochy nebo jiná veřejná prostranství. Podél Vltavy a Berounky musí být zajištěn volný průchod pro účely rekreace. </w:t>
      </w:r>
    </w:p>
    <w:p w:rsidR="00B95EC2" w:rsidRPr="003C16AF" w:rsidRDefault="00B95EC2" w:rsidP="001253E1">
      <w:pPr>
        <w:widowControl w:val="0"/>
        <w:autoSpaceDE w:val="0"/>
        <w:autoSpaceDN w:val="0"/>
        <w:adjustRightInd w:val="0"/>
        <w:spacing w:after="0" w:line="276" w:lineRule="auto"/>
        <w:jc w:val="both"/>
        <w:rPr>
          <w:rFonts w:ascii="Times New Roman" w:hAnsi="Times New Roman"/>
          <w:strike/>
          <w:sz w:val="24"/>
          <w:szCs w:val="24"/>
        </w:rPr>
      </w:pPr>
    </w:p>
    <w:p w:rsidR="00B95EC2" w:rsidRPr="003C16AF" w:rsidRDefault="00B95EC2" w:rsidP="00B95EC2">
      <w:pPr>
        <w:widowControl w:val="0"/>
        <w:autoSpaceDE w:val="0"/>
        <w:autoSpaceDN w:val="0"/>
        <w:adjustRightInd w:val="0"/>
        <w:spacing w:after="0" w:line="276" w:lineRule="auto"/>
        <w:jc w:val="center"/>
        <w:rPr>
          <w:rFonts w:ascii="Times New Roman" w:hAnsi="Times New Roman"/>
          <w:b/>
          <w:sz w:val="24"/>
          <w:szCs w:val="24"/>
        </w:rPr>
      </w:pPr>
      <w:r w:rsidRPr="003C16AF">
        <w:rPr>
          <w:rFonts w:ascii="Times New Roman" w:hAnsi="Times New Roman"/>
          <w:b/>
          <w:sz w:val="24"/>
          <w:szCs w:val="24"/>
        </w:rPr>
        <w:t>§ 11</w:t>
      </w:r>
    </w:p>
    <w:p w:rsidR="00B95EC2" w:rsidRPr="003C16AF" w:rsidRDefault="00B95EC2" w:rsidP="00B95EC2">
      <w:pPr>
        <w:widowControl w:val="0"/>
        <w:autoSpaceDE w:val="0"/>
        <w:autoSpaceDN w:val="0"/>
        <w:adjustRightInd w:val="0"/>
        <w:spacing w:after="0" w:line="276" w:lineRule="auto"/>
        <w:jc w:val="center"/>
        <w:rPr>
          <w:rFonts w:ascii="Times New Roman" w:hAnsi="Times New Roman"/>
          <w:b/>
          <w:sz w:val="24"/>
          <w:szCs w:val="24"/>
        </w:rPr>
      </w:pPr>
      <w:r w:rsidRPr="003C16AF">
        <w:rPr>
          <w:rFonts w:ascii="Times New Roman" w:hAnsi="Times New Roman"/>
          <w:b/>
          <w:sz w:val="24"/>
          <w:szCs w:val="24"/>
        </w:rPr>
        <w:t>Obecné zásady vymezování pozemků a veřejných prostranství</w:t>
      </w:r>
    </w:p>
    <w:p w:rsidR="00B95EC2" w:rsidRPr="003C16AF" w:rsidRDefault="00B95EC2" w:rsidP="00B95EC2">
      <w:pPr>
        <w:widowControl w:val="0"/>
        <w:autoSpaceDE w:val="0"/>
        <w:autoSpaceDN w:val="0"/>
        <w:adjustRightInd w:val="0"/>
        <w:spacing w:after="0" w:line="276" w:lineRule="auto"/>
        <w:jc w:val="both"/>
        <w:rPr>
          <w:rFonts w:ascii="Times New Roman" w:hAnsi="Times New Roman"/>
          <w:b/>
          <w:sz w:val="24"/>
          <w:szCs w:val="24"/>
        </w:rPr>
      </w:pPr>
    </w:p>
    <w:p w:rsidR="00B95EC2" w:rsidRPr="003C16AF" w:rsidRDefault="00B95EC2" w:rsidP="00B95EC2">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b/>
          <w:sz w:val="24"/>
          <w:szCs w:val="24"/>
        </w:rPr>
        <w:tab/>
        <w:t>(1) Při vymezování pozemků se dbá na vymezení veřejných prostranství</w:t>
      </w:r>
      <w:r w:rsidR="007C2F86" w:rsidRPr="003C16AF">
        <w:rPr>
          <w:rFonts w:ascii="Times New Roman" w:hAnsi="Times New Roman"/>
          <w:b/>
          <w:sz w:val="24"/>
          <w:szCs w:val="24"/>
        </w:rPr>
        <w:t>, zejména uličních prostranství</w:t>
      </w:r>
      <w:r w:rsidR="007C2F86">
        <w:rPr>
          <w:rFonts w:ascii="Times New Roman" w:hAnsi="Times New Roman"/>
          <w:b/>
          <w:sz w:val="24"/>
          <w:szCs w:val="24"/>
        </w:rPr>
        <w:t>,</w:t>
      </w:r>
      <w:r w:rsidR="007A2694" w:rsidRPr="003C16AF">
        <w:rPr>
          <w:rFonts w:ascii="Times New Roman" w:hAnsi="Times New Roman"/>
          <w:b/>
          <w:sz w:val="24"/>
          <w:szCs w:val="24"/>
        </w:rPr>
        <w:t xml:space="preserve"> odpovídajících charakteru území</w:t>
      </w:r>
      <w:r w:rsidRPr="003C16AF">
        <w:rPr>
          <w:rFonts w:ascii="Times New Roman" w:hAnsi="Times New Roman"/>
          <w:b/>
          <w:sz w:val="24"/>
          <w:szCs w:val="24"/>
        </w:rPr>
        <w:t>.</w:t>
      </w:r>
    </w:p>
    <w:p w:rsidR="00B95EC2" w:rsidRPr="003C16AF" w:rsidRDefault="00B95EC2" w:rsidP="00B95EC2">
      <w:pPr>
        <w:widowControl w:val="0"/>
        <w:autoSpaceDE w:val="0"/>
        <w:autoSpaceDN w:val="0"/>
        <w:adjustRightInd w:val="0"/>
        <w:spacing w:after="0" w:line="276" w:lineRule="auto"/>
        <w:jc w:val="both"/>
        <w:rPr>
          <w:rFonts w:ascii="Times New Roman" w:hAnsi="Times New Roman"/>
          <w:b/>
          <w:sz w:val="24"/>
          <w:szCs w:val="24"/>
        </w:rPr>
      </w:pPr>
    </w:p>
    <w:p w:rsidR="00B95EC2" w:rsidRPr="003C16AF" w:rsidRDefault="00B95EC2" w:rsidP="00B95EC2">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b/>
          <w:sz w:val="24"/>
          <w:szCs w:val="24"/>
        </w:rPr>
        <w:tab/>
        <w:t>(2) Pozemky se vymezují tak, aby svými vlastnostmi, zejména velikostí, polohou a</w:t>
      </w:r>
      <w:r w:rsidR="00FF3806" w:rsidRPr="003C16AF">
        <w:rPr>
          <w:rFonts w:ascii="Times New Roman" w:hAnsi="Times New Roman"/>
          <w:b/>
          <w:sz w:val="24"/>
          <w:szCs w:val="24"/>
        </w:rPr>
        <w:t> </w:t>
      </w:r>
      <w:r w:rsidRPr="003C16AF">
        <w:rPr>
          <w:rFonts w:ascii="Times New Roman" w:hAnsi="Times New Roman"/>
          <w:b/>
          <w:sz w:val="24"/>
          <w:szCs w:val="24"/>
        </w:rPr>
        <w:t>uspořádáním, umožňovaly využití pro navrhovaný účel a aby byl chráněn, posilován a</w:t>
      </w:r>
      <w:r w:rsidR="00FF3806" w:rsidRPr="003C16AF">
        <w:rPr>
          <w:rFonts w:ascii="Times New Roman" w:hAnsi="Times New Roman"/>
          <w:b/>
          <w:sz w:val="24"/>
          <w:szCs w:val="24"/>
        </w:rPr>
        <w:t> </w:t>
      </w:r>
      <w:r w:rsidRPr="003C16AF">
        <w:rPr>
          <w:rFonts w:ascii="Times New Roman" w:hAnsi="Times New Roman"/>
          <w:b/>
          <w:sz w:val="24"/>
          <w:szCs w:val="24"/>
        </w:rPr>
        <w:t>respektován charakter území. Pozemky nesmí být děleny tak, aby bylo vyloučeno jejich účelné využití.</w:t>
      </w:r>
    </w:p>
    <w:p w:rsidR="00B95EC2" w:rsidRPr="003C16AF" w:rsidRDefault="00B95EC2" w:rsidP="00B95EC2">
      <w:pPr>
        <w:widowControl w:val="0"/>
        <w:autoSpaceDE w:val="0"/>
        <w:autoSpaceDN w:val="0"/>
        <w:adjustRightInd w:val="0"/>
        <w:spacing w:after="0" w:line="276" w:lineRule="auto"/>
        <w:jc w:val="both"/>
        <w:rPr>
          <w:rFonts w:ascii="Times New Roman" w:hAnsi="Times New Roman"/>
          <w:b/>
          <w:sz w:val="24"/>
          <w:szCs w:val="24"/>
        </w:rPr>
      </w:pPr>
    </w:p>
    <w:p w:rsidR="00B95EC2" w:rsidRPr="003C16AF" w:rsidRDefault="00B95EC2" w:rsidP="00B95EC2">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b/>
          <w:sz w:val="24"/>
          <w:szCs w:val="24"/>
        </w:rPr>
        <w:tab/>
        <w:t>(3) Veřejná prostranství se vymezují tak, aby vytvářela prostorově a vizuálně spojitý systém. Uspořádání veřejných prostranství musí zajistit dostupnost a obsluhu území a jeho prostupnost pro pěší a cyklistický pohyb. Ulice a cesty se přednostně navzájem propojují.</w:t>
      </w:r>
    </w:p>
    <w:p w:rsidR="00B95EC2" w:rsidRPr="003C16AF" w:rsidRDefault="00B95EC2" w:rsidP="00B95EC2">
      <w:pPr>
        <w:widowControl w:val="0"/>
        <w:autoSpaceDE w:val="0"/>
        <w:autoSpaceDN w:val="0"/>
        <w:adjustRightInd w:val="0"/>
        <w:spacing w:after="0" w:line="276" w:lineRule="auto"/>
        <w:jc w:val="both"/>
        <w:rPr>
          <w:rFonts w:ascii="Times New Roman" w:hAnsi="Times New Roman"/>
          <w:b/>
          <w:sz w:val="24"/>
          <w:szCs w:val="24"/>
        </w:rPr>
      </w:pPr>
    </w:p>
    <w:p w:rsidR="007A2694" w:rsidRPr="003C16AF" w:rsidRDefault="00B95EC2" w:rsidP="00B95EC2">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b/>
          <w:sz w:val="24"/>
          <w:szCs w:val="24"/>
        </w:rPr>
        <w:tab/>
        <w:t xml:space="preserve">(4) </w:t>
      </w:r>
      <w:r w:rsidR="003C16AF" w:rsidRPr="003C16AF">
        <w:rPr>
          <w:rFonts w:ascii="Times New Roman" w:hAnsi="Times New Roman"/>
          <w:b/>
          <w:sz w:val="24"/>
          <w:szCs w:val="24"/>
        </w:rPr>
        <w:t>Podél vodních toků a významných vodních ploch se v zastavitelném území zpravidla zřizují nábřeží, parkově upravené plochy</w:t>
      </w:r>
      <w:r w:rsidR="003C16AF">
        <w:rPr>
          <w:rFonts w:ascii="Times New Roman" w:hAnsi="Times New Roman"/>
          <w:b/>
          <w:sz w:val="24"/>
          <w:szCs w:val="24"/>
        </w:rPr>
        <w:t xml:space="preserve"> nebo jiná veřejná prostranství</w:t>
      </w:r>
      <w:r w:rsidR="007A2694" w:rsidRPr="003C16AF">
        <w:rPr>
          <w:rFonts w:ascii="Times New Roman" w:hAnsi="Times New Roman"/>
          <w:b/>
          <w:sz w:val="24"/>
          <w:szCs w:val="24"/>
        </w:rPr>
        <w:t>.</w:t>
      </w:r>
    </w:p>
    <w:p w:rsidR="00B95EC2" w:rsidRPr="003C16AF" w:rsidRDefault="007A2694" w:rsidP="00B95EC2">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b/>
          <w:sz w:val="24"/>
          <w:szCs w:val="24"/>
        </w:rPr>
        <w:t xml:space="preserve"> </w:t>
      </w:r>
    </w:p>
    <w:p w:rsidR="00B95EC2" w:rsidRPr="003C16AF" w:rsidRDefault="00B95EC2" w:rsidP="00B95EC2">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b/>
          <w:sz w:val="24"/>
          <w:szCs w:val="24"/>
        </w:rPr>
        <w:tab/>
        <w:t xml:space="preserve">(5) </w:t>
      </w:r>
      <w:r w:rsidR="003C16AF" w:rsidRPr="003C16AF">
        <w:rPr>
          <w:rFonts w:ascii="Times New Roman" w:hAnsi="Times New Roman"/>
          <w:b/>
          <w:sz w:val="24"/>
          <w:szCs w:val="24"/>
        </w:rPr>
        <w:t>Podél Vltavy a Berounky a v nezastavěném území v nivách vodních toků a okolí významných vodních ploch musí být zajištěna prostupnost pro pěší a cyklistický pohyb</w:t>
      </w:r>
      <w:r w:rsidR="007A2694" w:rsidRPr="003C16AF">
        <w:rPr>
          <w:rFonts w:ascii="Times New Roman" w:hAnsi="Times New Roman"/>
          <w:b/>
          <w:sz w:val="24"/>
          <w:szCs w:val="24"/>
        </w:rPr>
        <w:t>.</w:t>
      </w:r>
    </w:p>
    <w:p w:rsidR="007A2694" w:rsidRPr="003C16AF" w:rsidRDefault="007A2694" w:rsidP="00B95EC2">
      <w:pPr>
        <w:widowControl w:val="0"/>
        <w:autoSpaceDE w:val="0"/>
        <w:autoSpaceDN w:val="0"/>
        <w:adjustRightInd w:val="0"/>
        <w:spacing w:after="0" w:line="276" w:lineRule="auto"/>
        <w:jc w:val="both"/>
        <w:rPr>
          <w:rFonts w:ascii="Times New Roman" w:hAnsi="Times New Roman"/>
          <w:b/>
          <w:sz w:val="24"/>
          <w:szCs w:val="24"/>
        </w:rPr>
      </w:pPr>
    </w:p>
    <w:p w:rsidR="007A2694" w:rsidRPr="003C16AF" w:rsidRDefault="007A2694" w:rsidP="00B95EC2">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b/>
          <w:sz w:val="24"/>
          <w:szCs w:val="24"/>
        </w:rPr>
        <w:tab/>
        <w:t>(6) Při vymezování veřejných prostranství se dbá na prostorové a provozní propojení veřejných prostranství do volné krajiny.</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12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Vymezení uličního prostranství (uliční čára a bloky)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Uliční čára vymezuje v zastavitelném území hranici uličních prostranství a bloků. Bloky se rozlišují na stavební, jež jsou určené převážně k zastavění budovami, a nestavební, jež jsou určené převážně k nestavebním účelům.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Uliční prostranství se vymezují jako základní síť polohově (osou), nebo plošně (uliční čarou). Při polohovém vymezení lze stanovit šířku uličního profilu. V rozvojových a transformačních územích lze při polohovém vymezení definovat uliční prostranství pouze jako spojnici </w:t>
      </w:r>
      <w:r w:rsidRPr="003C16AF">
        <w:rPr>
          <w:rFonts w:ascii="Times New Roman" w:hAnsi="Times New Roman"/>
          <w:strike/>
          <w:sz w:val="24"/>
          <w:szCs w:val="24"/>
        </w:rPr>
        <w:t>dvou</w:t>
      </w:r>
      <w:r w:rsidRPr="003C16AF">
        <w:rPr>
          <w:rFonts w:ascii="Times New Roman" w:hAnsi="Times New Roman"/>
          <w:sz w:val="24"/>
          <w:szCs w:val="24"/>
        </w:rPr>
        <w:t xml:space="preserve"> míst bez přesného určení trasy. Nad rámec vymezení uličních prostranství lze stanovit doplňkovou prostupnost územím pro pěší a cyklistickou dopravu napříč stavebními bloky.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13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Urbanistické typy ulic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Z hlediska urbanistického významu pro město se stanovují tyto</w:t>
      </w:r>
      <w:r w:rsidR="00EF1CBD" w:rsidRPr="003C16AF">
        <w:rPr>
          <w:rFonts w:ascii="Times New Roman" w:hAnsi="Times New Roman"/>
          <w:sz w:val="24"/>
          <w:szCs w:val="24"/>
        </w:rPr>
        <w:t xml:space="preserve"> </w:t>
      </w:r>
      <w:r w:rsidRPr="003C16AF">
        <w:rPr>
          <w:rFonts w:ascii="Times New Roman" w:hAnsi="Times New Roman"/>
          <w:sz w:val="24"/>
          <w:szCs w:val="24"/>
        </w:rPr>
        <w:t xml:space="preserve">urbanistické typy ulic: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 městské třídy</w:t>
      </w:r>
      <w:r w:rsidRPr="003C16AF">
        <w:rPr>
          <w:rFonts w:ascii="Times New Roman" w:hAnsi="Times New Roman"/>
          <w:strike/>
          <w:sz w:val="24"/>
          <w:szCs w:val="24"/>
        </w:rPr>
        <w:t>, jež jsou druhem veřejného prostranství</w:t>
      </w:r>
      <w:r w:rsidRPr="003C16AF">
        <w:rPr>
          <w:rFonts w:ascii="Times New Roman" w:hAnsi="Times New Roman"/>
          <w:sz w:val="24"/>
          <w:szCs w:val="24"/>
        </w:rPr>
        <w:t xml:space="preserve"> s nejvyšší mírou důležitosti a významu v</w:t>
      </w:r>
      <w:r w:rsidR="00FF3806" w:rsidRPr="003C16AF">
        <w:rPr>
          <w:rFonts w:ascii="Times New Roman" w:hAnsi="Times New Roman"/>
          <w:sz w:val="24"/>
          <w:szCs w:val="24"/>
        </w:rPr>
        <w:t> </w:t>
      </w:r>
      <w:r w:rsidRPr="003C16AF">
        <w:rPr>
          <w:rFonts w:ascii="Times New Roman" w:hAnsi="Times New Roman"/>
          <w:sz w:val="24"/>
          <w:szCs w:val="24"/>
        </w:rPr>
        <w:t>systému veřejných prostranství celého města, s vyšší mírou zastoupení obchodních a</w:t>
      </w:r>
      <w:r w:rsidR="00FF3806" w:rsidRPr="003C16AF">
        <w:rPr>
          <w:rFonts w:ascii="Times New Roman" w:hAnsi="Times New Roman"/>
          <w:sz w:val="24"/>
          <w:szCs w:val="24"/>
        </w:rPr>
        <w:t> </w:t>
      </w:r>
      <w:r w:rsidRPr="003C16AF">
        <w:rPr>
          <w:rFonts w:ascii="Times New Roman" w:hAnsi="Times New Roman"/>
          <w:sz w:val="24"/>
          <w:szCs w:val="24"/>
        </w:rPr>
        <w:t>společenských aktivit,</w:t>
      </w:r>
      <w:r w:rsidR="00EF1CBD" w:rsidRPr="003C16AF">
        <w:rPr>
          <w:rFonts w:ascii="Times New Roman" w:hAnsi="Times New Roman"/>
          <w:sz w:val="24"/>
          <w:szCs w:val="24"/>
        </w:rPr>
        <w:t xml:space="preserve"> </w:t>
      </w:r>
      <w:r w:rsidRPr="003C16AF">
        <w:rPr>
          <w:rFonts w:ascii="Times New Roman" w:hAnsi="Times New Roman"/>
          <w:sz w:val="24"/>
          <w:szCs w:val="24"/>
        </w:rPr>
        <w:t xml:space="preserve">s vyšší intenzitou dopravy a s vyšší vybaveností prostoru; spolu s významnými ulicemi tvoří základní osnovu uliční sítě, základní urbanistickou strukturu města a </w:t>
      </w:r>
      <w:r w:rsidRPr="003C16AF">
        <w:rPr>
          <w:rFonts w:ascii="Times New Roman" w:hAnsi="Times New Roman"/>
          <w:sz w:val="24"/>
          <w:szCs w:val="24"/>
        </w:rPr>
        <w:lastRenderedPageBreak/>
        <w:t>základní prvek pro orientaci v měřítku celého města;</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b) významné ulice</w:t>
      </w:r>
      <w:r w:rsidRPr="003C16AF">
        <w:rPr>
          <w:rFonts w:ascii="Times New Roman" w:hAnsi="Times New Roman"/>
          <w:strike/>
          <w:sz w:val="24"/>
          <w:szCs w:val="24"/>
        </w:rPr>
        <w:t>, jež jsou druhem veřejného prostranství</w:t>
      </w:r>
      <w:r w:rsidRPr="003C16AF">
        <w:rPr>
          <w:rFonts w:ascii="Times New Roman" w:hAnsi="Times New Roman"/>
          <w:sz w:val="24"/>
          <w:szCs w:val="24"/>
        </w:rPr>
        <w:t xml:space="preserve"> s vysokou mírou důležitosti a významu v</w:t>
      </w:r>
      <w:r w:rsidR="00FF3806" w:rsidRPr="003C16AF">
        <w:rPr>
          <w:rFonts w:ascii="Times New Roman" w:hAnsi="Times New Roman"/>
          <w:sz w:val="24"/>
          <w:szCs w:val="24"/>
        </w:rPr>
        <w:t> </w:t>
      </w:r>
      <w:r w:rsidRPr="003C16AF">
        <w:rPr>
          <w:rFonts w:ascii="Times New Roman" w:hAnsi="Times New Roman"/>
          <w:sz w:val="24"/>
          <w:szCs w:val="24"/>
        </w:rPr>
        <w:t>systému veřejných prostranství města se zvláštním významem pro rozsáhlejší části města (městské čtvrti), popřípadě jednotlivé lokality;</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c) lokální ulice</w:t>
      </w:r>
      <w:r w:rsidRPr="003C16AF">
        <w:rPr>
          <w:rFonts w:ascii="Times New Roman" w:hAnsi="Times New Roman"/>
          <w:strike/>
          <w:sz w:val="24"/>
          <w:szCs w:val="24"/>
        </w:rPr>
        <w:t>, jež jsou druhem veřejného prostranství</w:t>
      </w:r>
      <w:r w:rsidR="005E6994" w:rsidRPr="003C16AF">
        <w:rPr>
          <w:rFonts w:ascii="Times New Roman" w:hAnsi="Times New Roman"/>
          <w:sz w:val="24"/>
          <w:szCs w:val="24"/>
        </w:rPr>
        <w:t xml:space="preserve"> </w:t>
      </w:r>
      <w:r w:rsidR="005E6994" w:rsidRPr="003C16AF">
        <w:rPr>
          <w:rFonts w:ascii="Times New Roman" w:hAnsi="Times New Roman"/>
          <w:b/>
          <w:sz w:val="24"/>
          <w:szCs w:val="24"/>
        </w:rPr>
        <w:t>s místním významem, ale</w:t>
      </w:r>
      <w:r w:rsidRPr="003C16AF">
        <w:rPr>
          <w:rFonts w:ascii="Times New Roman" w:hAnsi="Times New Roman"/>
          <w:sz w:val="24"/>
          <w:szCs w:val="24"/>
        </w:rPr>
        <w:t xml:space="preserve"> bez zvláštní důležitosti a významu v systému veřejných prostranství města; zpravidla se jedná o ulice, které doplňují systém významných ulic a městských tříd;</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d) </w:t>
      </w:r>
      <w:r w:rsidRPr="003C16AF">
        <w:rPr>
          <w:rFonts w:ascii="Times New Roman" w:hAnsi="Times New Roman"/>
          <w:strike/>
          <w:sz w:val="24"/>
          <w:szCs w:val="24"/>
        </w:rPr>
        <w:t>obslužné ulice, jež jsou druhem veřejného prostranství s nejnižší mírou významu v systému veřejných prostranství města, určeným zejména pro obsluhu území uvnitř lokalit; zpravidla se do těchto urbanistických typů ulic umisťují dopravně zklidněné komunikace (obytné zóny), které mají dopravní prostor společný pro různé druhy dopravy s omezenou rychlostí pohybu</w:t>
      </w:r>
      <w:r w:rsidR="005E6994" w:rsidRPr="003C16AF">
        <w:rPr>
          <w:rFonts w:ascii="Times New Roman" w:hAnsi="Times New Roman"/>
          <w:sz w:val="24"/>
          <w:szCs w:val="24"/>
        </w:rPr>
        <w:t xml:space="preserve"> </w:t>
      </w:r>
      <w:r w:rsidR="005E6994" w:rsidRPr="003C16AF">
        <w:rPr>
          <w:rFonts w:ascii="Times New Roman" w:hAnsi="Times New Roman"/>
          <w:b/>
          <w:sz w:val="24"/>
          <w:szCs w:val="24"/>
        </w:rPr>
        <w:t>přístupové ulice s nejnižší mírou významu v systému veřejných prostranství města, určené zejména pro místní obsluhu území</w:t>
      </w:r>
      <w:r w:rsidRPr="003C16AF">
        <w:rPr>
          <w:rFonts w:ascii="Times New Roman" w:hAnsi="Times New Roman"/>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14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Šířky uličních prostranství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Nestanoví-li územní nebo regulační plán v souladu s § 83 odst. 2 jinak, musí být při </w:t>
      </w:r>
      <w:r w:rsidRPr="003C16AF">
        <w:rPr>
          <w:rFonts w:ascii="Times New Roman" w:hAnsi="Times New Roman"/>
          <w:strike/>
          <w:sz w:val="24"/>
          <w:szCs w:val="24"/>
        </w:rPr>
        <w:t>zakládání</w:t>
      </w:r>
      <w:r w:rsidR="005E6994" w:rsidRPr="003C16AF">
        <w:rPr>
          <w:rFonts w:ascii="Times New Roman" w:hAnsi="Times New Roman"/>
          <w:sz w:val="24"/>
          <w:szCs w:val="24"/>
        </w:rPr>
        <w:t xml:space="preserve"> </w:t>
      </w:r>
      <w:r w:rsidR="005E6994" w:rsidRPr="003C16AF">
        <w:rPr>
          <w:rFonts w:ascii="Times New Roman" w:hAnsi="Times New Roman"/>
          <w:b/>
          <w:sz w:val="24"/>
          <w:szCs w:val="24"/>
        </w:rPr>
        <w:t>vymezování</w:t>
      </w:r>
      <w:r w:rsidRPr="003C16AF">
        <w:rPr>
          <w:rFonts w:ascii="Times New Roman" w:hAnsi="Times New Roman"/>
          <w:sz w:val="24"/>
          <w:szCs w:val="24"/>
        </w:rPr>
        <w:t xml:space="preserve"> nových ulic šířka uličního prostranství u jednotlivých urbanistických typů ulic podle § 13 alespoň: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 </w:t>
      </w:r>
    </w:p>
    <w:p w:rsidR="009349BF"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 24 m u městských tříd</w:t>
      </w:r>
      <w:r w:rsidR="009349BF" w:rsidRPr="003C16AF">
        <w:rPr>
          <w:rFonts w:ascii="Times New Roman" w:hAnsi="Times New Roman"/>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9349BF"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b) 18 m u významných ulic</w:t>
      </w:r>
      <w:r w:rsidR="009349BF" w:rsidRPr="003C16AF">
        <w:rPr>
          <w:rFonts w:ascii="Times New Roman" w:hAnsi="Times New Roman"/>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9349BF"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c) 12 m u lokálních ulic</w:t>
      </w:r>
      <w:r w:rsidR="009349BF" w:rsidRPr="003C16AF">
        <w:rPr>
          <w:rFonts w:ascii="Times New Roman" w:hAnsi="Times New Roman"/>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340554">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d) </w:t>
      </w:r>
      <w:r w:rsidR="008840B7" w:rsidRPr="003C16AF">
        <w:rPr>
          <w:rFonts w:ascii="Times New Roman" w:hAnsi="Times New Roman"/>
          <w:strike/>
          <w:sz w:val="24"/>
          <w:szCs w:val="24"/>
        </w:rPr>
        <w:t>8</w:t>
      </w:r>
      <w:r w:rsidR="008840B7" w:rsidRPr="003C16AF">
        <w:rPr>
          <w:rFonts w:ascii="Times New Roman" w:hAnsi="Times New Roman"/>
          <w:sz w:val="24"/>
          <w:szCs w:val="24"/>
        </w:rPr>
        <w:t xml:space="preserve"> </w:t>
      </w:r>
      <w:r w:rsidR="008840B7" w:rsidRPr="003C16AF">
        <w:rPr>
          <w:rFonts w:ascii="Times New Roman" w:hAnsi="Times New Roman"/>
          <w:b/>
          <w:sz w:val="24"/>
          <w:szCs w:val="24"/>
        </w:rPr>
        <w:t>9</w:t>
      </w:r>
      <w:r w:rsidRPr="003C16AF">
        <w:rPr>
          <w:rFonts w:ascii="Times New Roman" w:hAnsi="Times New Roman"/>
          <w:sz w:val="24"/>
          <w:szCs w:val="24"/>
        </w:rPr>
        <w:t xml:space="preserve"> m u </w:t>
      </w:r>
      <w:r w:rsidRPr="003C16AF">
        <w:rPr>
          <w:rFonts w:ascii="Times New Roman" w:hAnsi="Times New Roman"/>
          <w:strike/>
          <w:sz w:val="24"/>
          <w:szCs w:val="24"/>
        </w:rPr>
        <w:t>obslužných</w:t>
      </w:r>
      <w:r w:rsidR="008840B7" w:rsidRPr="003C16AF">
        <w:rPr>
          <w:rFonts w:ascii="Times New Roman" w:hAnsi="Times New Roman"/>
          <w:sz w:val="24"/>
          <w:szCs w:val="24"/>
        </w:rPr>
        <w:t xml:space="preserve"> </w:t>
      </w:r>
      <w:r w:rsidR="008840B7" w:rsidRPr="003C16AF">
        <w:rPr>
          <w:rFonts w:ascii="Times New Roman" w:hAnsi="Times New Roman"/>
          <w:b/>
          <w:sz w:val="24"/>
          <w:szCs w:val="24"/>
        </w:rPr>
        <w:t>přístupových</w:t>
      </w:r>
      <w:r w:rsidRPr="003C16AF">
        <w:rPr>
          <w:rFonts w:ascii="Times New Roman" w:hAnsi="Times New Roman"/>
          <w:sz w:val="24"/>
          <w:szCs w:val="24"/>
        </w:rPr>
        <w:t xml:space="preserve"> ulic;</w:t>
      </w:r>
    </w:p>
    <w:p w:rsidR="00340554" w:rsidRDefault="00A9366C" w:rsidP="001253E1">
      <w:pPr>
        <w:widowControl w:val="0"/>
        <w:autoSpaceDE w:val="0"/>
        <w:autoSpaceDN w:val="0"/>
        <w:adjustRightInd w:val="0"/>
        <w:spacing w:after="0" w:line="276" w:lineRule="auto"/>
        <w:jc w:val="both"/>
        <w:rPr>
          <w:rFonts w:ascii="Times New Roman" w:hAnsi="Times New Roman"/>
          <w:color w:val="FF0000"/>
          <w:sz w:val="24"/>
          <w:szCs w:val="24"/>
        </w:rPr>
      </w:pPr>
      <w:r>
        <w:rPr>
          <w:rFonts w:ascii="Times New Roman" w:eastAsia="Times New Roman" w:hAnsi="Times New Roman"/>
          <w:color w:val="FF0000"/>
          <w:sz w:val="24"/>
          <w:szCs w:val="24"/>
        </w:rPr>
        <w:t xml:space="preserve">Připomínka MČ Praha 5: </w:t>
      </w:r>
      <w:r w:rsidR="00697BA1" w:rsidRPr="00697BA1">
        <w:rPr>
          <w:rFonts w:ascii="Times New Roman" w:eastAsia="Times New Roman" w:hAnsi="Times New Roman"/>
          <w:color w:val="FF0000"/>
          <w:sz w:val="24"/>
          <w:szCs w:val="24"/>
        </w:rPr>
        <w:t>B</w:t>
      </w:r>
      <w:r w:rsidR="00697BA1">
        <w:rPr>
          <w:rFonts w:ascii="Times New Roman" w:hAnsi="Times New Roman"/>
          <w:color w:val="FF0000"/>
          <w:sz w:val="24"/>
          <w:szCs w:val="24"/>
        </w:rPr>
        <w:t xml:space="preserve">od d) je v přímém rozporu s ČSN, </w:t>
      </w:r>
      <w:r w:rsidR="00697BA1" w:rsidRPr="00697BA1">
        <w:rPr>
          <w:rFonts w:ascii="Times New Roman" w:eastAsia="Times New Roman" w:hAnsi="Times New Roman"/>
          <w:color w:val="FF0000"/>
          <w:sz w:val="24"/>
          <w:szCs w:val="24"/>
        </w:rPr>
        <w:t>ve které jsou dány minimální šířky ulic.</w:t>
      </w:r>
    </w:p>
    <w:p w:rsidR="00697BA1" w:rsidRPr="00697BA1" w:rsidRDefault="00697BA1" w:rsidP="001253E1">
      <w:pPr>
        <w:widowControl w:val="0"/>
        <w:autoSpaceDE w:val="0"/>
        <w:autoSpaceDN w:val="0"/>
        <w:adjustRightInd w:val="0"/>
        <w:spacing w:after="0" w:line="276" w:lineRule="auto"/>
        <w:jc w:val="both"/>
        <w:rPr>
          <w:rFonts w:ascii="Times New Roman" w:hAnsi="Times New Roman"/>
          <w:color w:val="FF0000"/>
          <w:sz w:val="24"/>
          <w:szCs w:val="24"/>
        </w:rPr>
      </w:pP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při změnách stávajících ulic se postupuje přiměřeně podmínkám v území.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8840B7" w:rsidRPr="003C16AF" w:rsidRDefault="008840B7"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w:t>
      </w:r>
      <w:r w:rsidRPr="003C16AF">
        <w:rPr>
          <w:rFonts w:ascii="Times New Roman" w:hAnsi="Times New Roman"/>
          <w:strike/>
          <w:sz w:val="24"/>
          <w:szCs w:val="24"/>
        </w:rPr>
        <w:t>Při zakládání nových ulic se zohledňuje plánovaný charakter výstavby</w:t>
      </w:r>
      <w:r w:rsidRPr="003C16AF">
        <w:rPr>
          <w:rFonts w:ascii="Times New Roman" w:hAnsi="Times New Roman"/>
          <w:sz w:val="24"/>
          <w:szCs w:val="24"/>
        </w:rPr>
        <w:t xml:space="preserve"> </w:t>
      </w:r>
      <w:r w:rsidRPr="003C16AF">
        <w:rPr>
          <w:rFonts w:ascii="Times New Roman" w:hAnsi="Times New Roman"/>
          <w:b/>
          <w:sz w:val="24"/>
          <w:szCs w:val="24"/>
        </w:rPr>
        <w:t xml:space="preserve">Při stanovování šířky uličních prostranství nových ulic </w:t>
      </w:r>
      <w:r w:rsidR="00B923A2" w:rsidRPr="003C16AF">
        <w:rPr>
          <w:rFonts w:ascii="Times New Roman" w:hAnsi="Times New Roman"/>
          <w:b/>
          <w:sz w:val="24"/>
          <w:szCs w:val="24"/>
        </w:rPr>
        <w:t>po</w:t>
      </w:r>
      <w:r w:rsidRPr="003C16AF">
        <w:rPr>
          <w:rFonts w:ascii="Times New Roman" w:hAnsi="Times New Roman"/>
          <w:b/>
          <w:sz w:val="24"/>
          <w:szCs w:val="24"/>
        </w:rPr>
        <w:t>dle odstavce 1 se zohledňuje plánovaný charakter území.</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15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Pozemky určené k zastavění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Pozemky určené k zastavění se vymezují tak, aby k nim byl zajištěn přístup z </w:t>
      </w:r>
      <w:r w:rsidRPr="003C16AF">
        <w:rPr>
          <w:rFonts w:ascii="Times New Roman" w:hAnsi="Times New Roman"/>
          <w:sz w:val="24"/>
          <w:szCs w:val="24"/>
        </w:rPr>
        <w:lastRenderedPageBreak/>
        <w:t xml:space="preserve">uličního prostranství. Parametry přístupu musí odpovídat způsobu budoucího využití pozemku.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Dělení a scelování pozemků musí odpovídat vedení uliční čáry.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HLAVA III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Standard veřejných prostranství, zásady uspořádání dopravní a technické infrastruktury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16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Standard veřejných prostranství</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(1) Při navrhování a zřizování veřejných prostranství musí být přihlédnuto k</w:t>
      </w:r>
      <w:r w:rsidR="00455FFD" w:rsidRPr="003C16AF">
        <w:rPr>
          <w:rFonts w:ascii="Times New Roman" w:hAnsi="Times New Roman"/>
          <w:sz w:val="24"/>
          <w:szCs w:val="24"/>
        </w:rPr>
        <w:t> </w:t>
      </w:r>
      <w:r w:rsidRPr="003C16AF">
        <w:rPr>
          <w:rFonts w:ascii="Times New Roman" w:hAnsi="Times New Roman"/>
          <w:sz w:val="24"/>
          <w:szCs w:val="24"/>
        </w:rPr>
        <w:t>jejich</w:t>
      </w:r>
      <w:r w:rsidR="00455FFD" w:rsidRPr="003C16AF">
        <w:rPr>
          <w:rFonts w:ascii="Times New Roman" w:hAnsi="Times New Roman"/>
          <w:sz w:val="24"/>
          <w:szCs w:val="24"/>
        </w:rPr>
        <w:t xml:space="preserve"> </w:t>
      </w:r>
      <w:r w:rsidR="00455FFD" w:rsidRPr="003C16AF">
        <w:rPr>
          <w:rFonts w:ascii="Times New Roman" w:hAnsi="Times New Roman"/>
          <w:b/>
          <w:sz w:val="24"/>
          <w:szCs w:val="24"/>
        </w:rPr>
        <w:t>významu,</w:t>
      </w:r>
      <w:r w:rsidRPr="003C16AF">
        <w:rPr>
          <w:rFonts w:ascii="Times New Roman" w:hAnsi="Times New Roman"/>
          <w:sz w:val="24"/>
          <w:szCs w:val="24"/>
        </w:rPr>
        <w:t xml:space="preserve"> obytné kvalitě, </w:t>
      </w:r>
      <w:r w:rsidRPr="003C16AF">
        <w:rPr>
          <w:rFonts w:ascii="Times New Roman" w:hAnsi="Times New Roman"/>
          <w:strike/>
          <w:sz w:val="24"/>
          <w:szCs w:val="24"/>
        </w:rPr>
        <w:t>významu</w:t>
      </w:r>
      <w:r w:rsidR="00455FFD" w:rsidRPr="003C16AF">
        <w:rPr>
          <w:rFonts w:ascii="Times New Roman" w:hAnsi="Times New Roman"/>
          <w:strike/>
          <w:sz w:val="24"/>
          <w:szCs w:val="24"/>
        </w:rPr>
        <w:t xml:space="preserve"> </w:t>
      </w:r>
      <w:r w:rsidRPr="003C16AF">
        <w:rPr>
          <w:rFonts w:ascii="Times New Roman" w:hAnsi="Times New Roman"/>
          <w:strike/>
          <w:sz w:val="24"/>
          <w:szCs w:val="24"/>
        </w:rPr>
        <w:t>místa</w:t>
      </w:r>
      <w:r w:rsidRPr="003C16AF">
        <w:rPr>
          <w:rFonts w:ascii="Times New Roman" w:hAnsi="Times New Roman"/>
          <w:sz w:val="24"/>
          <w:szCs w:val="24"/>
        </w:rPr>
        <w:t xml:space="preserve"> </w:t>
      </w:r>
      <w:r w:rsidR="00B70554" w:rsidRPr="003C16AF">
        <w:rPr>
          <w:rFonts w:ascii="Times New Roman" w:hAnsi="Times New Roman"/>
          <w:b/>
          <w:sz w:val="24"/>
          <w:szCs w:val="24"/>
        </w:rPr>
        <w:t>poloze v systému veřejných prostranství</w:t>
      </w:r>
      <w:r w:rsidR="00835036" w:rsidRPr="003C16AF">
        <w:rPr>
          <w:rFonts w:ascii="Times New Roman" w:hAnsi="Times New Roman"/>
          <w:b/>
          <w:sz w:val="24"/>
          <w:szCs w:val="24"/>
        </w:rPr>
        <w:t>, charakteru území</w:t>
      </w:r>
      <w:r w:rsidR="00B70554" w:rsidRPr="003C16AF">
        <w:rPr>
          <w:rFonts w:ascii="Times New Roman" w:hAnsi="Times New Roman"/>
          <w:sz w:val="24"/>
          <w:szCs w:val="24"/>
        </w:rPr>
        <w:t xml:space="preserve"> </w:t>
      </w:r>
      <w:r w:rsidRPr="003C16AF">
        <w:rPr>
          <w:rFonts w:ascii="Times New Roman" w:hAnsi="Times New Roman"/>
          <w:sz w:val="24"/>
          <w:szCs w:val="24"/>
        </w:rPr>
        <w:t>a potřebám pěšího</w:t>
      </w:r>
      <w:r w:rsidR="00455FFD" w:rsidRPr="003C16AF">
        <w:rPr>
          <w:rFonts w:ascii="Times New Roman" w:hAnsi="Times New Roman"/>
          <w:sz w:val="24"/>
          <w:szCs w:val="24"/>
        </w:rPr>
        <w:t xml:space="preserve"> </w:t>
      </w:r>
      <w:r w:rsidR="00455FFD" w:rsidRPr="003C16AF">
        <w:rPr>
          <w:rFonts w:ascii="Times New Roman" w:hAnsi="Times New Roman"/>
          <w:b/>
          <w:sz w:val="24"/>
          <w:szCs w:val="24"/>
        </w:rPr>
        <w:t>a cyklistického</w:t>
      </w:r>
      <w:r w:rsidRPr="003C16AF">
        <w:rPr>
          <w:rFonts w:ascii="Times New Roman" w:hAnsi="Times New Roman"/>
          <w:sz w:val="24"/>
          <w:szCs w:val="24"/>
        </w:rPr>
        <w:t xml:space="preserve"> pohybu.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V uličních prostranstvích </w:t>
      </w:r>
      <w:r w:rsidR="00455FFD" w:rsidRPr="003C16AF">
        <w:rPr>
          <w:rFonts w:ascii="Times New Roman" w:hAnsi="Times New Roman"/>
          <w:b/>
          <w:sz w:val="24"/>
          <w:szCs w:val="24"/>
        </w:rPr>
        <w:t>s výjimkou uličních prostranství, na kterých je umožněn smíšený provoz</w:t>
      </w:r>
      <w:r w:rsidR="003C16AF" w:rsidRPr="003C16AF">
        <w:rPr>
          <w:rFonts w:ascii="Times New Roman" w:hAnsi="Times New Roman"/>
          <w:b/>
          <w:sz w:val="24"/>
          <w:szCs w:val="24"/>
          <w:vertAlign w:val="superscript"/>
        </w:rPr>
        <w:t>34</w:t>
      </w:r>
      <w:r w:rsidR="00886960" w:rsidRPr="003C16AF">
        <w:rPr>
          <w:rFonts w:ascii="Times New Roman" w:hAnsi="Times New Roman"/>
          <w:b/>
          <w:sz w:val="24"/>
          <w:szCs w:val="24"/>
          <w:vertAlign w:val="superscript"/>
        </w:rPr>
        <w:t>)</w:t>
      </w:r>
      <w:r w:rsidR="00455FFD" w:rsidRPr="003C16AF">
        <w:rPr>
          <w:rFonts w:ascii="Times New Roman" w:hAnsi="Times New Roman"/>
          <w:b/>
          <w:sz w:val="24"/>
          <w:szCs w:val="24"/>
        </w:rPr>
        <w:t xml:space="preserve"> (obytné zóny nebo pěší zóny</w:t>
      </w:r>
      <w:r w:rsidR="003C16AF" w:rsidRPr="003C16AF">
        <w:rPr>
          <w:rFonts w:ascii="Times New Roman" w:hAnsi="Times New Roman"/>
          <w:b/>
          <w:sz w:val="24"/>
          <w:szCs w:val="24"/>
          <w:vertAlign w:val="superscript"/>
        </w:rPr>
        <w:t>35)</w:t>
      </w:r>
      <w:r w:rsidR="00455FFD" w:rsidRPr="003C16AF">
        <w:rPr>
          <w:rFonts w:ascii="Times New Roman" w:hAnsi="Times New Roman"/>
          <w:b/>
          <w:sz w:val="24"/>
          <w:szCs w:val="24"/>
        </w:rPr>
        <w:t>),</w:t>
      </w:r>
      <w:r w:rsidR="00455FFD" w:rsidRPr="003C16AF">
        <w:rPr>
          <w:rFonts w:ascii="Times New Roman" w:hAnsi="Times New Roman"/>
          <w:sz w:val="24"/>
          <w:szCs w:val="24"/>
        </w:rPr>
        <w:t xml:space="preserve"> </w:t>
      </w:r>
      <w:r w:rsidRPr="003C16AF">
        <w:rPr>
          <w:rFonts w:ascii="Times New Roman" w:hAnsi="Times New Roman"/>
          <w:sz w:val="24"/>
          <w:szCs w:val="24"/>
        </w:rPr>
        <w:t xml:space="preserve">se podél uliční čáry zpravidla zřizuje chodník. Šíře chodníku v uličním </w:t>
      </w:r>
      <w:r w:rsidR="003C16AF">
        <w:rPr>
          <w:rFonts w:ascii="Times New Roman" w:hAnsi="Times New Roman"/>
          <w:sz w:val="24"/>
          <w:szCs w:val="24"/>
        </w:rPr>
        <w:t xml:space="preserve">profilu </w:t>
      </w:r>
      <w:r w:rsidRPr="003C16AF">
        <w:rPr>
          <w:rFonts w:ascii="Times New Roman" w:hAnsi="Times New Roman"/>
          <w:sz w:val="24"/>
          <w:szCs w:val="24"/>
        </w:rPr>
        <w:t>musí být zvolena s ohledem na urbanistické typy ulic podle § 13, hustotu zástavby a pohyb osob s omezenou schopností pohybu nebo orientace podle jiného právního předpisu</w:t>
      </w:r>
      <w:bookmarkStart w:id="1" w:name="_Ref417305361"/>
      <w:r w:rsidR="00455FFD" w:rsidRPr="003C16AF">
        <w:rPr>
          <w:rStyle w:val="Znakapoznpodarou"/>
          <w:rFonts w:ascii="Times New Roman" w:hAnsi="Times New Roman"/>
          <w:sz w:val="24"/>
          <w:szCs w:val="24"/>
        </w:rPr>
        <w:footnoteReference w:id="6"/>
      </w:r>
      <w:bookmarkEnd w:id="1"/>
      <w:r w:rsidR="00455FFD" w:rsidRPr="003C16AF">
        <w:rPr>
          <w:rFonts w:ascii="Times New Roman" w:hAnsi="Times New Roman"/>
          <w:sz w:val="24"/>
          <w:szCs w:val="24"/>
          <w:vertAlign w:val="superscript"/>
        </w:rPr>
        <w:t>)</w:t>
      </w:r>
      <w:r w:rsidRPr="003C16AF">
        <w:rPr>
          <w:rFonts w:ascii="Times New Roman" w:hAnsi="Times New Roman"/>
          <w:sz w:val="24"/>
          <w:szCs w:val="24"/>
        </w:rPr>
        <w:t>.</w:t>
      </w:r>
    </w:p>
    <w:p w:rsidR="00D6645E" w:rsidRPr="00D6645E" w:rsidRDefault="00A9366C" w:rsidP="001253E1">
      <w:pPr>
        <w:widowControl w:val="0"/>
        <w:autoSpaceDE w:val="0"/>
        <w:autoSpaceDN w:val="0"/>
        <w:adjustRightInd w:val="0"/>
        <w:spacing w:after="0" w:line="276" w:lineRule="auto"/>
        <w:jc w:val="both"/>
        <w:rPr>
          <w:rFonts w:ascii="Times New Roman" w:hAnsi="Times New Roman"/>
          <w:sz w:val="24"/>
          <w:szCs w:val="24"/>
          <w:vertAlign w:val="superscript"/>
        </w:rPr>
      </w:pPr>
      <w:r>
        <w:rPr>
          <w:rFonts w:ascii="Times New Roman" w:eastAsia="Times New Roman" w:hAnsi="Times New Roman"/>
          <w:color w:val="FF0000"/>
          <w:sz w:val="24"/>
          <w:szCs w:val="24"/>
        </w:rPr>
        <w:t xml:space="preserve">Připomínka MČ Praha 5: </w:t>
      </w:r>
      <w:r w:rsidR="00D6645E" w:rsidRPr="00D6645E">
        <w:rPr>
          <w:rFonts w:ascii="Times New Roman" w:eastAsia="Times New Roman" w:hAnsi="Times New Roman"/>
          <w:color w:val="FF0000"/>
          <w:sz w:val="24"/>
          <w:szCs w:val="24"/>
        </w:rPr>
        <w:t>Šíře chodníku v nových uličních prostranstvích je řešena odkazem pouze na § 13, pro stavební úřad je nezbytné zvolit buď konkrétní hodnoty, nebo definovat postup, který výslednou šíři chodníku určí.</w:t>
      </w:r>
      <w:r w:rsidR="00D6645E">
        <w:rPr>
          <w:rFonts w:ascii="Times New Roman" w:hAnsi="Times New Roman"/>
          <w:color w:val="FF0000"/>
          <w:sz w:val="24"/>
          <w:szCs w:val="24"/>
        </w:rPr>
        <w:t xml:space="preserve"> Požadavek na vymezení konkrétní šířky chodníku dle ČSN 73 610.</w:t>
      </w:r>
    </w:p>
    <w:p w:rsidR="003C16AF" w:rsidRDefault="003C16AF" w:rsidP="003C16AF">
      <w:pPr>
        <w:widowControl w:val="0"/>
        <w:autoSpaceDE w:val="0"/>
        <w:autoSpaceDN w:val="0"/>
        <w:adjustRightInd w:val="0"/>
        <w:spacing w:after="0" w:line="276" w:lineRule="auto"/>
        <w:jc w:val="both"/>
        <w:rPr>
          <w:rFonts w:ascii="Times New Roman" w:hAnsi="Times New Roman"/>
          <w:b/>
          <w:vertAlign w:val="superscript"/>
        </w:rPr>
      </w:pPr>
      <w:r>
        <w:rPr>
          <w:rFonts w:ascii="Times New Roman" w:hAnsi="Times New Roman"/>
          <w:sz w:val="24"/>
          <w:szCs w:val="24"/>
        </w:rPr>
        <w:t>----------------------</w:t>
      </w:r>
    </w:p>
    <w:p w:rsidR="003C16AF" w:rsidRDefault="003C16AF" w:rsidP="003C16AF">
      <w:pPr>
        <w:pStyle w:val="Textpoznpodarou"/>
        <w:rPr>
          <w:rFonts w:ascii="Times New Roman" w:hAnsi="Times New Roman"/>
          <w:b/>
        </w:rPr>
      </w:pPr>
      <w:r w:rsidRPr="003C16AF">
        <w:rPr>
          <w:rFonts w:ascii="Times New Roman" w:hAnsi="Times New Roman"/>
          <w:b/>
          <w:vertAlign w:val="superscript"/>
        </w:rPr>
        <w:t>34)</w:t>
      </w:r>
      <w:r>
        <w:rPr>
          <w:rFonts w:ascii="Times New Roman" w:hAnsi="Times New Roman"/>
          <w:b/>
        </w:rPr>
        <w:t xml:space="preserve"> </w:t>
      </w:r>
      <w:r w:rsidRPr="003C16AF">
        <w:rPr>
          <w:rFonts w:ascii="Times New Roman" w:hAnsi="Times New Roman"/>
          <w:b/>
        </w:rPr>
        <w:t>§ 6 odst. 3 písm. d) zákona č. 13/1997 Sb., o pozemních komunikacích, ve znění pozdějších předpisů.</w:t>
      </w:r>
    </w:p>
    <w:p w:rsidR="003C16AF" w:rsidRPr="003C16AF" w:rsidRDefault="003C16AF" w:rsidP="003C16AF">
      <w:pPr>
        <w:pStyle w:val="Textpoznpodarou"/>
        <w:rPr>
          <w:rFonts w:ascii="Times New Roman" w:hAnsi="Times New Roman"/>
          <w:b/>
          <w:u w:val="single"/>
        </w:rPr>
      </w:pPr>
      <w:r>
        <w:rPr>
          <w:rFonts w:ascii="Times New Roman" w:hAnsi="Times New Roman"/>
          <w:b/>
          <w:vertAlign w:val="superscript"/>
        </w:rPr>
        <w:t>35</w:t>
      </w:r>
      <w:r w:rsidRPr="003C16AF">
        <w:rPr>
          <w:rFonts w:ascii="Times New Roman" w:hAnsi="Times New Roman"/>
          <w:b/>
          <w:vertAlign w:val="superscript"/>
        </w:rPr>
        <w:t>)</w:t>
      </w:r>
      <w:r w:rsidRPr="003C16AF">
        <w:rPr>
          <w:rFonts w:ascii="Times New Roman" w:hAnsi="Times New Roman"/>
          <w:b/>
        </w:rPr>
        <w:t xml:space="preserve"> § 39 zákona č. 361/2000 Sb., o provozu na pozemních komunikacích, ve znění pozdějších předpisů.</w:t>
      </w:r>
    </w:p>
    <w:p w:rsidR="002F5D44" w:rsidRPr="003C16AF" w:rsidRDefault="002F5D44" w:rsidP="001253E1">
      <w:pPr>
        <w:widowControl w:val="0"/>
        <w:autoSpaceDE w:val="0"/>
        <w:autoSpaceDN w:val="0"/>
        <w:adjustRightInd w:val="0"/>
        <w:spacing w:after="0" w:line="276" w:lineRule="auto"/>
        <w:jc w:val="both"/>
        <w:rPr>
          <w:rFonts w:ascii="Times New Roman" w:hAnsi="Times New Roman"/>
          <w:sz w:val="24"/>
          <w:szCs w:val="24"/>
        </w:rPr>
      </w:pPr>
    </w:p>
    <w:p w:rsidR="00C87C9A" w:rsidRPr="003C16AF" w:rsidRDefault="00C87C9A" w:rsidP="002F5D44">
      <w:pPr>
        <w:widowControl w:val="0"/>
        <w:autoSpaceDE w:val="0"/>
        <w:autoSpaceDN w:val="0"/>
        <w:adjustRightInd w:val="0"/>
        <w:spacing w:after="0" w:line="276" w:lineRule="auto"/>
        <w:ind w:firstLine="720"/>
        <w:jc w:val="both"/>
        <w:rPr>
          <w:rFonts w:ascii="Times New Roman" w:hAnsi="Times New Roman"/>
          <w:sz w:val="24"/>
          <w:szCs w:val="24"/>
        </w:rPr>
      </w:pPr>
      <w:r w:rsidRPr="003C16AF">
        <w:rPr>
          <w:rFonts w:ascii="Times New Roman" w:hAnsi="Times New Roman"/>
          <w:sz w:val="24"/>
          <w:szCs w:val="24"/>
        </w:rPr>
        <w:t>(3) Stavby a zařízení ve veřejném prostranství se v co největší možné míře sdružují a umisťují tak, aby nepřiměřeně neomezovaly pěší pohyb a aby byl zachován průchod</w:t>
      </w:r>
      <w:r w:rsidR="002F5D44" w:rsidRPr="003C16AF">
        <w:rPr>
          <w:rFonts w:ascii="Times New Roman" w:hAnsi="Times New Roman"/>
          <w:sz w:val="24"/>
          <w:szCs w:val="24"/>
        </w:rPr>
        <w:t xml:space="preserve"> </w:t>
      </w:r>
      <w:r w:rsidR="002F5D44" w:rsidRPr="003C16AF">
        <w:rPr>
          <w:rFonts w:ascii="Times New Roman" w:hAnsi="Times New Roman"/>
          <w:b/>
          <w:sz w:val="24"/>
          <w:szCs w:val="24"/>
        </w:rPr>
        <w:t>odpovídající významu veřejného prostranství a intenzitě pěšího provozu, nejméně však</w:t>
      </w:r>
      <w:r w:rsidRPr="003C16AF">
        <w:rPr>
          <w:rFonts w:ascii="Times New Roman" w:hAnsi="Times New Roman"/>
          <w:sz w:val="24"/>
          <w:szCs w:val="24"/>
        </w:rPr>
        <w:t xml:space="preserve"> o čisté šířce </w:t>
      </w:r>
      <w:r w:rsidRPr="003C16AF">
        <w:rPr>
          <w:rFonts w:ascii="Times New Roman" w:hAnsi="Times New Roman"/>
          <w:strike/>
          <w:sz w:val="24"/>
          <w:szCs w:val="24"/>
        </w:rPr>
        <w:t>nejméně</w:t>
      </w:r>
      <w:r w:rsidRPr="003C16AF">
        <w:rPr>
          <w:rFonts w:ascii="Times New Roman" w:hAnsi="Times New Roman"/>
          <w:sz w:val="24"/>
          <w:szCs w:val="24"/>
        </w:rPr>
        <w:t xml:space="preserve"> 1,5 m, nevylučuje-li to prostorové uspořádání </w:t>
      </w:r>
      <w:r w:rsidR="003C16AF">
        <w:rPr>
          <w:rFonts w:ascii="Times New Roman" w:hAnsi="Times New Roman"/>
          <w:sz w:val="24"/>
          <w:szCs w:val="24"/>
        </w:rPr>
        <w:t>uličního profilu</w:t>
      </w:r>
      <w:r w:rsidRPr="003C16AF">
        <w:rPr>
          <w:rFonts w:ascii="Times New Roman" w:hAnsi="Times New Roman"/>
          <w:sz w:val="24"/>
          <w:szCs w:val="24"/>
        </w:rPr>
        <w:t>. Zejména se sdružují prvky technické a dopravní infrastruktury na stožárech. Při řešení trakčního vedení v ulicích se</w:t>
      </w:r>
      <w:r w:rsidR="00FF3806" w:rsidRPr="003C16AF">
        <w:rPr>
          <w:rFonts w:ascii="Times New Roman" w:hAnsi="Times New Roman"/>
          <w:sz w:val="24"/>
          <w:szCs w:val="24"/>
        </w:rPr>
        <w:t> </w:t>
      </w:r>
      <w:r w:rsidRPr="003C16AF">
        <w:rPr>
          <w:rFonts w:ascii="Times New Roman" w:hAnsi="Times New Roman"/>
          <w:sz w:val="24"/>
          <w:szCs w:val="24"/>
        </w:rPr>
        <w:t xml:space="preserve">zástavbou s převažující uzavřenou stavební čarou bude upřednostněno umístění na převěsech před umisťováním stožárů do uličního </w:t>
      </w:r>
      <w:r w:rsidR="003C16AF">
        <w:rPr>
          <w:rFonts w:ascii="Times New Roman" w:hAnsi="Times New Roman"/>
          <w:sz w:val="24"/>
          <w:szCs w:val="24"/>
        </w:rPr>
        <w:t>prostoru</w:t>
      </w:r>
      <w:r w:rsidR="002F5D44" w:rsidRPr="003C16AF">
        <w:rPr>
          <w:rFonts w:ascii="Times New Roman" w:hAnsi="Times New Roman"/>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(4) V uličních prostranstvích se zřizuje osvětlení.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(5) Městské třídy</w:t>
      </w:r>
      <w:r w:rsidR="002F5D44" w:rsidRPr="003C16AF">
        <w:rPr>
          <w:rFonts w:ascii="Times New Roman" w:hAnsi="Times New Roman"/>
          <w:b/>
          <w:sz w:val="24"/>
          <w:szCs w:val="24"/>
        </w:rPr>
        <w:t>,</w:t>
      </w:r>
      <w:r w:rsidR="002F5D44" w:rsidRPr="003C16AF">
        <w:rPr>
          <w:rFonts w:ascii="Times New Roman" w:hAnsi="Times New Roman"/>
          <w:sz w:val="24"/>
          <w:szCs w:val="24"/>
        </w:rPr>
        <w:t xml:space="preserve"> </w:t>
      </w:r>
      <w:r w:rsidRPr="003C16AF">
        <w:rPr>
          <w:rFonts w:ascii="Times New Roman" w:hAnsi="Times New Roman"/>
          <w:strike/>
          <w:sz w:val="24"/>
          <w:szCs w:val="24"/>
        </w:rPr>
        <w:t>a</w:t>
      </w:r>
      <w:r w:rsidRPr="003C16AF">
        <w:rPr>
          <w:rFonts w:ascii="Times New Roman" w:hAnsi="Times New Roman"/>
          <w:sz w:val="24"/>
          <w:szCs w:val="24"/>
        </w:rPr>
        <w:t xml:space="preserve"> významné ulice </w:t>
      </w:r>
      <w:r w:rsidRPr="003C16AF">
        <w:rPr>
          <w:rFonts w:ascii="Times New Roman" w:hAnsi="Times New Roman"/>
          <w:strike/>
          <w:sz w:val="24"/>
          <w:szCs w:val="24"/>
        </w:rPr>
        <w:t>podle § 13</w:t>
      </w:r>
      <w:r w:rsidRPr="003C16AF">
        <w:rPr>
          <w:rFonts w:ascii="Times New Roman" w:hAnsi="Times New Roman"/>
          <w:sz w:val="24"/>
          <w:szCs w:val="24"/>
        </w:rPr>
        <w:t xml:space="preserve"> </w:t>
      </w:r>
      <w:r w:rsidR="002F5D44" w:rsidRPr="003C16AF">
        <w:rPr>
          <w:rFonts w:ascii="Times New Roman" w:hAnsi="Times New Roman"/>
          <w:b/>
          <w:sz w:val="24"/>
          <w:szCs w:val="24"/>
        </w:rPr>
        <w:t>a lokální ulice</w:t>
      </w:r>
      <w:r w:rsidR="002F5D44" w:rsidRPr="003C16AF">
        <w:rPr>
          <w:rFonts w:ascii="Times New Roman" w:hAnsi="Times New Roman"/>
          <w:sz w:val="24"/>
          <w:szCs w:val="24"/>
        </w:rPr>
        <w:t xml:space="preserve"> </w:t>
      </w:r>
      <w:r w:rsidRPr="003C16AF">
        <w:rPr>
          <w:rFonts w:ascii="Times New Roman" w:hAnsi="Times New Roman"/>
          <w:sz w:val="24"/>
          <w:szCs w:val="24"/>
        </w:rPr>
        <w:t xml:space="preserve">se </w:t>
      </w:r>
      <w:r w:rsidRPr="00A9366C">
        <w:rPr>
          <w:rFonts w:ascii="Times New Roman" w:hAnsi="Times New Roman"/>
          <w:strike/>
          <w:sz w:val="24"/>
          <w:szCs w:val="24"/>
        </w:rPr>
        <w:t>zpravidla</w:t>
      </w:r>
      <w:r w:rsidRPr="003C16AF">
        <w:rPr>
          <w:rFonts w:ascii="Times New Roman" w:hAnsi="Times New Roman"/>
          <w:sz w:val="24"/>
          <w:szCs w:val="24"/>
        </w:rPr>
        <w:t xml:space="preserve"> vybavují stromořadím. Nestanoví-li územní nebo regulační plán v souladu s § 83 odst. 2 jinak, stanovuje se osová vzdálenost mezi stromy v řadě nejvýše na 25 m. Při výsadbě stromů musí být dodrženy požadavky stanovené v bodě 1 přílohy č. 1 k tomuto nařízení.</w:t>
      </w:r>
    </w:p>
    <w:p w:rsidR="00C87C9A" w:rsidRPr="003C16AF" w:rsidRDefault="00A9366C" w:rsidP="00496F5B">
      <w:pPr>
        <w:widowControl w:val="0"/>
        <w:autoSpaceDE w:val="0"/>
        <w:autoSpaceDN w:val="0"/>
        <w:adjustRightInd w:val="0"/>
        <w:spacing w:after="0" w:line="276" w:lineRule="auto"/>
        <w:jc w:val="both"/>
        <w:rPr>
          <w:rFonts w:ascii="Times New Roman" w:hAnsi="Times New Roman"/>
          <w:sz w:val="24"/>
          <w:szCs w:val="24"/>
        </w:rPr>
      </w:pPr>
      <w:r>
        <w:rPr>
          <w:rFonts w:ascii="Times New Roman" w:eastAsia="Times New Roman" w:hAnsi="Times New Roman"/>
          <w:color w:val="FF0000"/>
          <w:sz w:val="24"/>
          <w:szCs w:val="24"/>
        </w:rPr>
        <w:lastRenderedPageBreak/>
        <w:t xml:space="preserve">Připomínka MČ Praha 5: </w:t>
      </w:r>
      <w:r w:rsidR="00D6645E">
        <w:rPr>
          <w:rFonts w:ascii="Times New Roman" w:hAnsi="Times New Roman"/>
          <w:color w:val="FF0000"/>
          <w:sz w:val="24"/>
          <w:szCs w:val="24"/>
        </w:rPr>
        <w:t xml:space="preserve">Nahradit slovo </w:t>
      </w:r>
      <w:r w:rsidR="009E54BD">
        <w:rPr>
          <w:rFonts w:ascii="Times New Roman" w:hAnsi="Times New Roman"/>
          <w:color w:val="FF0000"/>
          <w:sz w:val="24"/>
          <w:szCs w:val="24"/>
        </w:rPr>
        <w:t>„</w:t>
      </w:r>
      <w:r w:rsidR="00D6645E">
        <w:rPr>
          <w:rFonts w:ascii="Times New Roman" w:hAnsi="Times New Roman"/>
          <w:color w:val="FF0000"/>
          <w:sz w:val="24"/>
          <w:szCs w:val="24"/>
        </w:rPr>
        <w:t>zpravidla</w:t>
      </w:r>
      <w:r w:rsidR="009E54BD">
        <w:rPr>
          <w:rFonts w:ascii="Times New Roman" w:hAnsi="Times New Roman"/>
          <w:color w:val="FF0000"/>
          <w:sz w:val="24"/>
          <w:szCs w:val="24"/>
        </w:rPr>
        <w:t>“</w:t>
      </w:r>
      <w:r w:rsidR="00D6645E">
        <w:rPr>
          <w:rFonts w:ascii="Times New Roman" w:hAnsi="Times New Roman"/>
          <w:color w:val="FF0000"/>
          <w:sz w:val="24"/>
          <w:szCs w:val="24"/>
        </w:rPr>
        <w:t xml:space="preserve"> slovy </w:t>
      </w:r>
      <w:r w:rsidR="009E54BD">
        <w:rPr>
          <w:rFonts w:ascii="Times New Roman" w:hAnsi="Times New Roman"/>
          <w:color w:val="FF0000"/>
          <w:sz w:val="24"/>
          <w:szCs w:val="24"/>
        </w:rPr>
        <w:t>„</w:t>
      </w:r>
      <w:r w:rsidR="00D6645E" w:rsidRPr="009E54BD">
        <w:rPr>
          <w:rFonts w:ascii="Times New Roman" w:hAnsi="Times New Roman"/>
          <w:color w:val="FF0000"/>
          <w:sz w:val="24"/>
          <w:szCs w:val="24"/>
        </w:rPr>
        <w:t>dle</w:t>
      </w:r>
      <w:r w:rsidR="00D6645E" w:rsidRPr="00D6645E">
        <w:rPr>
          <w:rFonts w:ascii="Times New Roman" w:hAnsi="Times New Roman"/>
          <w:b/>
          <w:color w:val="FF0000"/>
          <w:sz w:val="24"/>
          <w:szCs w:val="24"/>
        </w:rPr>
        <w:t xml:space="preserve"> </w:t>
      </w:r>
      <w:r w:rsidR="00D6645E" w:rsidRPr="009E54BD">
        <w:rPr>
          <w:rFonts w:ascii="Times New Roman" w:hAnsi="Times New Roman"/>
          <w:color w:val="FF0000"/>
          <w:sz w:val="24"/>
          <w:szCs w:val="24"/>
        </w:rPr>
        <w:t>možností</w:t>
      </w:r>
      <w:r w:rsidR="009E54BD">
        <w:rPr>
          <w:rFonts w:ascii="Times New Roman" w:hAnsi="Times New Roman"/>
          <w:color w:val="FF0000"/>
          <w:sz w:val="24"/>
          <w:szCs w:val="24"/>
        </w:rPr>
        <w:t>“</w:t>
      </w:r>
      <w:r w:rsidR="00D6645E">
        <w:rPr>
          <w:rFonts w:ascii="Times New Roman" w:hAnsi="Times New Roman"/>
          <w:b/>
          <w:color w:val="FF0000"/>
          <w:sz w:val="24"/>
          <w:szCs w:val="24"/>
        </w:rPr>
        <w:t>.</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(6) Vedení a parametry dopravní a technické infrastruktury musí být v souladu se standardem veřejných prostranství a podmínkami uspořádání a využití území, jehož jsou součástí. </w:t>
      </w:r>
    </w:p>
    <w:p w:rsidR="00C87C9A" w:rsidRDefault="00A9366C" w:rsidP="00496F5B">
      <w:pPr>
        <w:widowControl w:val="0"/>
        <w:autoSpaceDE w:val="0"/>
        <w:autoSpaceDN w:val="0"/>
        <w:adjustRightInd w:val="0"/>
        <w:spacing w:after="0" w:line="276" w:lineRule="auto"/>
        <w:jc w:val="both"/>
        <w:rPr>
          <w:rFonts w:ascii="Times New Roman" w:eastAsia="Times New Roman" w:hAnsi="Times New Roman"/>
          <w:color w:val="FF0000"/>
          <w:sz w:val="24"/>
          <w:szCs w:val="24"/>
        </w:rPr>
      </w:pPr>
      <w:r>
        <w:rPr>
          <w:rFonts w:ascii="Times New Roman" w:eastAsia="Times New Roman" w:hAnsi="Times New Roman"/>
          <w:color w:val="FF0000"/>
          <w:sz w:val="24"/>
          <w:szCs w:val="24"/>
        </w:rPr>
        <w:t>Připomínka MČ Praha 5: O</w:t>
      </w:r>
      <w:r w:rsidR="000C1637" w:rsidRPr="000C1637">
        <w:rPr>
          <w:rFonts w:ascii="Times New Roman" w:eastAsia="Times New Roman" w:hAnsi="Times New Roman"/>
          <w:color w:val="FF0000"/>
          <w:sz w:val="24"/>
          <w:szCs w:val="24"/>
        </w:rPr>
        <w:t>chranná pásma dl</w:t>
      </w:r>
      <w:r w:rsidR="000C1637">
        <w:rPr>
          <w:rFonts w:ascii="Times New Roman" w:eastAsia="Times New Roman" w:hAnsi="Times New Roman"/>
          <w:color w:val="FF0000"/>
          <w:sz w:val="24"/>
          <w:szCs w:val="24"/>
        </w:rPr>
        <w:t>e ČSN jsou nad souladem standard</w:t>
      </w:r>
      <w:r w:rsidR="000C1637" w:rsidRPr="000C1637">
        <w:rPr>
          <w:rFonts w:ascii="Times New Roman" w:eastAsia="Times New Roman" w:hAnsi="Times New Roman"/>
          <w:color w:val="FF0000"/>
          <w:sz w:val="24"/>
          <w:szCs w:val="24"/>
        </w:rPr>
        <w:t>u veřejných prostranství</w:t>
      </w:r>
      <w:r>
        <w:rPr>
          <w:rFonts w:ascii="Times New Roman" w:eastAsia="Times New Roman" w:hAnsi="Times New Roman"/>
          <w:color w:val="FF0000"/>
          <w:sz w:val="24"/>
          <w:szCs w:val="24"/>
        </w:rPr>
        <w:t>.</w:t>
      </w:r>
      <w:r w:rsidR="000C1637" w:rsidRPr="000C1637">
        <w:rPr>
          <w:rFonts w:ascii="Times New Roman" w:eastAsia="Times New Roman" w:hAnsi="Times New Roman"/>
          <w:color w:val="FF0000"/>
          <w:sz w:val="24"/>
          <w:szCs w:val="24"/>
        </w:rPr>
        <w:t xml:space="preserve">  </w:t>
      </w:r>
    </w:p>
    <w:p w:rsidR="000C1637" w:rsidRPr="000C1637" w:rsidRDefault="000C1637"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(7) Podzemní stavby (tunely, zařízení </w:t>
      </w:r>
      <w:r w:rsidRPr="003C16AF">
        <w:rPr>
          <w:rFonts w:ascii="Times New Roman" w:hAnsi="Times New Roman"/>
          <w:strike/>
          <w:sz w:val="24"/>
          <w:szCs w:val="24"/>
        </w:rPr>
        <w:t>tech.</w:t>
      </w:r>
      <w:r w:rsidR="00B923A2" w:rsidRPr="003C16AF">
        <w:rPr>
          <w:rFonts w:ascii="Times New Roman" w:hAnsi="Times New Roman"/>
          <w:sz w:val="24"/>
          <w:szCs w:val="24"/>
        </w:rPr>
        <w:t xml:space="preserve"> </w:t>
      </w:r>
      <w:r w:rsidR="00B923A2" w:rsidRPr="003C16AF">
        <w:rPr>
          <w:rFonts w:ascii="Times New Roman" w:hAnsi="Times New Roman"/>
          <w:b/>
          <w:sz w:val="24"/>
          <w:szCs w:val="24"/>
        </w:rPr>
        <w:t>technické</w:t>
      </w:r>
      <w:r w:rsidRPr="003C16AF">
        <w:rPr>
          <w:rFonts w:ascii="Times New Roman" w:hAnsi="Times New Roman"/>
          <w:sz w:val="24"/>
          <w:szCs w:val="24"/>
        </w:rPr>
        <w:t xml:space="preserve"> infrastruktury, garáže apod.) musí být v uličních prostranstvích umístěny tak, aby umožňovaly vysazení stromů. Pravidla pro sítě technické infrastruktury stanovuje § 19.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17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Požadavky na dopravní infrastrukturu a dopravní vybavenost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(1) Povrchové úrovňové křížení pěších nebo cyklistických tras s trasami motorových vozidel</w:t>
      </w:r>
      <w:r w:rsidR="00B923A2" w:rsidRPr="003C16AF">
        <w:rPr>
          <w:rFonts w:ascii="Times New Roman" w:hAnsi="Times New Roman"/>
          <w:sz w:val="24"/>
          <w:szCs w:val="24"/>
        </w:rPr>
        <w:t xml:space="preserve"> </w:t>
      </w:r>
      <w:r w:rsidR="00B923A2" w:rsidRPr="003C16AF">
        <w:rPr>
          <w:rFonts w:ascii="Times New Roman" w:hAnsi="Times New Roman"/>
          <w:b/>
          <w:sz w:val="24"/>
          <w:szCs w:val="24"/>
        </w:rPr>
        <w:t>a</w:t>
      </w:r>
      <w:r w:rsidR="00FF3806" w:rsidRPr="003C16AF">
        <w:rPr>
          <w:rFonts w:ascii="Times New Roman" w:hAnsi="Times New Roman"/>
          <w:b/>
          <w:sz w:val="24"/>
          <w:szCs w:val="24"/>
        </w:rPr>
        <w:t> </w:t>
      </w:r>
      <w:r w:rsidR="00B923A2" w:rsidRPr="003C16AF">
        <w:rPr>
          <w:rFonts w:ascii="Times New Roman" w:hAnsi="Times New Roman"/>
          <w:b/>
          <w:sz w:val="24"/>
          <w:szCs w:val="24"/>
        </w:rPr>
        <w:t>tramvají</w:t>
      </w:r>
      <w:r w:rsidRPr="003C16AF">
        <w:rPr>
          <w:rFonts w:ascii="Times New Roman" w:hAnsi="Times New Roman"/>
          <w:sz w:val="24"/>
          <w:szCs w:val="24"/>
        </w:rPr>
        <w:t xml:space="preserve"> s výjimkou dálnic, rychlostních silnic a rychlostních místních komunikací bude upřednostněno před podchody a nadchody, anebo tyto budou alespoň povrchovým úrovňovým křížením doplněny.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(2) Křížení pěších nebo cyklistických tras vedených mimo vozovku s trasami motorových vozidel u napojení vedlejších pozemních komunikací, zásobovacích pruhů, připojení staveb na</w:t>
      </w:r>
      <w:r w:rsidR="00FF3806" w:rsidRPr="003C16AF">
        <w:rPr>
          <w:rFonts w:ascii="Times New Roman" w:hAnsi="Times New Roman"/>
          <w:sz w:val="24"/>
          <w:szCs w:val="24"/>
        </w:rPr>
        <w:t> </w:t>
      </w:r>
      <w:r w:rsidRPr="003C16AF">
        <w:rPr>
          <w:rFonts w:ascii="Times New Roman" w:hAnsi="Times New Roman"/>
          <w:sz w:val="24"/>
          <w:szCs w:val="24"/>
        </w:rPr>
        <w:t xml:space="preserve">pozemní komunikace apod. bude tam, </w:t>
      </w:r>
      <w:r w:rsidRPr="00A9366C">
        <w:rPr>
          <w:rFonts w:ascii="Times New Roman" w:hAnsi="Times New Roman"/>
          <w:sz w:val="24"/>
          <w:szCs w:val="24"/>
        </w:rPr>
        <w:t>kde to předpokládaná intenzita provozu umožňuje</w:t>
      </w:r>
      <w:r w:rsidRPr="003C16AF">
        <w:rPr>
          <w:rFonts w:ascii="Times New Roman" w:hAnsi="Times New Roman"/>
          <w:sz w:val="24"/>
          <w:szCs w:val="24"/>
        </w:rPr>
        <w:t>, řešeno přednostně chodníkovými nebo stezkovými přejezdy, respektujícími prostorovou kontinuitu pěších a</w:t>
      </w:r>
      <w:r w:rsidR="00FF3806" w:rsidRPr="003C16AF">
        <w:rPr>
          <w:rFonts w:ascii="Times New Roman" w:hAnsi="Times New Roman"/>
          <w:sz w:val="24"/>
          <w:szCs w:val="24"/>
        </w:rPr>
        <w:t> </w:t>
      </w:r>
      <w:r w:rsidRPr="003C16AF">
        <w:rPr>
          <w:rFonts w:ascii="Times New Roman" w:hAnsi="Times New Roman"/>
          <w:sz w:val="24"/>
          <w:szCs w:val="24"/>
        </w:rPr>
        <w:t xml:space="preserve">cyklistických tras. </w:t>
      </w:r>
    </w:p>
    <w:p w:rsidR="00C87C9A" w:rsidRPr="009B75A8" w:rsidRDefault="00A9366C" w:rsidP="00496F5B">
      <w:pPr>
        <w:widowControl w:val="0"/>
        <w:autoSpaceDE w:val="0"/>
        <w:autoSpaceDN w:val="0"/>
        <w:adjustRightInd w:val="0"/>
        <w:spacing w:after="0" w:line="276" w:lineRule="auto"/>
        <w:jc w:val="both"/>
        <w:rPr>
          <w:rFonts w:ascii="Times New Roman" w:hAnsi="Times New Roman"/>
          <w:color w:val="FF0000"/>
          <w:sz w:val="24"/>
          <w:szCs w:val="24"/>
        </w:rPr>
      </w:pPr>
      <w:r>
        <w:rPr>
          <w:rFonts w:ascii="Times New Roman" w:eastAsia="Times New Roman" w:hAnsi="Times New Roman"/>
          <w:color w:val="FF0000"/>
          <w:sz w:val="24"/>
          <w:szCs w:val="24"/>
        </w:rPr>
        <w:t xml:space="preserve">Připomínka MČ Praha 5: </w:t>
      </w:r>
      <w:r w:rsidR="009B75A8">
        <w:rPr>
          <w:rFonts w:ascii="Times New Roman" w:hAnsi="Times New Roman"/>
          <w:color w:val="FF0000"/>
          <w:sz w:val="24"/>
          <w:szCs w:val="24"/>
        </w:rPr>
        <w:t>P</w:t>
      </w:r>
      <w:r w:rsidR="009B75A8" w:rsidRPr="009B75A8">
        <w:rPr>
          <w:rFonts w:ascii="Times New Roman" w:hAnsi="Times New Roman"/>
          <w:color w:val="FF0000"/>
          <w:sz w:val="24"/>
          <w:szCs w:val="24"/>
        </w:rPr>
        <w:t>ředpokládat nelze, je jisté, že intenzita provozu bude vzrůstat na základě plánova</w:t>
      </w:r>
      <w:r w:rsidR="009B75A8">
        <w:rPr>
          <w:rFonts w:ascii="Times New Roman" w:hAnsi="Times New Roman"/>
          <w:color w:val="FF0000"/>
          <w:sz w:val="24"/>
          <w:szCs w:val="24"/>
        </w:rPr>
        <w:t xml:space="preserve">ného stavebního zahušťování hl. </w:t>
      </w:r>
      <w:r w:rsidR="009B75A8" w:rsidRPr="009B75A8">
        <w:rPr>
          <w:rFonts w:ascii="Times New Roman" w:hAnsi="Times New Roman"/>
          <w:color w:val="FF0000"/>
          <w:sz w:val="24"/>
          <w:szCs w:val="24"/>
        </w:rPr>
        <w:t>m. Prahy např. Smíchov-sever.</w:t>
      </w:r>
      <w:r w:rsidR="00C87C9A" w:rsidRPr="009B75A8">
        <w:rPr>
          <w:rFonts w:ascii="Times New Roman" w:hAnsi="Times New Roman"/>
          <w:color w:val="FF0000"/>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Přisvětlení přechodu pro chodce, místa pro přecházení a přejezdu pro cyklisty musí být zřízeno tak, aby bylo umožněno jeho </w:t>
      </w:r>
      <w:r w:rsidRPr="00A9366C">
        <w:rPr>
          <w:rFonts w:ascii="Times New Roman" w:hAnsi="Times New Roman"/>
          <w:sz w:val="24"/>
          <w:szCs w:val="24"/>
        </w:rPr>
        <w:t>samostatné zapínání nezávisle na síti okolního osvětlení.</w:t>
      </w:r>
      <w:r w:rsidRPr="003C16AF">
        <w:rPr>
          <w:rFonts w:ascii="Times New Roman" w:hAnsi="Times New Roman"/>
          <w:sz w:val="24"/>
          <w:szCs w:val="24"/>
        </w:rPr>
        <w:t xml:space="preserve"> </w:t>
      </w:r>
    </w:p>
    <w:p w:rsidR="00C87C9A" w:rsidRPr="009B75A8" w:rsidRDefault="00A9366C" w:rsidP="00496F5B">
      <w:pPr>
        <w:widowControl w:val="0"/>
        <w:autoSpaceDE w:val="0"/>
        <w:autoSpaceDN w:val="0"/>
        <w:adjustRightInd w:val="0"/>
        <w:spacing w:after="0" w:line="276" w:lineRule="auto"/>
        <w:jc w:val="both"/>
        <w:rPr>
          <w:rFonts w:ascii="Times New Roman" w:hAnsi="Times New Roman"/>
          <w:color w:val="FF0000"/>
          <w:sz w:val="24"/>
          <w:szCs w:val="24"/>
        </w:rPr>
      </w:pPr>
      <w:r>
        <w:rPr>
          <w:rFonts w:ascii="Times New Roman" w:eastAsia="Times New Roman" w:hAnsi="Times New Roman"/>
          <w:color w:val="FF0000"/>
          <w:sz w:val="24"/>
          <w:szCs w:val="24"/>
        </w:rPr>
        <w:t xml:space="preserve">Připomínka MČ Praha 5: </w:t>
      </w:r>
      <w:r w:rsidR="009B75A8">
        <w:rPr>
          <w:rFonts w:ascii="Times New Roman" w:hAnsi="Times New Roman"/>
          <w:color w:val="FF0000"/>
          <w:sz w:val="24"/>
          <w:szCs w:val="24"/>
        </w:rPr>
        <w:t>Z</w:t>
      </w:r>
      <w:r w:rsidR="009B75A8" w:rsidRPr="009B75A8">
        <w:rPr>
          <w:rFonts w:ascii="Times New Roman" w:hAnsi="Times New Roman"/>
          <w:color w:val="FF0000"/>
          <w:sz w:val="24"/>
          <w:szCs w:val="24"/>
        </w:rPr>
        <w:t>bytečné prodražování výstavby přechodů pro chodce</w:t>
      </w:r>
      <w:r w:rsidR="009B75A8">
        <w:rPr>
          <w:rFonts w:ascii="Times New Roman" w:hAnsi="Times New Roman"/>
          <w:color w:val="FF0000"/>
          <w:sz w:val="24"/>
          <w:szCs w:val="24"/>
        </w:rPr>
        <w:t>, řešit bez samostatného zapínání.</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(4) Provoz jízdních kol je přednostně součástí profilu vozovky (hlavního dopravního prostoru), na komunikacích s vyšším dopravním významem a intenzitou provozu může být oddělen. </w:t>
      </w:r>
    </w:p>
    <w:p w:rsidR="00C87C9A" w:rsidRDefault="00A9366C" w:rsidP="009B75A8">
      <w:pPr>
        <w:widowControl w:val="0"/>
        <w:autoSpaceDE w:val="0"/>
        <w:autoSpaceDN w:val="0"/>
        <w:adjustRightInd w:val="0"/>
        <w:spacing w:after="0" w:line="276" w:lineRule="auto"/>
        <w:jc w:val="both"/>
        <w:rPr>
          <w:rFonts w:ascii="Times New Roman" w:hAnsi="Times New Roman"/>
          <w:color w:val="FF0000"/>
          <w:sz w:val="24"/>
          <w:szCs w:val="24"/>
        </w:rPr>
      </w:pPr>
      <w:r>
        <w:rPr>
          <w:rFonts w:ascii="Times New Roman" w:eastAsia="Times New Roman" w:hAnsi="Times New Roman"/>
          <w:color w:val="FF0000"/>
          <w:sz w:val="24"/>
          <w:szCs w:val="24"/>
        </w:rPr>
        <w:t xml:space="preserve">Připomínka MČ Praha 5: </w:t>
      </w:r>
      <w:r w:rsidR="000C1637" w:rsidRPr="000C1637">
        <w:rPr>
          <w:rFonts w:ascii="Times New Roman" w:eastAsia="Times New Roman" w:hAnsi="Times New Roman"/>
          <w:color w:val="FF0000"/>
          <w:sz w:val="24"/>
          <w:szCs w:val="24"/>
        </w:rPr>
        <w:t>Nevychází z principu bezpečnosti provozu na pozemních komunikacích</w:t>
      </w:r>
      <w:r w:rsidR="000C1637">
        <w:rPr>
          <w:rFonts w:ascii="Times New Roman" w:hAnsi="Times New Roman"/>
          <w:color w:val="FF0000"/>
          <w:sz w:val="24"/>
          <w:szCs w:val="24"/>
        </w:rPr>
        <w:t>.</w:t>
      </w:r>
      <w:r w:rsidR="002262BF">
        <w:rPr>
          <w:rFonts w:ascii="Times New Roman" w:hAnsi="Times New Roman"/>
          <w:color w:val="FF0000"/>
          <w:sz w:val="24"/>
          <w:szCs w:val="24"/>
        </w:rPr>
        <w:t xml:space="preserve"> </w:t>
      </w:r>
      <w:r w:rsidR="002262BF" w:rsidRPr="002262BF">
        <w:rPr>
          <w:rFonts w:ascii="Times New Roman" w:hAnsi="Times New Roman"/>
          <w:color w:val="FF0000"/>
          <w:sz w:val="24"/>
          <w:szCs w:val="24"/>
        </w:rPr>
        <w:t>Samostatné cyklostezky, které se jednoznačně osvědčili, jsou zde potlačované na úkor společného pohybu aut a cyklistů. Cyklisté budou demotivováni obavou o svou bezpečnost. Argumentace zpracovatelů předpisů je jednoznačná: Tím, že jsou auta smíchána s cyklisty, jezdí řidiči aut pomaleji. V konečném důsledku se tedy vlastně jedná o nezodpovědný experiment se zdravím cyklistů.</w:t>
      </w:r>
      <w:r w:rsidR="002262BF">
        <w:rPr>
          <w:rFonts w:ascii="Times New Roman" w:hAnsi="Times New Roman"/>
          <w:color w:val="FF0000"/>
          <w:sz w:val="24"/>
          <w:szCs w:val="24"/>
        </w:rPr>
        <w:t xml:space="preserve"> </w:t>
      </w:r>
      <w:r w:rsidR="009B75A8">
        <w:rPr>
          <w:rFonts w:ascii="Times New Roman" w:hAnsi="Times New Roman"/>
          <w:color w:val="FF0000"/>
          <w:sz w:val="24"/>
          <w:szCs w:val="24"/>
        </w:rPr>
        <w:t>D</w:t>
      </w:r>
      <w:r w:rsidR="009B75A8" w:rsidRPr="009B75A8">
        <w:rPr>
          <w:rFonts w:ascii="Times New Roman" w:hAnsi="Times New Roman"/>
          <w:color w:val="FF0000"/>
          <w:sz w:val="24"/>
          <w:szCs w:val="24"/>
        </w:rPr>
        <w:t>ochází k ohrožení všech účastníků silničního provozu např. při objíždění cyklisty, bude na n</w:t>
      </w:r>
      <w:r w:rsidR="009B75A8">
        <w:rPr>
          <w:rFonts w:ascii="Times New Roman" w:hAnsi="Times New Roman"/>
          <w:color w:val="FF0000"/>
          <w:sz w:val="24"/>
          <w:szCs w:val="24"/>
        </w:rPr>
        <w:t>ěkterých komunikacích hl</w:t>
      </w:r>
      <w:r w:rsidR="009B75A8" w:rsidRPr="009B75A8">
        <w:rPr>
          <w:rFonts w:ascii="Times New Roman" w:hAnsi="Times New Roman"/>
          <w:color w:val="FF0000"/>
          <w:sz w:val="24"/>
          <w:szCs w:val="24"/>
        </w:rPr>
        <w:t>.</w:t>
      </w:r>
      <w:r w:rsidR="009B75A8">
        <w:rPr>
          <w:rFonts w:ascii="Times New Roman" w:hAnsi="Times New Roman"/>
          <w:color w:val="FF0000"/>
          <w:sz w:val="24"/>
          <w:szCs w:val="24"/>
        </w:rPr>
        <w:t xml:space="preserve"> </w:t>
      </w:r>
      <w:r w:rsidR="009B75A8" w:rsidRPr="009B75A8">
        <w:rPr>
          <w:rFonts w:ascii="Times New Roman" w:hAnsi="Times New Roman"/>
          <w:color w:val="FF0000"/>
          <w:sz w:val="24"/>
          <w:szCs w:val="24"/>
        </w:rPr>
        <w:t>m. Prahy, řidič nucen vybočit ze svého pruhu či dokonce do protisměru. Tím vznikne omezení a ohrožení účastníků silničního provozu, což je v rozporu se zákonem o silničním provozu.</w:t>
      </w:r>
    </w:p>
    <w:p w:rsidR="008D0FDA" w:rsidRPr="002262BF" w:rsidRDefault="008D0FDA" w:rsidP="009B75A8">
      <w:pPr>
        <w:widowControl w:val="0"/>
        <w:autoSpaceDE w:val="0"/>
        <w:autoSpaceDN w:val="0"/>
        <w:adjustRightInd w:val="0"/>
        <w:spacing w:after="0" w:line="276" w:lineRule="auto"/>
        <w:jc w:val="both"/>
        <w:rPr>
          <w:rFonts w:ascii="Times New Roman" w:hAnsi="Times New Roman"/>
          <w:color w:val="FF0000"/>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lastRenderedPageBreak/>
        <w:tab/>
        <w:t xml:space="preserve">(5) </w:t>
      </w:r>
      <w:r w:rsidRPr="003C16AF">
        <w:rPr>
          <w:rFonts w:ascii="Times New Roman" w:hAnsi="Times New Roman"/>
          <w:strike/>
          <w:sz w:val="24"/>
          <w:szCs w:val="24"/>
        </w:rPr>
        <w:t>Komunikace v oblastech s nízkou intenzitou motorové dopravy budou přednostně řešeny jako zóny s omezenou rychlostí se smíšeným provozem motorové a bezmotorové dopravy</w:t>
      </w:r>
      <w:r w:rsidR="00B923A2" w:rsidRPr="003C16AF">
        <w:rPr>
          <w:rFonts w:ascii="Times New Roman" w:hAnsi="Times New Roman"/>
          <w:sz w:val="24"/>
          <w:szCs w:val="24"/>
        </w:rPr>
        <w:t xml:space="preserve"> </w:t>
      </w:r>
      <w:r w:rsidR="00B923A2" w:rsidRPr="003C16AF">
        <w:rPr>
          <w:rFonts w:ascii="Times New Roman" w:hAnsi="Times New Roman"/>
          <w:b/>
          <w:sz w:val="24"/>
          <w:szCs w:val="24"/>
        </w:rPr>
        <w:t xml:space="preserve">Komunikace v území s nízkou intenzitou motorové dopravy budou přednostně řešeny jako komunikace, na kterých je umožněn smíšený </w:t>
      </w:r>
      <w:proofErr w:type="gramStart"/>
      <w:r w:rsidR="00B923A2" w:rsidRPr="003C16AF">
        <w:rPr>
          <w:rFonts w:ascii="Times New Roman" w:hAnsi="Times New Roman"/>
          <w:b/>
          <w:sz w:val="24"/>
          <w:szCs w:val="24"/>
        </w:rPr>
        <w:t>provoz</w:t>
      </w:r>
      <w:r w:rsidR="00D03683">
        <w:rPr>
          <w:rFonts w:ascii="Times New Roman" w:hAnsi="Times New Roman"/>
          <w:sz w:val="24"/>
          <w:szCs w:val="24"/>
          <w:vertAlign w:val="superscript"/>
        </w:rPr>
        <w:t>34</w:t>
      </w:r>
      <w:r w:rsidR="00B923A2" w:rsidRPr="003C16AF">
        <w:rPr>
          <w:rFonts w:ascii="Times New Roman" w:hAnsi="Times New Roman"/>
          <w:b/>
          <w:sz w:val="24"/>
          <w:szCs w:val="24"/>
          <w:vertAlign w:val="superscript"/>
        </w:rPr>
        <w:t>)</w:t>
      </w:r>
      <w:r w:rsidR="00B923A2" w:rsidRPr="003C16AF">
        <w:rPr>
          <w:rFonts w:ascii="Times New Roman" w:hAnsi="Times New Roman"/>
          <w:b/>
          <w:sz w:val="24"/>
          <w:szCs w:val="24"/>
        </w:rPr>
        <w:t xml:space="preserve"> (obytné</w:t>
      </w:r>
      <w:proofErr w:type="gramEnd"/>
      <w:r w:rsidR="00B923A2" w:rsidRPr="003C16AF">
        <w:rPr>
          <w:rFonts w:ascii="Times New Roman" w:hAnsi="Times New Roman"/>
          <w:b/>
          <w:sz w:val="24"/>
          <w:szCs w:val="24"/>
        </w:rPr>
        <w:t xml:space="preserve"> zóny nebo pěší zóny</w:t>
      </w:r>
      <w:r w:rsidR="00D03683" w:rsidRPr="00D03683">
        <w:rPr>
          <w:rFonts w:ascii="Times New Roman" w:hAnsi="Times New Roman"/>
          <w:sz w:val="24"/>
          <w:szCs w:val="24"/>
          <w:vertAlign w:val="superscript"/>
        </w:rPr>
        <w:t>35</w:t>
      </w:r>
      <w:r w:rsidR="00B923A2" w:rsidRPr="003C16AF">
        <w:rPr>
          <w:rFonts w:ascii="Times New Roman" w:hAnsi="Times New Roman"/>
          <w:b/>
          <w:sz w:val="24"/>
          <w:szCs w:val="24"/>
          <w:vertAlign w:val="superscript"/>
        </w:rPr>
        <w:t>)</w:t>
      </w:r>
      <w:r w:rsidR="00B923A2" w:rsidRPr="003C16AF">
        <w:rPr>
          <w:rFonts w:ascii="Times New Roman" w:hAnsi="Times New Roman"/>
          <w:b/>
          <w:sz w:val="24"/>
          <w:szCs w:val="24"/>
        </w:rPr>
        <w:t>)</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(6) Umístění svodidel podél komunikací v zastavitelném území je nepřípustné </w:t>
      </w:r>
      <w:r w:rsidRPr="003C16AF">
        <w:rPr>
          <w:rFonts w:ascii="Times New Roman" w:hAnsi="Times New Roman"/>
          <w:strike/>
          <w:sz w:val="24"/>
          <w:szCs w:val="24"/>
        </w:rPr>
        <w:t>vyjma rychlostních místních komunikací a jejich napojení a podjezdů dle požadavků jiného právního předpisu</w:t>
      </w:r>
      <w:r w:rsidR="00B540A4" w:rsidRPr="003C16AF">
        <w:rPr>
          <w:rFonts w:ascii="Times New Roman" w:hAnsi="Times New Roman"/>
          <w:b/>
          <w:sz w:val="24"/>
          <w:szCs w:val="24"/>
        </w:rPr>
        <w:t>,</w:t>
      </w:r>
      <w:r w:rsidR="00B923A2" w:rsidRPr="003C16AF">
        <w:rPr>
          <w:rFonts w:ascii="Times New Roman" w:hAnsi="Times New Roman"/>
          <w:b/>
          <w:sz w:val="24"/>
          <w:szCs w:val="24"/>
        </w:rPr>
        <w:t xml:space="preserve"> nestanoví-li jiný právní předpis jinak</w:t>
      </w:r>
      <w:r w:rsidR="00361CD8" w:rsidRPr="003C16AF">
        <w:rPr>
          <w:rStyle w:val="Znakapoznpodarou"/>
          <w:rFonts w:ascii="Times New Roman" w:hAnsi="Times New Roman"/>
          <w:sz w:val="24"/>
          <w:szCs w:val="24"/>
        </w:rPr>
        <w:footnoteReference w:id="7"/>
      </w:r>
      <w:r w:rsidR="00361CD8" w:rsidRPr="003C16AF">
        <w:rPr>
          <w:rFonts w:ascii="Times New Roman" w:hAnsi="Times New Roman"/>
          <w:sz w:val="24"/>
          <w:szCs w:val="24"/>
          <w:vertAlign w:val="superscript"/>
        </w:rPr>
        <w:t>)</w:t>
      </w:r>
      <w:r w:rsidR="00B923A2" w:rsidRPr="003C16AF">
        <w:rPr>
          <w:rFonts w:ascii="Times New Roman" w:hAnsi="Times New Roman"/>
          <w:sz w:val="24"/>
          <w:szCs w:val="24"/>
        </w:rPr>
        <w:t>.</w:t>
      </w:r>
      <w:r w:rsidRPr="003C16AF">
        <w:rPr>
          <w:rFonts w:ascii="Times New Roman" w:hAnsi="Times New Roman"/>
          <w:sz w:val="24"/>
          <w:szCs w:val="24"/>
        </w:rPr>
        <w:t xml:space="preserve"> U dočasných dopravních opatření se postupuje přiměřeně.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sz w:val="24"/>
          <w:szCs w:val="24"/>
        </w:rPr>
        <w:tab/>
        <w:t>(7) Umístění protihlukových stěn a valů v zastavitelném území je nepřípustné vyjma stěn a</w:t>
      </w:r>
      <w:r w:rsidR="00FF3806" w:rsidRPr="003C16AF">
        <w:rPr>
          <w:rFonts w:ascii="Times New Roman" w:hAnsi="Times New Roman"/>
          <w:sz w:val="24"/>
          <w:szCs w:val="24"/>
        </w:rPr>
        <w:t> </w:t>
      </w:r>
      <w:r w:rsidRPr="003C16AF">
        <w:rPr>
          <w:rFonts w:ascii="Times New Roman" w:hAnsi="Times New Roman"/>
          <w:sz w:val="24"/>
          <w:szCs w:val="24"/>
        </w:rPr>
        <w:t xml:space="preserve">valů podél rychlostních místních komunikací, železnic a stávajících tramvajových tratí vedených mimo uliční prostranství. </w:t>
      </w:r>
      <w:r w:rsidR="00361CD8" w:rsidRPr="003C16AF">
        <w:rPr>
          <w:rFonts w:ascii="Times New Roman" w:hAnsi="Times New Roman"/>
          <w:b/>
          <w:sz w:val="24"/>
          <w:szCs w:val="24"/>
        </w:rPr>
        <w:t>Protihlukové stěny a valy musí být architektonicky a esteticky navrženy a provedeny s ohledem na charakter území.</w:t>
      </w:r>
    </w:p>
    <w:p w:rsidR="00D80C0E" w:rsidRPr="002262BF" w:rsidRDefault="008D0FDA" w:rsidP="001253E1">
      <w:pPr>
        <w:widowControl w:val="0"/>
        <w:autoSpaceDE w:val="0"/>
        <w:autoSpaceDN w:val="0"/>
        <w:adjustRightInd w:val="0"/>
        <w:spacing w:after="0" w:line="276" w:lineRule="auto"/>
        <w:jc w:val="both"/>
        <w:rPr>
          <w:rFonts w:ascii="Times New Roman" w:hAnsi="Times New Roman"/>
          <w:color w:val="FF0000"/>
          <w:sz w:val="24"/>
          <w:szCs w:val="24"/>
        </w:rPr>
      </w:pPr>
      <w:r>
        <w:rPr>
          <w:rFonts w:ascii="Times New Roman" w:eastAsia="Times New Roman" w:hAnsi="Times New Roman"/>
          <w:color w:val="FF0000"/>
          <w:sz w:val="24"/>
          <w:szCs w:val="24"/>
        </w:rPr>
        <w:t xml:space="preserve">Připomínka MČ Praha 5: </w:t>
      </w:r>
      <w:r w:rsidR="002262BF" w:rsidRPr="002262BF">
        <w:rPr>
          <w:rFonts w:ascii="Times New Roman" w:hAnsi="Times New Roman"/>
          <w:color w:val="FF0000"/>
          <w:sz w:val="24"/>
          <w:szCs w:val="24"/>
        </w:rPr>
        <w:t>Jedná se o nesmyslný zákaz svodidel a protihlukových valů z urbanistických důvodů. Jistě budou vznikat případy, kdy tato zařízení bude potřebné budovat. V odůvodněních tohoto paragrafu ze strany zpracovatelů se objevuje poměrně nesmyslná argumentace, o tom, že již samotná existence svodidel vlastně svádí řidiče k rychlé jízdě. Navíc, kdo bude posuzovat, jestli daná stěn</w:t>
      </w:r>
      <w:r w:rsidR="002262BF">
        <w:rPr>
          <w:rFonts w:ascii="Times New Roman" w:hAnsi="Times New Roman"/>
          <w:color w:val="FF0000"/>
          <w:sz w:val="24"/>
          <w:szCs w:val="24"/>
        </w:rPr>
        <w:t xml:space="preserve">a nebo val je dostatečně krásná, </w:t>
      </w:r>
      <w:r w:rsidR="002262BF" w:rsidRPr="002262BF">
        <w:rPr>
          <w:rFonts w:ascii="Times New Roman" w:hAnsi="Times New Roman"/>
          <w:color w:val="FF0000"/>
          <w:sz w:val="24"/>
          <w:szCs w:val="24"/>
        </w:rPr>
        <w:t>jestli tedy splňuje podmínku estetiky? Opět jasný korupční potenciál.</w:t>
      </w:r>
    </w:p>
    <w:p w:rsidR="00D80C0E" w:rsidRPr="003C16AF" w:rsidRDefault="00D80C0E" w:rsidP="00D80C0E">
      <w:pPr>
        <w:spacing w:after="0" w:line="240" w:lineRule="auto"/>
        <w:ind w:firstLine="720"/>
        <w:jc w:val="both"/>
        <w:rPr>
          <w:rFonts w:ascii="Times New Roman" w:hAnsi="Times New Roman"/>
          <w:b/>
          <w:sz w:val="24"/>
          <w:szCs w:val="24"/>
        </w:rPr>
      </w:pPr>
      <w:r w:rsidRPr="003C16AF">
        <w:rPr>
          <w:rFonts w:ascii="Times New Roman" w:hAnsi="Times New Roman"/>
          <w:b/>
          <w:sz w:val="24"/>
          <w:szCs w:val="24"/>
        </w:rPr>
        <w:t>(8) Na pozemních komunikacích s provozem veřejné dopravy osob (autobusová doprava, tramvajová doprava, taxislužba), na kterých to je účelné s ohledem na vysokou intenzitu automobilové dopravy s negativním vlivem na plynulost provozu vozidel veřejné dopravy osob, bude, pokud to prostorové a provozní podmínky umožní, navrženo a</w:t>
      </w:r>
      <w:r w:rsidR="00FF3806" w:rsidRPr="003C16AF">
        <w:rPr>
          <w:rFonts w:ascii="Times New Roman" w:hAnsi="Times New Roman"/>
          <w:b/>
          <w:sz w:val="24"/>
          <w:szCs w:val="24"/>
        </w:rPr>
        <w:t> </w:t>
      </w:r>
      <w:r w:rsidRPr="003C16AF">
        <w:rPr>
          <w:rFonts w:ascii="Times New Roman" w:hAnsi="Times New Roman"/>
          <w:b/>
          <w:sz w:val="24"/>
          <w:szCs w:val="24"/>
        </w:rPr>
        <w:t>provedeno preferenční opatření pro přednostní provoz veřejné dopravy osob před provozem individuální automobilové dopravy.</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18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Požadavky na technickou infrastrukturu a technickou vybavenost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(1) Sítě technické infrastruktury se v zastavitelném území umisťují výhradně do uličních prostranství. Do nestavebních bloků</w:t>
      </w:r>
      <w:r w:rsidR="00D80C0E" w:rsidRPr="003C16AF">
        <w:rPr>
          <w:rFonts w:ascii="Times New Roman" w:hAnsi="Times New Roman"/>
          <w:sz w:val="24"/>
          <w:szCs w:val="24"/>
        </w:rPr>
        <w:t xml:space="preserve"> </w:t>
      </w:r>
      <w:r w:rsidRPr="003C16AF">
        <w:rPr>
          <w:rFonts w:ascii="Times New Roman" w:hAnsi="Times New Roman"/>
          <w:sz w:val="24"/>
          <w:szCs w:val="24"/>
        </w:rPr>
        <w:t>je lze umístit jen v odůvodněných případech a pouze pod zpevněnými plochami nebo při jejich okrajích. Ustanovení se neuplatní pro připojení jednotlivých staveb a při umisťování nadřazených sítí ve větších hloubkách. V areálech a</w:t>
      </w:r>
      <w:r w:rsidR="00FF3806" w:rsidRPr="003C16AF">
        <w:rPr>
          <w:rFonts w:ascii="Times New Roman" w:hAnsi="Times New Roman"/>
          <w:sz w:val="24"/>
          <w:szCs w:val="24"/>
        </w:rPr>
        <w:t> </w:t>
      </w:r>
      <w:r w:rsidRPr="003C16AF">
        <w:rPr>
          <w:rFonts w:ascii="Times New Roman" w:hAnsi="Times New Roman"/>
          <w:sz w:val="24"/>
          <w:szCs w:val="24"/>
        </w:rPr>
        <w:t xml:space="preserve">společně řešených celcích staveb individuálního bydlení lze sítě sloužící výhradně k připojení staveb areálu, respektive společně řešeného celku, umístit i mimo uliční prostranství.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Rozvodná energetická vedení a vedení elektronických komunikací se v zastavitelném území umisťují pod terénem. U dočasných staveb zařízení staveniště lze v odůvodněných případech umístit tato vedení nad terén jako stavby dočasné.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lastRenderedPageBreak/>
        <w:tab/>
        <w:t>(3) Podzemní i nadzemní vedení se soustřeďují ve společných trasách (koridorech, kolektorech). Je-li v území zřízen kolektor, přednostně se dle technických možností umisťují nové a</w:t>
      </w:r>
      <w:r w:rsidR="00FF3806" w:rsidRPr="003C16AF">
        <w:rPr>
          <w:rFonts w:ascii="Times New Roman" w:hAnsi="Times New Roman"/>
          <w:sz w:val="24"/>
          <w:szCs w:val="24"/>
        </w:rPr>
        <w:t> </w:t>
      </w:r>
      <w:r w:rsidRPr="003C16AF">
        <w:rPr>
          <w:rFonts w:ascii="Times New Roman" w:hAnsi="Times New Roman"/>
          <w:sz w:val="24"/>
          <w:szCs w:val="24"/>
        </w:rPr>
        <w:t xml:space="preserve">doplňované sítě technické infrastruktury do tohoto kolektoru.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(4) Zařízení technické infrastruktury se v zastavitelném území umisťují přednostně pod terénem nebo jako součást budov. Mimo zastaviteln</w:t>
      </w:r>
      <w:r w:rsidR="00D80C0E" w:rsidRPr="003C16AF">
        <w:rPr>
          <w:rFonts w:ascii="Times New Roman" w:hAnsi="Times New Roman"/>
          <w:sz w:val="24"/>
          <w:szCs w:val="24"/>
        </w:rPr>
        <w:t>é území se postupuje přiměřeně.</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(5) V záplavových územích, vyjma jejich chráněných částí, musí být: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 sítě technické infrastruktury vyjma energetických vedení vysokého a velmi vyso</w:t>
      </w:r>
      <w:r w:rsidR="00D80C0E" w:rsidRPr="003C16AF">
        <w:rPr>
          <w:rFonts w:ascii="Times New Roman" w:hAnsi="Times New Roman"/>
          <w:sz w:val="24"/>
          <w:szCs w:val="24"/>
        </w:rPr>
        <w:t>kého napětí vedeny pod terénem;</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b) stavby transformačních, spínacích a výměníkových stanic, regulačních stanic plynu a telefonních ústředen umístěny tak, aby jejich provozní prostory byly </w:t>
      </w:r>
      <w:r w:rsidRPr="000C1637">
        <w:rPr>
          <w:rFonts w:ascii="Times New Roman" w:hAnsi="Times New Roman"/>
          <w:sz w:val="24"/>
          <w:szCs w:val="24"/>
        </w:rPr>
        <w:t xml:space="preserve">nejméně 1 m nad </w:t>
      </w:r>
      <w:r w:rsidRPr="009E54BD">
        <w:rPr>
          <w:rFonts w:ascii="Times New Roman" w:hAnsi="Times New Roman"/>
          <w:sz w:val="24"/>
          <w:szCs w:val="24"/>
        </w:rPr>
        <w:t>hladinou záplavy.</w:t>
      </w:r>
      <w:r w:rsidRPr="003C16AF">
        <w:rPr>
          <w:rFonts w:ascii="Times New Roman" w:hAnsi="Times New Roman"/>
          <w:sz w:val="24"/>
          <w:szCs w:val="24"/>
        </w:rPr>
        <w:t xml:space="preserve"> </w:t>
      </w:r>
    </w:p>
    <w:p w:rsidR="000C1637" w:rsidRPr="009E54BD" w:rsidRDefault="008D0FDA" w:rsidP="001253E1">
      <w:pPr>
        <w:widowControl w:val="0"/>
        <w:autoSpaceDE w:val="0"/>
        <w:autoSpaceDN w:val="0"/>
        <w:adjustRightInd w:val="0"/>
        <w:spacing w:after="0" w:line="276" w:lineRule="auto"/>
        <w:jc w:val="both"/>
        <w:rPr>
          <w:rFonts w:ascii="Times New Roman" w:hAnsi="Times New Roman"/>
          <w:sz w:val="24"/>
          <w:szCs w:val="24"/>
        </w:rPr>
      </w:pPr>
      <w:r>
        <w:rPr>
          <w:rFonts w:ascii="Times New Roman" w:eastAsia="Times New Roman" w:hAnsi="Times New Roman"/>
          <w:color w:val="FF0000"/>
          <w:sz w:val="24"/>
          <w:szCs w:val="24"/>
        </w:rPr>
        <w:t xml:space="preserve">Připomínka MČ Praha 5: </w:t>
      </w:r>
      <w:r w:rsidR="009E54BD">
        <w:rPr>
          <w:rFonts w:ascii="Times New Roman" w:eastAsia="Times New Roman" w:hAnsi="Times New Roman"/>
          <w:color w:val="FF0000"/>
          <w:sz w:val="24"/>
          <w:szCs w:val="24"/>
        </w:rPr>
        <w:t>Doplnit</w:t>
      </w:r>
      <w:r>
        <w:rPr>
          <w:rFonts w:ascii="Times New Roman" w:eastAsia="Times New Roman" w:hAnsi="Times New Roman"/>
          <w:color w:val="FF0000"/>
          <w:sz w:val="24"/>
          <w:szCs w:val="24"/>
        </w:rPr>
        <w:t xml:space="preserve"> slovní spojení „nad hladinou záplavy“ větou</w:t>
      </w:r>
      <w:r w:rsidR="009E54BD">
        <w:rPr>
          <w:rFonts w:ascii="Times New Roman" w:eastAsia="Times New Roman" w:hAnsi="Times New Roman"/>
          <w:color w:val="FF0000"/>
          <w:sz w:val="24"/>
          <w:szCs w:val="24"/>
        </w:rPr>
        <w:t xml:space="preserve"> </w:t>
      </w:r>
      <w:r w:rsidR="009E54BD" w:rsidRPr="009E54BD">
        <w:rPr>
          <w:rFonts w:ascii="Times New Roman" w:eastAsia="Times New Roman" w:hAnsi="Times New Roman"/>
          <w:color w:val="FF0000"/>
          <w:sz w:val="24"/>
          <w:szCs w:val="24"/>
        </w:rPr>
        <w:t>„</w:t>
      </w:r>
      <w:r w:rsidR="000C1637" w:rsidRPr="009E54BD">
        <w:rPr>
          <w:rFonts w:ascii="Times New Roman" w:eastAsia="Times New Roman" w:hAnsi="Times New Roman"/>
          <w:color w:val="FF0000"/>
          <w:sz w:val="24"/>
          <w:szCs w:val="24"/>
        </w:rPr>
        <w:t>Kterou se rozumí hladina dle dokumentace protipovodňových opatření z roku 2002</w:t>
      </w:r>
      <w:r w:rsidR="009E54BD" w:rsidRPr="009E54BD">
        <w:rPr>
          <w:rFonts w:ascii="Times New Roman" w:eastAsia="Times New Roman" w:hAnsi="Times New Roman"/>
          <w:color w:val="FF0000"/>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19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Požadavky na prostorové uspořádání sítí technické infrastruktury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Prostorové uspořádání sítí technické infrastruktury musí splňovat minimální vodorovné vzdálenosti při souběhu, minimální svislé vzdálenosti při křížení a minimální krytí podle normy uvedené v § 84. </w:t>
      </w:r>
    </w:p>
    <w:p w:rsidR="00C87C9A" w:rsidRPr="009D309D" w:rsidRDefault="009E54BD" w:rsidP="00496F5B">
      <w:pPr>
        <w:widowControl w:val="0"/>
        <w:autoSpaceDE w:val="0"/>
        <w:autoSpaceDN w:val="0"/>
        <w:adjustRightInd w:val="0"/>
        <w:spacing w:after="0" w:line="276" w:lineRule="auto"/>
        <w:jc w:val="both"/>
        <w:rPr>
          <w:rFonts w:ascii="Times New Roman" w:hAnsi="Times New Roman"/>
          <w:sz w:val="24"/>
          <w:szCs w:val="24"/>
        </w:rPr>
      </w:pPr>
      <w:r>
        <w:rPr>
          <w:rFonts w:ascii="Times New Roman" w:eastAsia="Times New Roman" w:hAnsi="Times New Roman"/>
          <w:color w:val="FF0000"/>
          <w:sz w:val="24"/>
          <w:szCs w:val="24"/>
        </w:rPr>
        <w:t>Připomínka MČ Praha 5: N</w:t>
      </w:r>
      <w:r w:rsidR="009D309D" w:rsidRPr="009D309D">
        <w:rPr>
          <w:rFonts w:ascii="Times New Roman" w:eastAsia="Times New Roman" w:hAnsi="Times New Roman"/>
          <w:color w:val="FF0000"/>
          <w:sz w:val="24"/>
          <w:szCs w:val="24"/>
        </w:rPr>
        <w:t>eboť nedochází k časté změněn norem, měly by b</w:t>
      </w:r>
      <w:r>
        <w:rPr>
          <w:rFonts w:ascii="Times New Roman" w:eastAsia="Times New Roman" w:hAnsi="Times New Roman"/>
          <w:color w:val="FF0000"/>
          <w:sz w:val="24"/>
          <w:szCs w:val="24"/>
        </w:rPr>
        <w:t>ý</w:t>
      </w:r>
      <w:r w:rsidR="009D309D" w:rsidRPr="009D309D">
        <w:rPr>
          <w:rFonts w:ascii="Times New Roman" w:eastAsia="Times New Roman" w:hAnsi="Times New Roman"/>
          <w:color w:val="FF0000"/>
          <w:sz w:val="24"/>
          <w:szCs w:val="24"/>
        </w:rPr>
        <w:t>t v § 84 citovány dle ČSN</w:t>
      </w:r>
      <w:r>
        <w:rPr>
          <w:rFonts w:ascii="Times New Roman" w:eastAsia="Times New Roman" w:hAnsi="Times New Roman"/>
          <w:color w:val="FF0000"/>
          <w:sz w:val="24"/>
          <w:szCs w:val="24"/>
        </w:rPr>
        <w:t>.</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Uspořádání sítí technické infrastruktury v uličním prostranství musí respektovat stávající stromořadí a umožnit jeho obnovu a doplnění. Při stavebních úpravách sítí technické infrastruktury se zachovávají stávající výsadbové prostory pro stromy.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Při umisťování sítí technické infrastruktury včetně přípojek musí být splněny minimální vzdálenosti sítí od paty kmene stromu podle bodu 1 přílohy č. 1 k tomuto nařízení.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(4) V nově zakládaných ulicích</w:t>
      </w:r>
      <w:r w:rsidRPr="003C16AF">
        <w:rPr>
          <w:rFonts w:ascii="Times New Roman" w:hAnsi="Times New Roman"/>
          <w:strike/>
          <w:sz w:val="24"/>
          <w:szCs w:val="24"/>
        </w:rPr>
        <w:t xml:space="preserve"> a</w:t>
      </w:r>
      <w:r w:rsidR="00E43DD3" w:rsidRPr="003C16AF">
        <w:rPr>
          <w:rFonts w:ascii="Times New Roman" w:hAnsi="Times New Roman"/>
          <w:b/>
          <w:sz w:val="24"/>
          <w:szCs w:val="24"/>
        </w:rPr>
        <w:t>,</w:t>
      </w:r>
      <w:r w:rsidRPr="003C16AF">
        <w:rPr>
          <w:rFonts w:ascii="Times New Roman" w:hAnsi="Times New Roman"/>
          <w:sz w:val="24"/>
          <w:szCs w:val="24"/>
        </w:rPr>
        <w:t xml:space="preserve"> při celkových přestavbách stávajících ulic</w:t>
      </w:r>
      <w:r w:rsidR="003E145F" w:rsidRPr="003C16AF">
        <w:rPr>
          <w:rFonts w:ascii="Times New Roman" w:hAnsi="Times New Roman"/>
          <w:sz w:val="24"/>
          <w:szCs w:val="24"/>
        </w:rPr>
        <w:t xml:space="preserve"> </w:t>
      </w:r>
      <w:r w:rsidR="003E145F" w:rsidRPr="003C16AF">
        <w:rPr>
          <w:rFonts w:ascii="Times New Roman" w:hAnsi="Times New Roman"/>
          <w:b/>
          <w:sz w:val="24"/>
          <w:szCs w:val="24"/>
        </w:rPr>
        <w:t>a při umísťování sítí v ulicích</w:t>
      </w:r>
      <w:r w:rsidRPr="003C16AF">
        <w:rPr>
          <w:rFonts w:ascii="Times New Roman" w:hAnsi="Times New Roman"/>
          <w:sz w:val="24"/>
          <w:szCs w:val="24"/>
        </w:rPr>
        <w:t xml:space="preserve"> od šířky 12 m se musí vymezit výsadbový pás pro stromořadí v min. šířce 0,8 m; v</w:t>
      </w:r>
      <w:r w:rsidR="00FF3806" w:rsidRPr="003C16AF">
        <w:rPr>
          <w:rFonts w:ascii="Times New Roman" w:hAnsi="Times New Roman"/>
          <w:sz w:val="24"/>
          <w:szCs w:val="24"/>
        </w:rPr>
        <w:t> </w:t>
      </w:r>
      <w:r w:rsidRPr="003C16AF">
        <w:rPr>
          <w:rFonts w:ascii="Times New Roman" w:hAnsi="Times New Roman"/>
          <w:sz w:val="24"/>
          <w:szCs w:val="24"/>
        </w:rPr>
        <w:t xml:space="preserve">užších ulicích tam, kde je to v rámci prostorového uspořádání možné. V ulicích od šířky 18 m je minimální šíře výsadbového pásu 1,5 m. </w:t>
      </w:r>
    </w:p>
    <w:p w:rsidR="009D309D" w:rsidRPr="003C16AF" w:rsidRDefault="00B53E66" w:rsidP="001253E1">
      <w:pPr>
        <w:widowControl w:val="0"/>
        <w:autoSpaceDE w:val="0"/>
        <w:autoSpaceDN w:val="0"/>
        <w:adjustRightInd w:val="0"/>
        <w:spacing w:after="0" w:line="276" w:lineRule="auto"/>
        <w:jc w:val="both"/>
        <w:rPr>
          <w:rFonts w:ascii="Times New Roman" w:hAnsi="Times New Roman"/>
          <w:sz w:val="24"/>
          <w:szCs w:val="24"/>
        </w:rPr>
      </w:pPr>
      <w:r>
        <w:rPr>
          <w:rFonts w:ascii="Times New Roman" w:eastAsia="Times New Roman" w:hAnsi="Times New Roman"/>
          <w:color w:val="FF0000"/>
          <w:sz w:val="24"/>
          <w:szCs w:val="24"/>
        </w:rPr>
        <w:t>Připomínka MČ Praha 5: U</w:t>
      </w:r>
      <w:r w:rsidR="009D309D">
        <w:rPr>
          <w:rFonts w:ascii="Times New Roman" w:hAnsi="Times New Roman"/>
          <w:color w:val="FF0000"/>
          <w:sz w:val="24"/>
          <w:szCs w:val="24"/>
        </w:rPr>
        <w:t xml:space="preserve">pozorňujeme na </w:t>
      </w:r>
      <w:proofErr w:type="spellStart"/>
      <w:r w:rsidR="009D309D">
        <w:rPr>
          <w:rFonts w:ascii="Times New Roman" w:hAnsi="Times New Roman"/>
          <w:color w:val="FF0000"/>
          <w:sz w:val="24"/>
          <w:szCs w:val="24"/>
        </w:rPr>
        <w:t>nepřekročitelnost</w:t>
      </w:r>
      <w:proofErr w:type="spellEnd"/>
      <w:r w:rsidR="009D309D">
        <w:rPr>
          <w:rFonts w:ascii="Times New Roman" w:hAnsi="Times New Roman"/>
          <w:color w:val="FF0000"/>
          <w:sz w:val="24"/>
          <w:szCs w:val="24"/>
        </w:rPr>
        <w:t xml:space="preserve"> </w:t>
      </w:r>
      <w:r w:rsidR="009D309D" w:rsidRPr="009D309D">
        <w:rPr>
          <w:rFonts w:ascii="Times New Roman" w:hAnsi="Times New Roman"/>
          <w:color w:val="FF0000"/>
          <w:sz w:val="24"/>
          <w:szCs w:val="24"/>
        </w:rPr>
        <w:t>normy ČSN 83 9021</w:t>
      </w:r>
      <w:r>
        <w:rPr>
          <w:rFonts w:ascii="Times New Roman" w:hAnsi="Times New Roman"/>
          <w:color w:val="FF0000"/>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(5) Do výsadbového pásu se nesmí umisťovat sítě technické infrastruktury vyjma příčných křížení; umístění stožárů a osvětlení je přípustné. Ochranná pásma sítí technické infrastruktury mohou přesáhnout okraj výsadbového pásu. Pokud nebudou použita technická opatření podle bodu 1 přílohy č. 1 k tomuto nařízení, mohou ochranná pásma přesáhnout okraj výsadbového pásu nejvýše o 0,2 m.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lastRenderedPageBreak/>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(6) Při souběhu vedení sítí technické infrastruktury s korytem drobného vodního toku musí být provedena opatření, </w:t>
      </w:r>
      <w:r w:rsidRPr="00B53E66">
        <w:rPr>
          <w:rFonts w:ascii="Times New Roman" w:hAnsi="Times New Roman"/>
          <w:sz w:val="24"/>
          <w:szCs w:val="24"/>
        </w:rPr>
        <w:t>aby vlivem paralelního vedení s drenážním systémem nedošlo k drénování povrchových vod do obsypů vedení</w:t>
      </w:r>
      <w:r w:rsidRPr="003C16AF">
        <w:rPr>
          <w:rFonts w:ascii="Times New Roman" w:hAnsi="Times New Roman"/>
          <w:sz w:val="24"/>
          <w:szCs w:val="24"/>
        </w:rPr>
        <w:t>. U nezpevněných a přirozených koryt, kde může dojít ke</w:t>
      </w:r>
      <w:r w:rsidR="00FF3806" w:rsidRPr="003C16AF">
        <w:rPr>
          <w:rFonts w:ascii="Times New Roman" w:hAnsi="Times New Roman"/>
          <w:sz w:val="24"/>
          <w:szCs w:val="24"/>
        </w:rPr>
        <w:t> </w:t>
      </w:r>
      <w:r w:rsidRPr="003C16AF">
        <w:rPr>
          <w:rFonts w:ascii="Times New Roman" w:hAnsi="Times New Roman"/>
          <w:sz w:val="24"/>
          <w:szCs w:val="24"/>
        </w:rPr>
        <w:t xml:space="preserve">směrovému posunu koryta vodního toku, musí být vedení uloženo ve stejné výškové kótě jako pode dnem koryta vodního toku do vzdálenosti min. 6 m od </w:t>
      </w:r>
      <w:r w:rsidRPr="00B53E66">
        <w:rPr>
          <w:rFonts w:ascii="Times New Roman" w:hAnsi="Times New Roman"/>
          <w:sz w:val="24"/>
          <w:szCs w:val="24"/>
        </w:rPr>
        <w:t>břehové čáry.</w:t>
      </w:r>
      <w:r w:rsidRPr="003C16AF">
        <w:rPr>
          <w:rFonts w:ascii="Times New Roman" w:hAnsi="Times New Roman"/>
          <w:sz w:val="24"/>
          <w:szCs w:val="24"/>
        </w:rPr>
        <w:t xml:space="preserve"> </w:t>
      </w:r>
    </w:p>
    <w:p w:rsidR="00C87C9A" w:rsidRPr="009D309D" w:rsidRDefault="00B53E66" w:rsidP="001253E1">
      <w:pPr>
        <w:widowControl w:val="0"/>
        <w:autoSpaceDE w:val="0"/>
        <w:autoSpaceDN w:val="0"/>
        <w:adjustRightInd w:val="0"/>
        <w:spacing w:after="0" w:line="276" w:lineRule="auto"/>
        <w:rPr>
          <w:rFonts w:ascii="Times New Roman" w:hAnsi="Times New Roman"/>
          <w:color w:val="FF0000"/>
          <w:sz w:val="24"/>
          <w:szCs w:val="24"/>
        </w:rPr>
      </w:pPr>
      <w:r>
        <w:rPr>
          <w:rFonts w:ascii="Times New Roman" w:eastAsia="Times New Roman" w:hAnsi="Times New Roman"/>
          <w:color w:val="FF0000"/>
          <w:sz w:val="24"/>
          <w:szCs w:val="24"/>
        </w:rPr>
        <w:t>Připomínka MČ Praha 5: R</w:t>
      </w:r>
      <w:r w:rsidR="009D309D" w:rsidRPr="009D309D">
        <w:rPr>
          <w:rFonts w:ascii="Times New Roman" w:hAnsi="Times New Roman"/>
          <w:color w:val="FF0000"/>
          <w:sz w:val="24"/>
          <w:szCs w:val="24"/>
        </w:rPr>
        <w:t>ozpor v</w:t>
      </w:r>
      <w:r>
        <w:rPr>
          <w:rFonts w:ascii="Times New Roman" w:hAnsi="Times New Roman"/>
          <w:color w:val="FF0000"/>
          <w:sz w:val="24"/>
          <w:szCs w:val="24"/>
        </w:rPr>
        <w:t> </w:t>
      </w:r>
      <w:r w:rsidR="009D309D" w:rsidRPr="009D309D">
        <w:rPr>
          <w:rFonts w:ascii="Times New Roman" w:hAnsi="Times New Roman"/>
          <w:color w:val="FF0000"/>
          <w:sz w:val="24"/>
          <w:szCs w:val="24"/>
        </w:rPr>
        <w:t>textaci</w:t>
      </w:r>
      <w:r>
        <w:rPr>
          <w:rFonts w:ascii="Times New Roman" w:hAnsi="Times New Roman"/>
          <w:color w:val="FF0000"/>
          <w:sz w:val="24"/>
          <w:szCs w:val="24"/>
        </w:rPr>
        <w:t>.</w:t>
      </w:r>
      <w:r w:rsidR="00C87C9A" w:rsidRPr="009D309D">
        <w:rPr>
          <w:rFonts w:ascii="Times New Roman" w:hAnsi="Times New Roman"/>
          <w:color w:val="FF0000"/>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HLAVA IV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Umisťování staveb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20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Obecné požadavky na umisťování staveb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Při umisťování staveb musí být přihlédnuto k charakteru </w:t>
      </w:r>
      <w:r w:rsidRPr="003C16AF">
        <w:rPr>
          <w:rFonts w:ascii="Times New Roman" w:hAnsi="Times New Roman"/>
          <w:strike/>
          <w:sz w:val="24"/>
          <w:szCs w:val="24"/>
        </w:rPr>
        <w:t>prostředí</w:t>
      </w:r>
      <w:r w:rsidR="00930129" w:rsidRPr="003C16AF">
        <w:rPr>
          <w:rFonts w:ascii="Times New Roman" w:hAnsi="Times New Roman"/>
          <w:sz w:val="24"/>
          <w:szCs w:val="24"/>
        </w:rPr>
        <w:t xml:space="preserve"> </w:t>
      </w:r>
      <w:r w:rsidR="00930129" w:rsidRPr="003C16AF">
        <w:rPr>
          <w:rFonts w:ascii="Times New Roman" w:hAnsi="Times New Roman"/>
          <w:b/>
          <w:sz w:val="24"/>
          <w:szCs w:val="24"/>
        </w:rPr>
        <w:t>území</w:t>
      </w:r>
      <w:r w:rsidRPr="003C16AF">
        <w:rPr>
          <w:rFonts w:ascii="Times New Roman" w:hAnsi="Times New Roman"/>
          <w:sz w:val="24"/>
          <w:szCs w:val="24"/>
        </w:rPr>
        <w:t>, zejména ke vztahu zástavby k veřejným prostranstvím, půdorysným rozměrům okolních staveb a jejich výšce</w:t>
      </w:r>
      <w:r w:rsidR="00930129" w:rsidRPr="003C16AF">
        <w:rPr>
          <w:rFonts w:ascii="Times New Roman" w:hAnsi="Times New Roman"/>
          <w:b/>
          <w:sz w:val="24"/>
          <w:szCs w:val="24"/>
        </w:rPr>
        <w:t>, a</w:t>
      </w:r>
      <w:r w:rsidR="00FF3806" w:rsidRPr="003C16AF">
        <w:rPr>
          <w:rFonts w:ascii="Times New Roman" w:hAnsi="Times New Roman"/>
          <w:b/>
          <w:sz w:val="24"/>
          <w:szCs w:val="24"/>
        </w:rPr>
        <w:t> </w:t>
      </w:r>
      <w:r w:rsidR="00930129" w:rsidRPr="003C16AF">
        <w:rPr>
          <w:rFonts w:ascii="Times New Roman" w:hAnsi="Times New Roman"/>
          <w:b/>
          <w:sz w:val="24"/>
          <w:szCs w:val="24"/>
        </w:rPr>
        <w:t xml:space="preserve">k zachování </w:t>
      </w:r>
      <w:r w:rsidR="00223C28" w:rsidRPr="003C16AF">
        <w:rPr>
          <w:rFonts w:ascii="Times New Roman" w:hAnsi="Times New Roman"/>
          <w:b/>
          <w:sz w:val="24"/>
          <w:szCs w:val="24"/>
        </w:rPr>
        <w:t xml:space="preserve">a rozvoji </w:t>
      </w:r>
      <w:r w:rsidR="00930129" w:rsidRPr="003C16AF">
        <w:rPr>
          <w:rFonts w:ascii="Times New Roman" w:hAnsi="Times New Roman"/>
          <w:b/>
          <w:sz w:val="24"/>
          <w:szCs w:val="24"/>
        </w:rPr>
        <w:t>kulturní hodnoty prostředí</w:t>
      </w:r>
      <w:r w:rsidRPr="003C16AF">
        <w:rPr>
          <w:rFonts w:ascii="Times New Roman" w:hAnsi="Times New Roman"/>
          <w:sz w:val="24"/>
          <w:szCs w:val="24"/>
        </w:rPr>
        <w:t xml:space="preserve">. </w:t>
      </w:r>
      <w:r w:rsidR="00D86A03" w:rsidRPr="00E820E0">
        <w:rPr>
          <w:rFonts w:ascii="Times New Roman" w:hAnsi="Times New Roman"/>
          <w:b/>
          <w:sz w:val="24"/>
          <w:szCs w:val="24"/>
        </w:rPr>
        <w:t>Za podmínek stanovených stavebním zákonem lze podmínit umístění stavby uzavřením plánovací smlouvy o spoluúčasti žadatele na vybudování nebo úpravách související dopravní a technické infrastruktury</w:t>
      </w:r>
      <w:r w:rsidR="00B53E66">
        <w:rPr>
          <w:rFonts w:ascii="Times New Roman" w:hAnsi="Times New Roman"/>
          <w:b/>
          <w:sz w:val="24"/>
          <w:szCs w:val="24"/>
        </w:rPr>
        <w:t>.</w:t>
      </w:r>
    </w:p>
    <w:p w:rsidR="00D86A03" w:rsidRDefault="00B53E66" w:rsidP="001253E1">
      <w:pPr>
        <w:widowControl w:val="0"/>
        <w:autoSpaceDE w:val="0"/>
        <w:autoSpaceDN w:val="0"/>
        <w:adjustRightInd w:val="0"/>
        <w:spacing w:after="0" w:line="276" w:lineRule="auto"/>
        <w:jc w:val="both"/>
        <w:rPr>
          <w:rFonts w:ascii="Times New Roman" w:hAnsi="Times New Roman"/>
          <w:sz w:val="24"/>
          <w:szCs w:val="24"/>
        </w:rPr>
      </w:pPr>
      <w:r>
        <w:rPr>
          <w:rFonts w:ascii="Times New Roman" w:eastAsia="Times New Roman" w:hAnsi="Times New Roman"/>
          <w:color w:val="FF0000"/>
          <w:sz w:val="24"/>
          <w:szCs w:val="24"/>
        </w:rPr>
        <w:t>Připomínka MČ Praha 5: Doplnit o občanskou vybavenost.</w:t>
      </w:r>
    </w:p>
    <w:p w:rsidR="00C87C9A"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Na náměstích a městských třídách se budovy zpravidla umisťují tak, aby část jejich přízemí orientovaná do uličního prostranství na něj přímo výškově navazovala a byla využitelná pro obchod a služby. </w:t>
      </w:r>
    </w:p>
    <w:p w:rsidR="009C618A" w:rsidRPr="009C618A" w:rsidRDefault="00B53E66" w:rsidP="001253E1">
      <w:pPr>
        <w:widowControl w:val="0"/>
        <w:autoSpaceDE w:val="0"/>
        <w:autoSpaceDN w:val="0"/>
        <w:adjustRightInd w:val="0"/>
        <w:spacing w:after="0" w:line="276" w:lineRule="auto"/>
        <w:jc w:val="both"/>
        <w:rPr>
          <w:rFonts w:ascii="Times New Roman" w:hAnsi="Times New Roman"/>
          <w:sz w:val="24"/>
          <w:szCs w:val="24"/>
        </w:rPr>
      </w:pPr>
      <w:r>
        <w:rPr>
          <w:rFonts w:ascii="Times New Roman" w:eastAsia="Times New Roman" w:hAnsi="Times New Roman"/>
          <w:color w:val="FF0000"/>
          <w:sz w:val="24"/>
          <w:szCs w:val="24"/>
        </w:rPr>
        <w:t>Připomínka MČ Praha 5: P</w:t>
      </w:r>
      <w:r w:rsidR="009C618A" w:rsidRPr="009C618A">
        <w:rPr>
          <w:rFonts w:ascii="Times New Roman" w:eastAsia="Times New Roman" w:hAnsi="Times New Roman"/>
          <w:color w:val="FF0000"/>
          <w:sz w:val="24"/>
          <w:szCs w:val="24"/>
        </w:rPr>
        <w:t>arter budov s komerčním využitím orientovaným do uličního prostoru by na něj měl navazovat bezbariérově.</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(3) Stavby na hranici veřejných prostranství se přednostně umisťují tak, aby vytvářely přirozené vodicí linie pro osoby s omezenou schopností pohybu nebo orientace podle jiného právního předpisu</w:t>
      </w:r>
      <w:fldSimple w:instr=" NOTEREF _Ref417305361 \h  \* MERGEFORMAT ">
        <w:r w:rsidR="003114B0" w:rsidRPr="003C16AF">
          <w:rPr>
            <w:rFonts w:ascii="Times New Roman" w:hAnsi="Times New Roman"/>
            <w:sz w:val="24"/>
            <w:szCs w:val="24"/>
          </w:rPr>
          <w:t>6</w:t>
        </w:r>
      </w:fldSimple>
      <w:r w:rsidR="00886960" w:rsidRPr="003C16AF">
        <w:rPr>
          <w:rFonts w:ascii="Times New Roman" w:hAnsi="Times New Roman"/>
          <w:sz w:val="24"/>
          <w:szCs w:val="24"/>
        </w:rPr>
        <w:t>)</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(4) Umisťování dočasných staveb nesmí vyvolávat kácení stromů ve veřejném prostranství.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(5) Stavby zařízení staveniště, které slouží pro účely provádění staveb nebo udržovacích prací, musí být umisťovány a povolovány pouze jako dočasné.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(6) V záplavových územích, vyjma jejich chráněných částí, musí být stavby umístěny tak, aby nezhoršily průtokové a odtokové poměry. Požadavky jiného právního předpisu</w:t>
      </w:r>
      <w:r w:rsidR="00207594" w:rsidRPr="003C16AF">
        <w:rPr>
          <w:rStyle w:val="Znakapoznpodarou"/>
          <w:rFonts w:ascii="Times New Roman" w:hAnsi="Times New Roman"/>
          <w:sz w:val="24"/>
          <w:szCs w:val="24"/>
        </w:rPr>
        <w:footnoteReference w:id="8"/>
      </w:r>
      <w:r w:rsidR="00207594" w:rsidRPr="003C16AF">
        <w:rPr>
          <w:rFonts w:ascii="Times New Roman" w:hAnsi="Times New Roman"/>
          <w:sz w:val="24"/>
          <w:szCs w:val="24"/>
          <w:vertAlign w:val="superscript"/>
        </w:rPr>
        <w:t>)</w:t>
      </w:r>
      <w:r w:rsidRPr="003C16AF">
        <w:rPr>
          <w:rFonts w:ascii="Times New Roman" w:hAnsi="Times New Roman"/>
          <w:sz w:val="24"/>
          <w:szCs w:val="24"/>
        </w:rPr>
        <w:t xml:space="preserve"> tím nejsou dotčeny.</w:t>
      </w:r>
    </w:p>
    <w:p w:rsidR="009C618A" w:rsidRPr="00B53E66" w:rsidRDefault="00B53E66" w:rsidP="00B53E66">
      <w:pPr>
        <w:widowControl w:val="0"/>
        <w:autoSpaceDE w:val="0"/>
        <w:autoSpaceDN w:val="0"/>
        <w:adjustRightInd w:val="0"/>
        <w:spacing w:after="0" w:line="276" w:lineRule="auto"/>
        <w:jc w:val="both"/>
        <w:rPr>
          <w:rFonts w:ascii="Times New Roman" w:hAnsi="Times New Roman"/>
          <w:sz w:val="24"/>
          <w:szCs w:val="24"/>
        </w:rPr>
      </w:pPr>
      <w:r>
        <w:rPr>
          <w:rFonts w:ascii="Times New Roman" w:eastAsia="Times New Roman" w:hAnsi="Times New Roman"/>
          <w:color w:val="FF0000"/>
          <w:sz w:val="24"/>
          <w:szCs w:val="24"/>
        </w:rPr>
        <w:t>Připomínka MČ Praha 5: Přidat odstavec (7)</w:t>
      </w:r>
      <w:r w:rsidR="009C618A" w:rsidRPr="009C618A">
        <w:rPr>
          <w:rFonts w:ascii="Times New Roman" w:hAnsi="Times New Roman"/>
          <w:b/>
          <w:color w:val="FF0000"/>
          <w:sz w:val="24"/>
          <w:szCs w:val="24"/>
        </w:rPr>
        <w:t xml:space="preserve"> </w:t>
      </w:r>
      <w:r w:rsidR="009C618A" w:rsidRPr="00B53E66">
        <w:rPr>
          <w:rFonts w:ascii="Times New Roman" w:hAnsi="Times New Roman"/>
          <w:color w:val="FF0000"/>
          <w:sz w:val="24"/>
          <w:szCs w:val="24"/>
        </w:rPr>
        <w:t xml:space="preserve">V pražské památkové rezervaci a zóně (č. 66/1971 Sb.) se nesmějí umísťovat dočasné stavby, které by toto území mohly znehodnotit svým architektonickým ztvárněním, objemovými parametry, účinky provozu (užívání) a použitými </w:t>
      </w:r>
      <w:r w:rsidR="009C618A" w:rsidRPr="00B53E66">
        <w:rPr>
          <w:rFonts w:ascii="Times New Roman" w:hAnsi="Times New Roman"/>
          <w:color w:val="FF0000"/>
          <w:sz w:val="24"/>
          <w:szCs w:val="24"/>
        </w:rPr>
        <w:lastRenderedPageBreak/>
        <w:t>materiály, s výjimkou dle § 16 bod 6, a to po dobu provádění stavby, pro kterou bylo zařízení staveniště zřízeno. (volně viz stávající čl. 4 v č. 26/1999 Sb.)</w:t>
      </w:r>
      <w:r>
        <w:rPr>
          <w:rFonts w:ascii="Times New Roman" w:hAnsi="Times New Roman"/>
          <w:color w:val="FF0000"/>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21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Stavební čára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EB6297">
      <w:pPr>
        <w:widowControl w:val="0"/>
        <w:autoSpaceDE w:val="0"/>
        <w:autoSpaceDN w:val="0"/>
        <w:adjustRightInd w:val="0"/>
        <w:spacing w:after="0" w:line="276" w:lineRule="auto"/>
        <w:ind w:firstLine="720"/>
        <w:jc w:val="both"/>
        <w:rPr>
          <w:rFonts w:ascii="Times New Roman" w:hAnsi="Times New Roman"/>
          <w:sz w:val="24"/>
          <w:szCs w:val="24"/>
        </w:rPr>
      </w:pPr>
      <w:r w:rsidRPr="003C16AF">
        <w:rPr>
          <w:rFonts w:ascii="Times New Roman" w:hAnsi="Times New Roman"/>
          <w:sz w:val="24"/>
          <w:szCs w:val="24"/>
        </w:rPr>
        <w:t>(1) Způsob zástavby stavebních bloků a</w:t>
      </w:r>
      <w:r w:rsidR="00207594" w:rsidRPr="003C16AF">
        <w:rPr>
          <w:rFonts w:ascii="Times New Roman" w:hAnsi="Times New Roman"/>
          <w:sz w:val="24"/>
          <w:szCs w:val="24"/>
        </w:rPr>
        <w:t xml:space="preserve"> </w:t>
      </w:r>
      <w:r w:rsidR="00207594" w:rsidRPr="003C16AF">
        <w:rPr>
          <w:rFonts w:ascii="Times New Roman" w:hAnsi="Times New Roman"/>
          <w:b/>
          <w:sz w:val="24"/>
          <w:szCs w:val="24"/>
        </w:rPr>
        <w:t>prostorový</w:t>
      </w:r>
      <w:r w:rsidRPr="003C16AF">
        <w:rPr>
          <w:rFonts w:ascii="Times New Roman" w:hAnsi="Times New Roman"/>
          <w:sz w:val="24"/>
          <w:szCs w:val="24"/>
        </w:rPr>
        <w:t xml:space="preserve"> vztah zástavby k veřejným prostranstvím se zpravidla vymezuje stavební čarou. </w:t>
      </w:r>
      <w:r w:rsidR="00207594" w:rsidRPr="003C16AF">
        <w:rPr>
          <w:rFonts w:ascii="Times New Roman" w:hAnsi="Times New Roman"/>
          <w:b/>
          <w:sz w:val="24"/>
          <w:szCs w:val="24"/>
        </w:rPr>
        <w:t>Druh stavební čáry se může v jejím průběhu měnit. Stavební čáru je možné v odůvodněných případech stanovit nezávisle pro nadzemní a podzemní části staveb.</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EB6297">
      <w:pPr>
        <w:widowControl w:val="0"/>
        <w:autoSpaceDE w:val="0"/>
        <w:autoSpaceDN w:val="0"/>
        <w:adjustRightInd w:val="0"/>
        <w:spacing w:after="0" w:line="276" w:lineRule="auto"/>
        <w:ind w:firstLine="720"/>
        <w:jc w:val="both"/>
        <w:rPr>
          <w:rFonts w:ascii="Times New Roman" w:hAnsi="Times New Roman"/>
          <w:sz w:val="24"/>
          <w:szCs w:val="24"/>
        </w:rPr>
      </w:pPr>
      <w:r w:rsidRPr="003C16AF">
        <w:rPr>
          <w:rFonts w:ascii="Times New Roman" w:hAnsi="Times New Roman"/>
          <w:sz w:val="24"/>
          <w:szCs w:val="24"/>
        </w:rPr>
        <w:t xml:space="preserve">(2) Stavební čára je hranice vymezující v rámci stavebního bloku nepřekročitelnou hranici trvalého zastavění budovami. Stavební čára dále určuje tyto parametry: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a) ustoupení zástavby od hranice zastavění, která může nebo nesmí ustupovat;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b) rozsah a míru zastavění hranice zastavitelné části bloku, které musí, nesmí, nebo může být souvislé a úplné.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EB6297">
      <w:pPr>
        <w:widowControl w:val="0"/>
        <w:autoSpaceDE w:val="0"/>
        <w:autoSpaceDN w:val="0"/>
        <w:adjustRightInd w:val="0"/>
        <w:spacing w:after="0" w:line="276" w:lineRule="auto"/>
        <w:ind w:firstLine="720"/>
        <w:jc w:val="both"/>
        <w:rPr>
          <w:rFonts w:ascii="Times New Roman" w:hAnsi="Times New Roman"/>
          <w:strike/>
          <w:sz w:val="24"/>
          <w:szCs w:val="24"/>
        </w:rPr>
      </w:pPr>
      <w:r w:rsidRPr="003C16AF">
        <w:rPr>
          <w:rFonts w:ascii="Times New Roman" w:hAnsi="Times New Roman"/>
          <w:strike/>
          <w:sz w:val="24"/>
          <w:szCs w:val="24"/>
        </w:rPr>
        <w:t xml:space="preserve">(3) Podle těchto parametrů se v území uplatní převážně stavební čára: </w:t>
      </w:r>
    </w:p>
    <w:p w:rsidR="00C87C9A" w:rsidRPr="003C16AF" w:rsidRDefault="00C87C9A" w:rsidP="001253E1">
      <w:pPr>
        <w:widowControl w:val="0"/>
        <w:autoSpaceDE w:val="0"/>
        <w:autoSpaceDN w:val="0"/>
        <w:adjustRightInd w:val="0"/>
        <w:spacing w:after="0" w:line="276" w:lineRule="auto"/>
        <w:rPr>
          <w:rFonts w:ascii="Times New Roman" w:hAnsi="Times New Roman"/>
          <w:strike/>
          <w:sz w:val="24"/>
          <w:szCs w:val="24"/>
        </w:rPr>
      </w:pPr>
    </w:p>
    <w:p w:rsidR="00C87C9A" w:rsidRPr="003C16AF" w:rsidRDefault="00C87C9A" w:rsidP="00207594">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trike/>
          <w:sz w:val="24"/>
          <w:szCs w:val="24"/>
        </w:rPr>
        <w:t>a) uzavřená, která vymezuje hranici zastavitelné</w:t>
      </w:r>
      <w:r w:rsidR="00207594" w:rsidRPr="003C16AF">
        <w:rPr>
          <w:rFonts w:ascii="Times New Roman" w:hAnsi="Times New Roman"/>
          <w:strike/>
          <w:sz w:val="24"/>
          <w:szCs w:val="24"/>
        </w:rPr>
        <w:t xml:space="preserve"> a nezastavitelné části bloku; </w:t>
      </w:r>
    </w:p>
    <w:p w:rsidR="00C87C9A" w:rsidRPr="003C16AF" w:rsidRDefault="00C87C9A" w:rsidP="00207594">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trike/>
          <w:sz w:val="24"/>
          <w:szCs w:val="24"/>
        </w:rPr>
        <w:t>1. jejíž zá</w:t>
      </w:r>
      <w:r w:rsidR="00207594" w:rsidRPr="003C16AF">
        <w:rPr>
          <w:rFonts w:ascii="Times New Roman" w:hAnsi="Times New Roman"/>
          <w:strike/>
          <w:sz w:val="24"/>
          <w:szCs w:val="24"/>
        </w:rPr>
        <w:t xml:space="preserve">stavba nesmí nikde ustupovat a </w:t>
      </w:r>
    </w:p>
    <w:p w:rsidR="00C87C9A" w:rsidRPr="003C16AF" w:rsidRDefault="00C87C9A" w:rsidP="001253E1">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trike/>
          <w:sz w:val="24"/>
          <w:szCs w:val="24"/>
        </w:rPr>
        <w:t xml:space="preserve">2. která musí být v celé své délce souvisle a úplně zastavěná; </w:t>
      </w:r>
    </w:p>
    <w:p w:rsidR="00C87C9A" w:rsidRPr="003C16AF" w:rsidRDefault="00C87C9A" w:rsidP="001253E1">
      <w:pPr>
        <w:widowControl w:val="0"/>
        <w:autoSpaceDE w:val="0"/>
        <w:autoSpaceDN w:val="0"/>
        <w:adjustRightInd w:val="0"/>
        <w:spacing w:after="0" w:line="276" w:lineRule="auto"/>
        <w:rPr>
          <w:rFonts w:ascii="Times New Roman" w:hAnsi="Times New Roman"/>
          <w:strike/>
          <w:sz w:val="24"/>
          <w:szCs w:val="24"/>
        </w:rPr>
      </w:pPr>
      <w:r w:rsidRPr="003C16AF">
        <w:rPr>
          <w:rFonts w:ascii="Times New Roman" w:hAnsi="Times New Roman"/>
          <w:strike/>
          <w:sz w:val="24"/>
          <w:szCs w:val="24"/>
        </w:rPr>
        <w:t xml:space="preserve"> </w:t>
      </w:r>
    </w:p>
    <w:p w:rsidR="00C87C9A" w:rsidRPr="003C16AF" w:rsidRDefault="00C87C9A" w:rsidP="00207594">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trike/>
          <w:sz w:val="24"/>
          <w:szCs w:val="24"/>
        </w:rPr>
        <w:t>b) otevřená, která vymezuje hranici zastavitelné</w:t>
      </w:r>
      <w:r w:rsidR="00207594" w:rsidRPr="003C16AF">
        <w:rPr>
          <w:rFonts w:ascii="Times New Roman" w:hAnsi="Times New Roman"/>
          <w:strike/>
          <w:sz w:val="24"/>
          <w:szCs w:val="24"/>
        </w:rPr>
        <w:t xml:space="preserve"> a nezastavitelné části bloku; </w:t>
      </w:r>
    </w:p>
    <w:p w:rsidR="00C87C9A" w:rsidRPr="003C16AF" w:rsidRDefault="00C87C9A" w:rsidP="00207594">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trike/>
          <w:sz w:val="24"/>
          <w:szCs w:val="24"/>
        </w:rPr>
        <w:t>1. jejíž zá</w:t>
      </w:r>
      <w:r w:rsidR="00207594" w:rsidRPr="003C16AF">
        <w:rPr>
          <w:rFonts w:ascii="Times New Roman" w:hAnsi="Times New Roman"/>
          <w:strike/>
          <w:sz w:val="24"/>
          <w:szCs w:val="24"/>
        </w:rPr>
        <w:t xml:space="preserve">stavba nesmí nikde ustupovat a </w:t>
      </w:r>
    </w:p>
    <w:p w:rsidR="00C87C9A" w:rsidRPr="003C16AF" w:rsidRDefault="00C87C9A" w:rsidP="001253E1">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trike/>
          <w:sz w:val="24"/>
          <w:szCs w:val="24"/>
        </w:rPr>
        <w:t xml:space="preserve">2. která nesmí být v celé své délce souvisle a úplně zastavěná, anebo </w:t>
      </w:r>
    </w:p>
    <w:p w:rsidR="00C87C9A" w:rsidRPr="003C16AF" w:rsidRDefault="00C87C9A" w:rsidP="001253E1">
      <w:pPr>
        <w:widowControl w:val="0"/>
        <w:autoSpaceDE w:val="0"/>
        <w:autoSpaceDN w:val="0"/>
        <w:adjustRightInd w:val="0"/>
        <w:spacing w:after="0" w:line="276" w:lineRule="auto"/>
        <w:rPr>
          <w:rFonts w:ascii="Times New Roman" w:hAnsi="Times New Roman"/>
          <w:strike/>
          <w:sz w:val="24"/>
          <w:szCs w:val="24"/>
        </w:rPr>
      </w:pPr>
      <w:r w:rsidRPr="003C16AF">
        <w:rPr>
          <w:rFonts w:ascii="Times New Roman" w:hAnsi="Times New Roman"/>
          <w:strike/>
          <w:sz w:val="24"/>
          <w:szCs w:val="24"/>
        </w:rPr>
        <w:t xml:space="preserve"> </w:t>
      </w:r>
    </w:p>
    <w:p w:rsidR="00C87C9A" w:rsidRPr="003C16AF" w:rsidRDefault="00C87C9A" w:rsidP="00207594">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trike/>
          <w:sz w:val="24"/>
          <w:szCs w:val="24"/>
        </w:rPr>
        <w:t>c) volná, která vymezuje hranici zastavitelné</w:t>
      </w:r>
      <w:r w:rsidR="00207594" w:rsidRPr="003C16AF">
        <w:rPr>
          <w:rFonts w:ascii="Times New Roman" w:hAnsi="Times New Roman"/>
          <w:strike/>
          <w:sz w:val="24"/>
          <w:szCs w:val="24"/>
        </w:rPr>
        <w:t xml:space="preserve"> a nezastavitelné části bloku; </w:t>
      </w:r>
    </w:p>
    <w:p w:rsidR="00C87C9A" w:rsidRPr="003C16AF" w:rsidRDefault="00C87C9A" w:rsidP="00207594">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trike/>
          <w:sz w:val="24"/>
          <w:szCs w:val="24"/>
        </w:rPr>
        <w:t>1. jejíž zásta</w:t>
      </w:r>
      <w:r w:rsidR="00207594" w:rsidRPr="003C16AF">
        <w:rPr>
          <w:rFonts w:ascii="Times New Roman" w:hAnsi="Times New Roman"/>
          <w:strike/>
          <w:sz w:val="24"/>
          <w:szCs w:val="24"/>
        </w:rPr>
        <w:t xml:space="preserve">vba může libovolně ustupovat a </w:t>
      </w:r>
    </w:p>
    <w:p w:rsidR="00C87C9A" w:rsidRPr="003C16AF" w:rsidRDefault="00C87C9A" w:rsidP="001253E1">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trike/>
          <w:sz w:val="24"/>
          <w:szCs w:val="24"/>
        </w:rPr>
        <w:t xml:space="preserve">2. která může být v celé své délce souvisle a úplně zastavěná. </w:t>
      </w:r>
    </w:p>
    <w:p w:rsidR="00207594" w:rsidRPr="003C16AF" w:rsidRDefault="00207594" w:rsidP="001253E1">
      <w:pPr>
        <w:widowControl w:val="0"/>
        <w:autoSpaceDE w:val="0"/>
        <w:autoSpaceDN w:val="0"/>
        <w:adjustRightInd w:val="0"/>
        <w:spacing w:after="0" w:line="276" w:lineRule="auto"/>
        <w:jc w:val="both"/>
        <w:rPr>
          <w:rFonts w:ascii="Times New Roman" w:hAnsi="Times New Roman"/>
          <w:sz w:val="24"/>
          <w:szCs w:val="24"/>
        </w:rPr>
      </w:pPr>
    </w:p>
    <w:p w:rsidR="00207594" w:rsidRPr="003C16AF" w:rsidRDefault="00207594" w:rsidP="00207594">
      <w:pPr>
        <w:widowControl w:val="0"/>
        <w:autoSpaceDE w:val="0"/>
        <w:autoSpaceDN w:val="0"/>
        <w:adjustRightInd w:val="0"/>
        <w:spacing w:after="0" w:line="276" w:lineRule="auto"/>
        <w:ind w:firstLine="720"/>
        <w:jc w:val="both"/>
        <w:rPr>
          <w:rFonts w:ascii="Times New Roman" w:hAnsi="Times New Roman"/>
          <w:b/>
          <w:sz w:val="24"/>
          <w:szCs w:val="24"/>
        </w:rPr>
      </w:pPr>
      <w:r w:rsidRPr="003C16AF">
        <w:rPr>
          <w:rFonts w:ascii="Times New Roman" w:hAnsi="Times New Roman"/>
          <w:b/>
          <w:sz w:val="24"/>
          <w:szCs w:val="24"/>
        </w:rPr>
        <w:t>(3) Dle parametru rozsahu a míry zastavění hranice zastavitelné části bloku se rozlišuje stavební čára uzavřená, otevřená a volná, přičemž</w:t>
      </w:r>
    </w:p>
    <w:p w:rsidR="00207594" w:rsidRPr="003C16AF" w:rsidRDefault="00207594" w:rsidP="00207594">
      <w:pPr>
        <w:widowControl w:val="0"/>
        <w:autoSpaceDE w:val="0"/>
        <w:autoSpaceDN w:val="0"/>
        <w:adjustRightInd w:val="0"/>
        <w:spacing w:after="0" w:line="276" w:lineRule="auto"/>
        <w:jc w:val="both"/>
        <w:rPr>
          <w:rFonts w:ascii="Times New Roman" w:hAnsi="Times New Roman"/>
          <w:b/>
          <w:sz w:val="24"/>
          <w:szCs w:val="24"/>
        </w:rPr>
      </w:pPr>
    </w:p>
    <w:p w:rsidR="00207594" w:rsidRPr="003C16AF" w:rsidRDefault="00207594" w:rsidP="00207594">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b/>
          <w:sz w:val="24"/>
          <w:szCs w:val="24"/>
        </w:rPr>
        <w:t>a) stavební čára uzavřená musí být v celé své délce souvisle a úplně zastavěná;</w:t>
      </w:r>
    </w:p>
    <w:p w:rsidR="00207594" w:rsidRPr="003C16AF" w:rsidRDefault="00207594" w:rsidP="00207594">
      <w:pPr>
        <w:widowControl w:val="0"/>
        <w:autoSpaceDE w:val="0"/>
        <w:autoSpaceDN w:val="0"/>
        <w:adjustRightInd w:val="0"/>
        <w:spacing w:after="0" w:line="276" w:lineRule="auto"/>
        <w:jc w:val="both"/>
        <w:rPr>
          <w:rFonts w:ascii="Times New Roman" w:hAnsi="Times New Roman"/>
          <w:b/>
          <w:sz w:val="24"/>
          <w:szCs w:val="24"/>
        </w:rPr>
      </w:pPr>
    </w:p>
    <w:p w:rsidR="00207594" w:rsidRPr="003C16AF" w:rsidRDefault="00207594" w:rsidP="00207594">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b/>
          <w:sz w:val="24"/>
          <w:szCs w:val="24"/>
        </w:rPr>
        <w:t>b) stavební čára volná může být v celé své délce souvisle a úplně zastavěná;</w:t>
      </w:r>
    </w:p>
    <w:p w:rsidR="00207594" w:rsidRPr="003C16AF" w:rsidRDefault="00207594" w:rsidP="00207594">
      <w:pPr>
        <w:widowControl w:val="0"/>
        <w:autoSpaceDE w:val="0"/>
        <w:autoSpaceDN w:val="0"/>
        <w:adjustRightInd w:val="0"/>
        <w:spacing w:after="0" w:line="276" w:lineRule="auto"/>
        <w:jc w:val="both"/>
        <w:rPr>
          <w:rFonts w:ascii="Times New Roman" w:hAnsi="Times New Roman"/>
          <w:b/>
          <w:sz w:val="24"/>
          <w:szCs w:val="24"/>
        </w:rPr>
      </w:pPr>
    </w:p>
    <w:p w:rsidR="00207594" w:rsidRPr="003C16AF" w:rsidRDefault="00207594" w:rsidP="00207594">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b/>
          <w:sz w:val="24"/>
          <w:szCs w:val="24"/>
        </w:rPr>
        <w:t>c) stavební čára otevřená nesmí být v celé své délce souvisle a úplně zastavěná.</w:t>
      </w:r>
    </w:p>
    <w:p w:rsidR="00207594" w:rsidRPr="003C16AF" w:rsidRDefault="00207594" w:rsidP="00207594">
      <w:pPr>
        <w:widowControl w:val="0"/>
        <w:autoSpaceDE w:val="0"/>
        <w:autoSpaceDN w:val="0"/>
        <w:adjustRightInd w:val="0"/>
        <w:spacing w:after="0" w:line="276" w:lineRule="auto"/>
        <w:jc w:val="both"/>
        <w:rPr>
          <w:rFonts w:ascii="Times New Roman" w:hAnsi="Times New Roman"/>
          <w:b/>
          <w:sz w:val="24"/>
          <w:szCs w:val="24"/>
        </w:rPr>
      </w:pPr>
    </w:p>
    <w:p w:rsidR="00207594" w:rsidRPr="003C16AF" w:rsidRDefault="00207594" w:rsidP="00207594">
      <w:pPr>
        <w:widowControl w:val="0"/>
        <w:autoSpaceDE w:val="0"/>
        <w:autoSpaceDN w:val="0"/>
        <w:adjustRightInd w:val="0"/>
        <w:spacing w:after="0" w:line="276" w:lineRule="auto"/>
        <w:ind w:firstLine="720"/>
        <w:jc w:val="both"/>
        <w:rPr>
          <w:rFonts w:ascii="Times New Roman" w:hAnsi="Times New Roman"/>
          <w:b/>
          <w:sz w:val="24"/>
          <w:szCs w:val="24"/>
        </w:rPr>
      </w:pPr>
      <w:r w:rsidRPr="003C16AF">
        <w:rPr>
          <w:rFonts w:ascii="Times New Roman" w:hAnsi="Times New Roman"/>
          <w:b/>
          <w:sz w:val="24"/>
          <w:szCs w:val="24"/>
        </w:rPr>
        <w:t>(4) Dle parametru ustoupení zástavby od hranice zastavění se rozlišuje stavební čára zarovnávací a nezarovnávací, přičemž</w:t>
      </w:r>
    </w:p>
    <w:p w:rsidR="00207594" w:rsidRPr="003C16AF" w:rsidRDefault="00207594" w:rsidP="00207594">
      <w:pPr>
        <w:widowControl w:val="0"/>
        <w:autoSpaceDE w:val="0"/>
        <w:autoSpaceDN w:val="0"/>
        <w:adjustRightInd w:val="0"/>
        <w:spacing w:after="0" w:line="276" w:lineRule="auto"/>
        <w:jc w:val="both"/>
        <w:rPr>
          <w:rFonts w:ascii="Times New Roman" w:hAnsi="Times New Roman"/>
          <w:b/>
          <w:sz w:val="24"/>
          <w:szCs w:val="24"/>
        </w:rPr>
      </w:pPr>
    </w:p>
    <w:p w:rsidR="00207594" w:rsidRPr="003C16AF" w:rsidRDefault="00207594" w:rsidP="00207594">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b/>
          <w:sz w:val="24"/>
          <w:szCs w:val="24"/>
        </w:rPr>
        <w:t>a) od stavební čáry zarovnávací nesmí zástavba nikde ustupovat;</w:t>
      </w:r>
    </w:p>
    <w:p w:rsidR="00207594" w:rsidRPr="003C16AF" w:rsidRDefault="00207594" w:rsidP="00207594">
      <w:pPr>
        <w:widowControl w:val="0"/>
        <w:autoSpaceDE w:val="0"/>
        <w:autoSpaceDN w:val="0"/>
        <w:adjustRightInd w:val="0"/>
        <w:spacing w:after="0" w:line="276" w:lineRule="auto"/>
        <w:jc w:val="both"/>
        <w:rPr>
          <w:rFonts w:ascii="Times New Roman" w:hAnsi="Times New Roman"/>
          <w:b/>
          <w:sz w:val="24"/>
          <w:szCs w:val="24"/>
        </w:rPr>
      </w:pPr>
    </w:p>
    <w:p w:rsidR="00207594" w:rsidRPr="003C16AF" w:rsidRDefault="00207594" w:rsidP="00207594">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b/>
          <w:sz w:val="24"/>
          <w:szCs w:val="24"/>
        </w:rPr>
        <w:t>b) od stavební čáry nezarovnávací může zástavba ustupovat.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22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Umisťování staveb s ohledem na uliční a stavební čáru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Stavby se umisťují v souladu s uliční čarou a typem bloku podle § 12. Nejsou-li tyto vymezeny územním nebo regulačním plánem, platí, že: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a) v území, kde jsou založena uliční prostranství, se uliční čára a typ bloku odvozuje z územní studie nebo z existujících veřejných prostranství, s přihlédnutím k vyznačení uličních prostranství v územně analytických podkladech;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b) v území, kde nejsou založena uliční prostranství, se uliční čára a typ bloku odvozuje z územní studie, popřípadě se vymezuje</w:t>
      </w:r>
      <w:r w:rsidR="0017627C" w:rsidRPr="003C16AF">
        <w:rPr>
          <w:rFonts w:ascii="Times New Roman" w:hAnsi="Times New Roman"/>
          <w:sz w:val="24"/>
          <w:szCs w:val="24"/>
        </w:rPr>
        <w:t xml:space="preserve"> </w:t>
      </w:r>
      <w:r w:rsidRPr="003C16AF">
        <w:rPr>
          <w:rFonts w:ascii="Times New Roman" w:hAnsi="Times New Roman"/>
          <w:sz w:val="24"/>
          <w:szCs w:val="24"/>
        </w:rPr>
        <w:t>v dokumentaci pro vydání územního rozhodnutí</w:t>
      </w:r>
      <w:bookmarkStart w:id="2" w:name="_Ref417307463"/>
      <w:r w:rsidR="00207594" w:rsidRPr="003C16AF">
        <w:rPr>
          <w:rStyle w:val="Znakapoznpodarou"/>
          <w:rFonts w:ascii="Times New Roman" w:hAnsi="Times New Roman"/>
          <w:sz w:val="24"/>
          <w:szCs w:val="24"/>
        </w:rPr>
        <w:footnoteReference w:id="9"/>
      </w:r>
      <w:bookmarkEnd w:id="2"/>
      <w:r w:rsidR="00207594" w:rsidRPr="003C16AF">
        <w:rPr>
          <w:rFonts w:ascii="Times New Roman" w:hAnsi="Times New Roman"/>
          <w:sz w:val="24"/>
          <w:szCs w:val="24"/>
          <w:vertAlign w:val="superscript"/>
        </w:rPr>
        <w:t>)</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Budovy, vyjma budov rozměrově přiměřených a přímo souvisejících s charakterem veřejných prostranství (např. veřejné toalety, zařízení pro MHD, stánky apod.), nesmí být umístěny na pozemku, jehož součástí je uliční prostranství.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Stavby se umisťují v souladu se stavební čarou podle § 21. Není-li vymezena územním nebo regulačním plánem, platí, že: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a) ve stabilizovaném území se stavební čára odvozuje z územní studie nebo z převažujícího charakteru zástavby a jejího vztahu k veřejným prostranstvím; nelze-li stavební čáru jednoznačně odvodit, považuje se za stavební čáru volnou;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b) v transformačním a rozvojovém území se stavební čára odvozuje z územní studie, popřípadě se vymezuje v dokumentaci pro vydání územního rozhodnutí</w:t>
      </w:r>
      <w:fldSimple w:instr=" NOTEREF _Ref417307463 \h  \* MERGEFORMAT ">
        <w:r w:rsidR="003114B0" w:rsidRPr="003C16AF">
          <w:rPr>
            <w:rFonts w:ascii="Times New Roman" w:hAnsi="Times New Roman"/>
            <w:sz w:val="24"/>
            <w:szCs w:val="24"/>
            <w:vertAlign w:val="superscript"/>
          </w:rPr>
          <w:t>9</w:t>
        </w:r>
      </w:fldSimple>
      <w:r w:rsidR="00207594" w:rsidRPr="003C16AF">
        <w:rPr>
          <w:rFonts w:ascii="Times New Roman" w:hAnsi="Times New Roman"/>
          <w:sz w:val="24"/>
          <w:szCs w:val="24"/>
          <w:vertAlign w:val="superscript"/>
        </w:rPr>
        <w:t>)</w:t>
      </w:r>
      <w:r w:rsidRPr="003C16AF">
        <w:rPr>
          <w:rFonts w:ascii="Times New Roman" w:hAnsi="Times New Roman"/>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(4) U stavební čáry, která vyžaduje souvislé a úplné zastavění hranice zastavitelné části bloku, lze v odůvodněných případech (např. z důvodu zajištění prostupnosti stavebního bloku) přerušit zástavbu mezerou o maximální šířce 4 m, nestanoví-li územní nebo regulační plán v souladu s § 83 odst. 2 jinak.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23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Nezastavitelná část stavebního bloku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Nezastavitelná část stavebního bloku </w:t>
      </w:r>
      <w:r w:rsidR="00171C07" w:rsidRPr="003C16AF">
        <w:rPr>
          <w:rFonts w:ascii="Times New Roman" w:hAnsi="Times New Roman"/>
          <w:b/>
          <w:sz w:val="24"/>
          <w:szCs w:val="24"/>
        </w:rPr>
        <w:t>přiléhající k uličnímu prostranství</w:t>
      </w:r>
      <w:r w:rsidR="00171C07" w:rsidRPr="003C16AF">
        <w:rPr>
          <w:rFonts w:ascii="Times New Roman" w:hAnsi="Times New Roman"/>
          <w:sz w:val="24"/>
          <w:szCs w:val="24"/>
        </w:rPr>
        <w:t xml:space="preserve"> </w:t>
      </w:r>
      <w:r w:rsidRPr="003C16AF">
        <w:rPr>
          <w:rFonts w:ascii="Times New Roman" w:hAnsi="Times New Roman"/>
          <w:sz w:val="24"/>
          <w:szCs w:val="24"/>
        </w:rPr>
        <w:t xml:space="preserve">se </w:t>
      </w:r>
      <w:r w:rsidRPr="003C16AF">
        <w:rPr>
          <w:rFonts w:ascii="Times New Roman" w:hAnsi="Times New Roman"/>
          <w:sz w:val="24"/>
          <w:szCs w:val="24"/>
        </w:rPr>
        <w:lastRenderedPageBreak/>
        <w:t xml:space="preserve">zpravidla zahradně upravuje nebo využívá pro činnosti a děje související s navazujícím veřejným prostranstvím, a to v souladu s jeho charakterem.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(2) V nezastavitelné části stavebního bloku</w:t>
      </w:r>
      <w:r w:rsidR="00171C07" w:rsidRPr="003C16AF">
        <w:rPr>
          <w:rFonts w:ascii="Times New Roman" w:hAnsi="Times New Roman"/>
          <w:sz w:val="24"/>
          <w:szCs w:val="24"/>
        </w:rPr>
        <w:t xml:space="preserve"> </w:t>
      </w:r>
      <w:r w:rsidR="00171C07" w:rsidRPr="003C16AF">
        <w:rPr>
          <w:rFonts w:ascii="Times New Roman" w:hAnsi="Times New Roman"/>
          <w:b/>
          <w:sz w:val="24"/>
          <w:szCs w:val="24"/>
        </w:rPr>
        <w:t>přiléhající k uličnímu prostranství</w:t>
      </w:r>
      <w:r w:rsidRPr="003C16AF">
        <w:rPr>
          <w:rFonts w:ascii="Times New Roman" w:hAnsi="Times New Roman"/>
          <w:sz w:val="24"/>
          <w:szCs w:val="24"/>
        </w:rPr>
        <w:t xml:space="preserve"> lze umisťovat pouze stavby, které tvoří součást zahradní úpravy a úpravy parteru, podzemní stavby, stavby připojení na technickou a dopravní infrastrukturu a části staveb podle § 24.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24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Prvky před stavební čarou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Nestanoví-li územní nebo regulační plán v souladu s § 83 odst. 2 jinak, stavební čáru mohou překročit: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a) do vzdálenosti </w:t>
      </w:r>
      <w:r w:rsidRPr="003C16AF">
        <w:rPr>
          <w:rFonts w:ascii="Times New Roman" w:hAnsi="Times New Roman"/>
          <w:strike/>
          <w:sz w:val="24"/>
          <w:szCs w:val="24"/>
        </w:rPr>
        <w:t>0,25</w:t>
      </w:r>
      <w:r w:rsidRPr="003C16AF">
        <w:rPr>
          <w:rFonts w:ascii="Times New Roman" w:hAnsi="Times New Roman"/>
          <w:sz w:val="24"/>
          <w:szCs w:val="24"/>
        </w:rPr>
        <w:t xml:space="preserve"> </w:t>
      </w:r>
      <w:r w:rsidR="00171C07" w:rsidRPr="003C16AF">
        <w:rPr>
          <w:rFonts w:ascii="Times New Roman" w:hAnsi="Times New Roman"/>
          <w:b/>
          <w:sz w:val="24"/>
          <w:szCs w:val="24"/>
        </w:rPr>
        <w:t>0,3</w:t>
      </w:r>
      <w:r w:rsidR="00171C07" w:rsidRPr="003C16AF">
        <w:rPr>
          <w:rFonts w:ascii="Times New Roman" w:hAnsi="Times New Roman"/>
          <w:sz w:val="24"/>
          <w:szCs w:val="24"/>
        </w:rPr>
        <w:t xml:space="preserve"> </w:t>
      </w:r>
      <w:r w:rsidRPr="003C16AF">
        <w:rPr>
          <w:rFonts w:ascii="Times New Roman" w:hAnsi="Times New Roman"/>
          <w:sz w:val="24"/>
          <w:szCs w:val="24"/>
        </w:rPr>
        <w:t>m</w:t>
      </w:r>
      <w:r w:rsidR="00171C07" w:rsidRPr="003C16AF">
        <w:rPr>
          <w:rFonts w:ascii="Times New Roman" w:hAnsi="Times New Roman"/>
          <w:sz w:val="24"/>
          <w:szCs w:val="24"/>
        </w:rPr>
        <w:t xml:space="preserve"> </w:t>
      </w:r>
      <w:r w:rsidRPr="003C16AF">
        <w:rPr>
          <w:rFonts w:ascii="Times New Roman" w:hAnsi="Times New Roman"/>
          <w:sz w:val="24"/>
          <w:szCs w:val="24"/>
        </w:rPr>
        <w:t xml:space="preserve">základy, sokly, </w:t>
      </w:r>
      <w:r w:rsidRPr="003C16AF">
        <w:rPr>
          <w:rFonts w:ascii="Times New Roman" w:hAnsi="Times New Roman"/>
          <w:strike/>
          <w:sz w:val="24"/>
          <w:szCs w:val="24"/>
        </w:rPr>
        <w:t>obklady</w:t>
      </w:r>
      <w:r w:rsidR="00710B55" w:rsidRPr="003C16AF">
        <w:rPr>
          <w:rFonts w:ascii="Times New Roman" w:hAnsi="Times New Roman"/>
          <w:strike/>
          <w:sz w:val="24"/>
          <w:szCs w:val="24"/>
        </w:rPr>
        <w:t xml:space="preserve"> </w:t>
      </w:r>
      <w:r w:rsidRPr="003C16AF">
        <w:rPr>
          <w:rFonts w:ascii="Times New Roman" w:hAnsi="Times New Roman"/>
          <w:strike/>
          <w:sz w:val="24"/>
          <w:szCs w:val="24"/>
        </w:rPr>
        <w:t>fasád,</w:t>
      </w:r>
      <w:r w:rsidRPr="003C16AF">
        <w:rPr>
          <w:rFonts w:ascii="Times New Roman" w:hAnsi="Times New Roman"/>
          <w:sz w:val="24"/>
          <w:szCs w:val="24"/>
        </w:rPr>
        <w:t xml:space="preserve"> stavební prvky, které architektonicky člení průčelí, zařízení a prvky a dodatečné zateplení budovy;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b) korunní říms</w:t>
      </w:r>
      <w:r w:rsidR="00171C07" w:rsidRPr="003C16AF">
        <w:rPr>
          <w:rFonts w:ascii="Times New Roman" w:hAnsi="Times New Roman"/>
          <w:sz w:val="24"/>
          <w:szCs w:val="24"/>
        </w:rPr>
        <w:t>a a střecha do vzdálenosti 1 m;</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c) stavby pro reklamu a reklamní a informační zaří</w:t>
      </w:r>
      <w:r w:rsidR="00171C07" w:rsidRPr="003C16AF">
        <w:rPr>
          <w:rFonts w:ascii="Times New Roman" w:hAnsi="Times New Roman"/>
          <w:sz w:val="24"/>
          <w:szCs w:val="24"/>
        </w:rPr>
        <w:t>zení podle § 80;</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d) arkýře a vykonzolované části vyšších podlaží do vzdálenosti 1 m a balkony, pevné markýzy a</w:t>
      </w:r>
      <w:r w:rsidR="00FF3806" w:rsidRPr="003C16AF">
        <w:rPr>
          <w:rFonts w:ascii="Times New Roman" w:hAnsi="Times New Roman"/>
          <w:sz w:val="24"/>
          <w:szCs w:val="24"/>
        </w:rPr>
        <w:t> </w:t>
      </w:r>
      <w:r w:rsidRPr="003C16AF">
        <w:rPr>
          <w:rFonts w:ascii="Times New Roman" w:hAnsi="Times New Roman"/>
          <w:sz w:val="24"/>
          <w:szCs w:val="24"/>
        </w:rPr>
        <w:t xml:space="preserve">zastřešení vstupů do vzdálenosti 1,5 m před stavební čáru za předpokladu, že jsou vzdáleny minimálně 2,5 m od sousední stavby; tyto prvky mohou v součtu tvořit nejvýše jednu třetinu plochy fasády přilehlé k příslušné stavební čáře a u ulic užších než 12 m nesmí překročit uliční čáru; </w:t>
      </w:r>
    </w:p>
    <w:p w:rsidR="00C87C9A" w:rsidRPr="009C618A" w:rsidRDefault="009367D8" w:rsidP="009367D8">
      <w:pPr>
        <w:widowControl w:val="0"/>
        <w:autoSpaceDE w:val="0"/>
        <w:autoSpaceDN w:val="0"/>
        <w:adjustRightInd w:val="0"/>
        <w:spacing w:after="0" w:line="276" w:lineRule="auto"/>
        <w:jc w:val="both"/>
        <w:rPr>
          <w:rFonts w:ascii="Times New Roman" w:hAnsi="Times New Roman"/>
          <w:sz w:val="24"/>
          <w:szCs w:val="24"/>
        </w:rPr>
      </w:pPr>
      <w:r>
        <w:rPr>
          <w:rFonts w:ascii="Times New Roman" w:eastAsia="Times New Roman" w:hAnsi="Times New Roman"/>
          <w:color w:val="FF0000"/>
          <w:sz w:val="24"/>
          <w:szCs w:val="24"/>
        </w:rPr>
        <w:t>Připomínka MČ Praha 5: N</w:t>
      </w:r>
      <w:r w:rsidR="009C618A" w:rsidRPr="009C618A">
        <w:rPr>
          <w:rFonts w:ascii="Times New Roman" w:eastAsia="Times New Roman" w:hAnsi="Times New Roman"/>
          <w:color w:val="FF0000"/>
          <w:sz w:val="24"/>
          <w:szCs w:val="24"/>
        </w:rPr>
        <w:t>ení stanovena min. podjezdná výška pro integrovaný záchranný sbor hl. m. Prahy</w:t>
      </w:r>
      <w:r>
        <w:rPr>
          <w:rFonts w:ascii="Times New Roman" w:hAnsi="Times New Roman"/>
          <w:sz w:val="24"/>
          <w:szCs w:val="24"/>
        </w:rPr>
        <w:t>.</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e) vstupní části staveb do vzdálenosti 3 m a výšky jednoho podlaží za předpokladu, že zároveň nepřekročí čáru uliční a nepřesáhnou (přesahem) 15 m</w:t>
      </w:r>
      <w:r w:rsidRPr="003C16AF">
        <w:rPr>
          <w:rFonts w:ascii="Times New Roman" w:hAnsi="Times New Roman"/>
          <w:sz w:val="24"/>
          <w:szCs w:val="24"/>
          <w:vertAlign w:val="superscript"/>
        </w:rPr>
        <w:t>2</w:t>
      </w:r>
      <w:r w:rsidRPr="003C16AF">
        <w:rPr>
          <w:rFonts w:ascii="Times New Roman" w:hAnsi="Times New Roman"/>
          <w:sz w:val="24"/>
          <w:szCs w:val="24"/>
        </w:rPr>
        <w:t xml:space="preserve"> zastavěné plochy;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f) podzemní části staveb, nepřekročí-li zároveň čáru uliční</w:t>
      </w:r>
      <w:r w:rsidR="00171C07" w:rsidRPr="003C16AF">
        <w:rPr>
          <w:rFonts w:ascii="Times New Roman" w:hAnsi="Times New Roman"/>
          <w:sz w:val="24"/>
          <w:szCs w:val="24"/>
        </w:rPr>
        <w:t xml:space="preserve"> </w:t>
      </w:r>
      <w:r w:rsidR="00171C07" w:rsidRPr="003C16AF">
        <w:rPr>
          <w:rFonts w:ascii="Times New Roman" w:hAnsi="Times New Roman"/>
          <w:b/>
          <w:sz w:val="24"/>
          <w:szCs w:val="24"/>
        </w:rPr>
        <w:t>(pokud není stanovena stavební čára pro podzemní části nezávisle)</w:t>
      </w:r>
      <w:r w:rsidRPr="003C16AF">
        <w:rPr>
          <w:rFonts w:ascii="Times New Roman" w:hAnsi="Times New Roman"/>
          <w:sz w:val="24"/>
          <w:szCs w:val="24"/>
        </w:rPr>
        <w:t xml:space="preserve">; </w:t>
      </w:r>
    </w:p>
    <w:p w:rsidR="00C87C9A" w:rsidRPr="009C618A" w:rsidRDefault="009367D8" w:rsidP="00496F5B">
      <w:pPr>
        <w:widowControl w:val="0"/>
        <w:autoSpaceDE w:val="0"/>
        <w:autoSpaceDN w:val="0"/>
        <w:adjustRightInd w:val="0"/>
        <w:spacing w:after="0" w:line="276" w:lineRule="auto"/>
        <w:jc w:val="both"/>
        <w:rPr>
          <w:rFonts w:ascii="Times New Roman" w:hAnsi="Times New Roman"/>
          <w:color w:val="FF0000"/>
          <w:sz w:val="24"/>
          <w:szCs w:val="24"/>
        </w:rPr>
      </w:pPr>
      <w:r>
        <w:rPr>
          <w:rFonts w:ascii="Times New Roman" w:eastAsia="Times New Roman" w:hAnsi="Times New Roman"/>
          <w:color w:val="FF0000"/>
          <w:sz w:val="24"/>
          <w:szCs w:val="24"/>
        </w:rPr>
        <w:t xml:space="preserve">Připomínka MČ Praha 5: Jedná se o </w:t>
      </w:r>
      <w:r w:rsidR="009C618A" w:rsidRPr="009C618A">
        <w:rPr>
          <w:rFonts w:ascii="Times New Roman" w:eastAsia="Times New Roman" w:hAnsi="Times New Roman"/>
          <w:color w:val="FF0000"/>
          <w:sz w:val="24"/>
          <w:szCs w:val="24"/>
        </w:rPr>
        <w:t>rozpor s</w:t>
      </w:r>
      <w:r>
        <w:rPr>
          <w:rFonts w:ascii="Times New Roman" w:eastAsia="Times New Roman" w:hAnsi="Times New Roman"/>
          <w:color w:val="FF0000"/>
          <w:sz w:val="24"/>
          <w:szCs w:val="24"/>
        </w:rPr>
        <w:t> </w:t>
      </w:r>
      <w:proofErr w:type="spellStart"/>
      <w:r w:rsidR="009C618A" w:rsidRPr="009C618A">
        <w:rPr>
          <w:rFonts w:ascii="Times New Roman" w:eastAsia="Times New Roman" w:hAnsi="Times New Roman"/>
          <w:color w:val="FF0000"/>
          <w:sz w:val="24"/>
          <w:szCs w:val="24"/>
        </w:rPr>
        <w:t>ÚPn</w:t>
      </w:r>
      <w:proofErr w:type="spellEnd"/>
      <w:r>
        <w:rPr>
          <w:rFonts w:ascii="Times New Roman" w:eastAsia="Times New Roman" w:hAnsi="Times New Roman"/>
          <w:color w:val="FF0000"/>
          <w:sz w:val="24"/>
          <w:szCs w:val="24"/>
        </w:rPr>
        <w:t>.</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g) nadzemní stavby a části staveb do výšky 1,2 m od upraveného terénu, nepřekročí-li zároveň čáru uliční; zábradlí se do výšky nezapočítávají; předepsanou maximální výšku lze lokálně přesáhnout až do výšky 1,8 m, vyplývá-li větší výška z umístění ve svahu.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(2) Prvky před stavební čarou nesmí zasahovat do průjezdního a průchozího prostoru komunikace podle jiného právního předpisu</w:t>
      </w:r>
      <w:r w:rsidR="00171C07" w:rsidRPr="003C16AF">
        <w:rPr>
          <w:rStyle w:val="Znakapoznpodarou"/>
          <w:rFonts w:ascii="Times New Roman" w:hAnsi="Times New Roman"/>
          <w:sz w:val="24"/>
          <w:szCs w:val="24"/>
        </w:rPr>
        <w:footnoteReference w:id="10"/>
      </w:r>
      <w:r w:rsidRPr="003C16AF">
        <w:rPr>
          <w:rFonts w:ascii="Times New Roman" w:hAnsi="Times New Roman"/>
          <w:sz w:val="24"/>
          <w:szCs w:val="24"/>
          <w:vertAlign w:val="superscript"/>
        </w:rPr>
        <w:t>)</w:t>
      </w:r>
      <w:r w:rsidRPr="003C16AF">
        <w:rPr>
          <w:rFonts w:ascii="Times New Roman" w:hAnsi="Times New Roman"/>
          <w:sz w:val="24"/>
          <w:szCs w:val="24"/>
        </w:rPr>
        <w:t xml:space="preserve"> a nesmí zúžit šířku přilehlého chodníku na méně než 1,5 m. </w:t>
      </w:r>
    </w:p>
    <w:p w:rsidR="009C618A" w:rsidRPr="009C618A" w:rsidRDefault="009367D8" w:rsidP="009C618A">
      <w:pPr>
        <w:pStyle w:val="Default"/>
        <w:jc w:val="both"/>
        <w:rPr>
          <w:color w:val="FF0000"/>
        </w:rPr>
      </w:pPr>
      <w:r>
        <w:rPr>
          <w:color w:val="FF0000"/>
        </w:rPr>
        <w:t>Připomínka MČ Praha 5: Jedná se o rozpor s </w:t>
      </w:r>
      <w:proofErr w:type="spellStart"/>
      <w:r>
        <w:rPr>
          <w:color w:val="FF0000"/>
        </w:rPr>
        <w:t>ÚPn</w:t>
      </w:r>
      <w:proofErr w:type="spellEnd"/>
      <w:r>
        <w:rPr>
          <w:color w:val="FF0000"/>
        </w:rPr>
        <w:t>,</w:t>
      </w:r>
      <w:r w:rsidR="009C618A" w:rsidRPr="009C618A">
        <w:rPr>
          <w:color w:val="FF0000"/>
        </w:rPr>
        <w:t xml:space="preserve"> celé ustanovení dává mnoho výjimek, které </w:t>
      </w:r>
      <w:r w:rsidR="009C618A" w:rsidRPr="009C618A">
        <w:rPr>
          <w:color w:val="FF0000"/>
        </w:rPr>
        <w:lastRenderedPageBreak/>
        <w:t>by však měly být specifikovány v § 83. Nepřiměřený zásah do veřejných prostranství</w:t>
      </w:r>
      <w:r>
        <w:rPr>
          <w:color w:val="FF0000"/>
        </w:rPr>
        <w:t>.</w:t>
      </w:r>
      <w:r w:rsidR="009C618A" w:rsidRPr="009C618A">
        <w:t xml:space="preserve"> </w:t>
      </w:r>
    </w:p>
    <w:p w:rsidR="009C618A" w:rsidRPr="003C16AF" w:rsidRDefault="009C618A" w:rsidP="001253E1">
      <w:pPr>
        <w:widowControl w:val="0"/>
        <w:autoSpaceDE w:val="0"/>
        <w:autoSpaceDN w:val="0"/>
        <w:adjustRightInd w:val="0"/>
        <w:spacing w:after="0" w:line="276" w:lineRule="auto"/>
        <w:jc w:val="both"/>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25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Výšková regulace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(1) Výškové uspořádání se zpravidla definuje stanovením výškových hladin podle odstavce 2, určením závazné maximální a minimální regulované výšky budov nebo stanovením minimálního a</w:t>
      </w:r>
      <w:r w:rsidR="00FF3806" w:rsidRPr="003C16AF">
        <w:rPr>
          <w:rFonts w:ascii="Times New Roman" w:hAnsi="Times New Roman"/>
          <w:sz w:val="24"/>
          <w:szCs w:val="24"/>
        </w:rPr>
        <w:t> </w:t>
      </w:r>
      <w:r w:rsidRPr="003C16AF">
        <w:rPr>
          <w:rFonts w:ascii="Times New Roman" w:hAnsi="Times New Roman"/>
          <w:sz w:val="24"/>
          <w:szCs w:val="24"/>
        </w:rPr>
        <w:t xml:space="preserve">maximálního počtu podlaží. </w:t>
      </w:r>
    </w:p>
    <w:p w:rsidR="00C87C9A" w:rsidRPr="002262BF" w:rsidRDefault="009367D8" w:rsidP="002262BF">
      <w:pPr>
        <w:widowControl w:val="0"/>
        <w:autoSpaceDE w:val="0"/>
        <w:autoSpaceDN w:val="0"/>
        <w:adjustRightInd w:val="0"/>
        <w:spacing w:after="0" w:line="276" w:lineRule="auto"/>
        <w:jc w:val="both"/>
        <w:rPr>
          <w:rFonts w:ascii="Times New Roman" w:hAnsi="Times New Roman"/>
          <w:color w:val="FF0000"/>
          <w:sz w:val="24"/>
          <w:szCs w:val="24"/>
        </w:rPr>
      </w:pPr>
      <w:r>
        <w:rPr>
          <w:rFonts w:ascii="Times New Roman" w:eastAsia="Times New Roman" w:hAnsi="Times New Roman"/>
          <w:color w:val="FF0000"/>
          <w:sz w:val="24"/>
          <w:szCs w:val="24"/>
        </w:rPr>
        <w:t xml:space="preserve">Připomínka MČ Praha 5: </w:t>
      </w:r>
      <w:r w:rsidR="002262BF" w:rsidRPr="002262BF">
        <w:rPr>
          <w:rFonts w:ascii="Times New Roman" w:hAnsi="Times New Roman"/>
          <w:color w:val="FF0000"/>
          <w:sz w:val="24"/>
          <w:szCs w:val="24"/>
        </w:rPr>
        <w:t>Díky slovu zpravidla se z povinných hladin stalo pouze nevymahatelné doporučení. Výsledkem takto koncipovaného paragrafu bude pouze snaha developerů využít toho, že znění je pouze doporučující, ke stavbě co nejvyšší budovy a tím co nejlepšímu finančnímu zhodnocení pozemku. Bude nutno spol</w:t>
      </w:r>
      <w:r w:rsidR="002262BF">
        <w:rPr>
          <w:rFonts w:ascii="Times New Roman" w:hAnsi="Times New Roman"/>
          <w:color w:val="FF0000"/>
          <w:sz w:val="24"/>
          <w:szCs w:val="24"/>
        </w:rPr>
        <w:t>éhat na jakési posouzení, kdy se</w:t>
      </w:r>
      <w:r w:rsidR="002262BF" w:rsidRPr="002262BF">
        <w:rPr>
          <w:rFonts w:ascii="Times New Roman" w:hAnsi="Times New Roman"/>
          <w:color w:val="FF0000"/>
          <w:sz w:val="24"/>
          <w:szCs w:val="24"/>
        </w:rPr>
        <w:t xml:space="preserve"> bude stavba ve výškových hladinách </w:t>
      </w:r>
      <w:r w:rsidR="002262BF">
        <w:rPr>
          <w:rFonts w:ascii="Times New Roman" w:hAnsi="Times New Roman"/>
          <w:color w:val="FF0000"/>
          <w:sz w:val="24"/>
          <w:szCs w:val="24"/>
        </w:rPr>
        <w:t xml:space="preserve">projednávat </w:t>
      </w:r>
      <w:r w:rsidR="002262BF" w:rsidRPr="002262BF">
        <w:rPr>
          <w:rFonts w:ascii="Times New Roman" w:hAnsi="Times New Roman"/>
          <w:color w:val="FF0000"/>
          <w:sz w:val="24"/>
          <w:szCs w:val="24"/>
        </w:rPr>
        <w:t>a kdy to nebude potřeba. Kdo toto posouzení bude vydávat? Výšky budov musí jednoznačně vyplývat z PSP, tak aby nebylo nutno subjektivní posuzování. Opět se jedná o korupční potenciál.</w:t>
      </w:r>
      <w:r w:rsidR="00C87C9A" w:rsidRPr="002262BF">
        <w:rPr>
          <w:rFonts w:ascii="Times New Roman" w:hAnsi="Times New Roman"/>
          <w:color w:val="FF0000"/>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Výškové hladiny určují minimální a maximální regulovanou výšku budov a stanovují se takto: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 </w:t>
      </w:r>
    </w:p>
    <w:p w:rsidR="009349BF" w:rsidRPr="003C16AF" w:rsidRDefault="00171C07"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 hladina I</w:t>
      </w:r>
      <w:r w:rsidRPr="003C16AF">
        <w:rPr>
          <w:rFonts w:ascii="Times New Roman" w:hAnsi="Times New Roman"/>
          <w:sz w:val="24"/>
          <w:szCs w:val="24"/>
        </w:rPr>
        <w:tab/>
      </w:r>
      <w:r w:rsidRPr="003C16AF">
        <w:rPr>
          <w:rFonts w:ascii="Times New Roman" w:hAnsi="Times New Roman"/>
          <w:sz w:val="24"/>
          <w:szCs w:val="24"/>
        </w:rPr>
        <w:tab/>
      </w:r>
      <w:r w:rsidR="00C87C9A" w:rsidRPr="003C16AF">
        <w:rPr>
          <w:rFonts w:ascii="Times New Roman" w:hAnsi="Times New Roman"/>
          <w:sz w:val="24"/>
          <w:szCs w:val="24"/>
        </w:rPr>
        <w:t>0 m - 6 m</w:t>
      </w:r>
      <w:r w:rsidR="009349BF" w:rsidRPr="003C16AF">
        <w:rPr>
          <w:rFonts w:ascii="Times New Roman" w:hAnsi="Times New Roman"/>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9349BF" w:rsidRPr="003C16AF" w:rsidRDefault="00171C07"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b) hladina II</w:t>
      </w:r>
      <w:r w:rsidRPr="003C16AF">
        <w:rPr>
          <w:rFonts w:ascii="Times New Roman" w:hAnsi="Times New Roman"/>
          <w:sz w:val="24"/>
          <w:szCs w:val="24"/>
        </w:rPr>
        <w:tab/>
      </w:r>
      <w:r w:rsidRPr="003C16AF">
        <w:rPr>
          <w:rFonts w:ascii="Times New Roman" w:hAnsi="Times New Roman"/>
          <w:sz w:val="24"/>
          <w:szCs w:val="24"/>
        </w:rPr>
        <w:tab/>
      </w:r>
      <w:r w:rsidR="00C87C9A" w:rsidRPr="003C16AF">
        <w:rPr>
          <w:rFonts w:ascii="Times New Roman" w:hAnsi="Times New Roman"/>
          <w:sz w:val="24"/>
          <w:szCs w:val="24"/>
        </w:rPr>
        <w:t>0 m - 9 m</w:t>
      </w:r>
      <w:r w:rsidR="009349BF" w:rsidRPr="003C16AF">
        <w:rPr>
          <w:rFonts w:ascii="Times New Roman" w:hAnsi="Times New Roman"/>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9349BF" w:rsidRPr="003C16AF" w:rsidRDefault="00171C07"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c) hladina III</w:t>
      </w:r>
      <w:r w:rsidRPr="003C16AF">
        <w:rPr>
          <w:rFonts w:ascii="Times New Roman" w:hAnsi="Times New Roman"/>
          <w:sz w:val="24"/>
          <w:szCs w:val="24"/>
        </w:rPr>
        <w:tab/>
      </w:r>
      <w:r w:rsidRPr="003C16AF">
        <w:rPr>
          <w:rFonts w:ascii="Times New Roman" w:hAnsi="Times New Roman"/>
          <w:sz w:val="24"/>
          <w:szCs w:val="24"/>
        </w:rPr>
        <w:tab/>
      </w:r>
      <w:r w:rsidR="00C87C9A" w:rsidRPr="003C16AF">
        <w:rPr>
          <w:rFonts w:ascii="Times New Roman" w:hAnsi="Times New Roman"/>
          <w:sz w:val="24"/>
          <w:szCs w:val="24"/>
        </w:rPr>
        <w:t>0 m - 12 m</w:t>
      </w:r>
      <w:r w:rsidR="009349BF" w:rsidRPr="003C16AF">
        <w:rPr>
          <w:rFonts w:ascii="Times New Roman" w:hAnsi="Times New Roman"/>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9349BF" w:rsidRPr="003C16AF" w:rsidRDefault="00171C07"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d) hladina IV</w:t>
      </w:r>
      <w:r w:rsidRPr="003C16AF">
        <w:rPr>
          <w:rFonts w:ascii="Times New Roman" w:hAnsi="Times New Roman"/>
          <w:sz w:val="24"/>
          <w:szCs w:val="24"/>
        </w:rPr>
        <w:tab/>
      </w:r>
      <w:r w:rsidRPr="003C16AF">
        <w:rPr>
          <w:rFonts w:ascii="Times New Roman" w:hAnsi="Times New Roman"/>
          <w:sz w:val="24"/>
          <w:szCs w:val="24"/>
        </w:rPr>
        <w:tab/>
      </w:r>
      <w:r w:rsidR="00C87C9A" w:rsidRPr="003C16AF">
        <w:rPr>
          <w:rFonts w:ascii="Times New Roman" w:hAnsi="Times New Roman"/>
          <w:sz w:val="24"/>
          <w:szCs w:val="24"/>
        </w:rPr>
        <w:t>9 m - 16 m</w:t>
      </w:r>
      <w:r w:rsidR="009349BF" w:rsidRPr="003C16AF">
        <w:rPr>
          <w:rFonts w:ascii="Times New Roman" w:hAnsi="Times New Roman"/>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9349BF" w:rsidRPr="003C16AF" w:rsidRDefault="00171C07"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e) hladina V</w:t>
      </w:r>
      <w:r w:rsidRPr="003C16AF">
        <w:rPr>
          <w:rFonts w:ascii="Times New Roman" w:hAnsi="Times New Roman"/>
          <w:sz w:val="24"/>
          <w:szCs w:val="24"/>
        </w:rPr>
        <w:tab/>
      </w:r>
      <w:r w:rsidRPr="003C16AF">
        <w:rPr>
          <w:rFonts w:ascii="Times New Roman" w:hAnsi="Times New Roman"/>
          <w:sz w:val="24"/>
          <w:szCs w:val="24"/>
        </w:rPr>
        <w:tab/>
      </w:r>
      <w:r w:rsidR="00C87C9A" w:rsidRPr="003C16AF">
        <w:rPr>
          <w:rFonts w:ascii="Times New Roman" w:hAnsi="Times New Roman"/>
          <w:sz w:val="24"/>
          <w:szCs w:val="24"/>
        </w:rPr>
        <w:t>12 m - 21 m</w:t>
      </w:r>
      <w:r w:rsidR="009349BF" w:rsidRPr="003C16AF">
        <w:rPr>
          <w:rFonts w:ascii="Times New Roman" w:hAnsi="Times New Roman"/>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9349BF" w:rsidRPr="003C16AF" w:rsidRDefault="00171C07"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f) hladina VI</w:t>
      </w:r>
      <w:r w:rsidRPr="003C16AF">
        <w:rPr>
          <w:rFonts w:ascii="Times New Roman" w:hAnsi="Times New Roman"/>
          <w:sz w:val="24"/>
          <w:szCs w:val="24"/>
        </w:rPr>
        <w:tab/>
      </w:r>
      <w:r w:rsidRPr="003C16AF">
        <w:rPr>
          <w:rFonts w:ascii="Times New Roman" w:hAnsi="Times New Roman"/>
          <w:sz w:val="24"/>
          <w:szCs w:val="24"/>
        </w:rPr>
        <w:tab/>
      </w:r>
      <w:r w:rsidR="00C87C9A" w:rsidRPr="003C16AF">
        <w:rPr>
          <w:rFonts w:ascii="Times New Roman" w:hAnsi="Times New Roman"/>
          <w:sz w:val="24"/>
          <w:szCs w:val="24"/>
        </w:rPr>
        <w:t>16 m - 26 m</w:t>
      </w:r>
      <w:r w:rsidR="009349BF" w:rsidRPr="003C16AF">
        <w:rPr>
          <w:rFonts w:ascii="Times New Roman" w:hAnsi="Times New Roman"/>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9349BF" w:rsidRPr="003C16AF" w:rsidRDefault="00171C07"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g) hladina VII</w:t>
      </w:r>
      <w:r w:rsidRPr="003C16AF">
        <w:rPr>
          <w:rFonts w:ascii="Times New Roman" w:hAnsi="Times New Roman"/>
          <w:sz w:val="24"/>
          <w:szCs w:val="24"/>
        </w:rPr>
        <w:tab/>
      </w:r>
      <w:r w:rsidRPr="003C16AF">
        <w:rPr>
          <w:rFonts w:ascii="Times New Roman" w:hAnsi="Times New Roman"/>
          <w:sz w:val="24"/>
          <w:szCs w:val="24"/>
        </w:rPr>
        <w:tab/>
      </w:r>
      <w:r w:rsidR="00C87C9A" w:rsidRPr="003C16AF">
        <w:rPr>
          <w:rFonts w:ascii="Times New Roman" w:hAnsi="Times New Roman"/>
          <w:sz w:val="24"/>
          <w:szCs w:val="24"/>
        </w:rPr>
        <w:t>21 m - 40 m</w:t>
      </w:r>
      <w:r w:rsidR="009349BF" w:rsidRPr="003C16AF">
        <w:rPr>
          <w:rFonts w:ascii="Times New Roman" w:hAnsi="Times New Roman"/>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171C07"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h) hladina VIII</w:t>
      </w:r>
      <w:r w:rsidRPr="003C16AF">
        <w:rPr>
          <w:rFonts w:ascii="Times New Roman" w:hAnsi="Times New Roman"/>
          <w:sz w:val="24"/>
          <w:szCs w:val="24"/>
        </w:rPr>
        <w:tab/>
      </w:r>
      <w:r w:rsidRPr="003C16AF">
        <w:rPr>
          <w:rFonts w:ascii="Times New Roman" w:hAnsi="Times New Roman"/>
          <w:sz w:val="24"/>
          <w:szCs w:val="24"/>
        </w:rPr>
        <w:tab/>
      </w:r>
      <w:r w:rsidR="00C87C9A" w:rsidRPr="003C16AF">
        <w:rPr>
          <w:rFonts w:ascii="Times New Roman" w:hAnsi="Times New Roman"/>
          <w:sz w:val="24"/>
          <w:szCs w:val="24"/>
        </w:rPr>
        <w:t xml:space="preserve">nad 40 m; </w:t>
      </w:r>
    </w:p>
    <w:p w:rsidR="00171C07" w:rsidRPr="003C16AF" w:rsidRDefault="00171C07"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EB6297">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rozsah výšek v území lze stanovit určením jedné nebo </w:t>
      </w:r>
      <w:r w:rsidRPr="003C16AF">
        <w:rPr>
          <w:rFonts w:ascii="Times New Roman" w:hAnsi="Times New Roman"/>
          <w:strike/>
          <w:sz w:val="24"/>
          <w:szCs w:val="24"/>
        </w:rPr>
        <w:t>rozptylu</w:t>
      </w:r>
      <w:r w:rsidRPr="003C16AF">
        <w:rPr>
          <w:rFonts w:ascii="Times New Roman" w:hAnsi="Times New Roman"/>
          <w:sz w:val="24"/>
          <w:szCs w:val="24"/>
        </w:rPr>
        <w:t xml:space="preserve"> více hladin. Maximální regulovaná výška je pro jednotlivé hladiny stanovena v celé vymezené ploše, minimální regulovaná výška pouze podél stavební čáry orientované do uličního prostranství.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(3) Spolu s určením výškové regulace v územním nebo regulačním plánu lze stanovit podmínky, za jejichž splnění lze stanovenou maximální regulovanou výšku přesáhnout, a to určením konkrétního místa nebo typu stavby anebo obecných pravidel.</w:t>
      </w:r>
    </w:p>
    <w:p w:rsidR="009C618A" w:rsidRPr="009367D8" w:rsidRDefault="009367D8" w:rsidP="001253E1">
      <w:pPr>
        <w:widowControl w:val="0"/>
        <w:autoSpaceDE w:val="0"/>
        <w:autoSpaceDN w:val="0"/>
        <w:adjustRightInd w:val="0"/>
        <w:spacing w:after="0" w:line="276" w:lineRule="auto"/>
        <w:jc w:val="both"/>
        <w:rPr>
          <w:rFonts w:ascii="Times New Roman" w:hAnsi="Times New Roman"/>
          <w:sz w:val="24"/>
          <w:szCs w:val="24"/>
        </w:rPr>
      </w:pPr>
      <w:r>
        <w:rPr>
          <w:rFonts w:ascii="Times New Roman" w:eastAsia="Times New Roman" w:hAnsi="Times New Roman"/>
          <w:color w:val="FF0000"/>
          <w:sz w:val="24"/>
          <w:szCs w:val="24"/>
        </w:rPr>
        <w:t>Připomínka MČ Praha 5: V současně platném územním plánu lze hladinu výšky pouze změnit, nikoliv přesáhnout.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lastRenderedPageBreak/>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26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Umisťování staveb s ohledem na výškovou regulaci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Stavby se umisťují v souladu s výškovou regulací stanovenou podle § 25. Není-li výšková regulace stanovena územním nebo regulačním plánem, platí, že: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 ve stabilizovaném území se odvozují výškové hladiny z územní studie nebo v případě hladin I-VII (podle § 25 odst. 2 písm. a) až g)) z charakteru okolní zástavby s</w:t>
      </w:r>
      <w:r w:rsidR="00FF3806" w:rsidRPr="003C16AF">
        <w:rPr>
          <w:rFonts w:ascii="Times New Roman" w:hAnsi="Times New Roman"/>
          <w:sz w:val="24"/>
          <w:szCs w:val="24"/>
        </w:rPr>
        <w:t> </w:t>
      </w:r>
      <w:r w:rsidRPr="003C16AF">
        <w:rPr>
          <w:rFonts w:ascii="Times New Roman" w:hAnsi="Times New Roman"/>
          <w:sz w:val="24"/>
          <w:szCs w:val="24"/>
        </w:rPr>
        <w:t>přihlédnutím k výškám uvedeným v</w:t>
      </w:r>
      <w:r w:rsidR="00171C07" w:rsidRPr="003C16AF">
        <w:rPr>
          <w:rFonts w:ascii="Times New Roman" w:hAnsi="Times New Roman"/>
          <w:sz w:val="24"/>
          <w:szCs w:val="24"/>
        </w:rPr>
        <w:t xml:space="preserve"> územně analytických podkladech</w:t>
      </w:r>
      <w:r w:rsidR="00B540A4" w:rsidRPr="003C16AF">
        <w:rPr>
          <w:rFonts w:ascii="Times New Roman" w:hAnsi="Times New Roman"/>
          <w:strike/>
          <w:sz w:val="24"/>
          <w:szCs w:val="24"/>
        </w:rPr>
        <w:t>,</w:t>
      </w:r>
      <w:r w:rsidR="00171C07" w:rsidRPr="003C16AF">
        <w:rPr>
          <w:rFonts w:ascii="Times New Roman" w:hAnsi="Times New Roman"/>
          <w:b/>
          <w:sz w:val="24"/>
          <w:szCs w:val="24"/>
        </w:rPr>
        <w:t>;</w:t>
      </w:r>
      <w:r w:rsidR="00977307" w:rsidRPr="003C16AF">
        <w:rPr>
          <w:rFonts w:ascii="Times New Roman" w:hAnsi="Times New Roman"/>
          <w:b/>
          <w:sz w:val="24"/>
          <w:szCs w:val="24"/>
        </w:rPr>
        <w:t xml:space="preserve"> při odvození výškové hladiny se nepřihlíží ke stavbám </w:t>
      </w:r>
      <w:r w:rsidR="009020A3" w:rsidRPr="003C16AF">
        <w:rPr>
          <w:rFonts w:ascii="Times New Roman" w:hAnsi="Times New Roman"/>
          <w:b/>
          <w:sz w:val="24"/>
          <w:szCs w:val="24"/>
        </w:rPr>
        <w:t>výškově</w:t>
      </w:r>
      <w:r w:rsidR="00977307" w:rsidRPr="003C16AF">
        <w:rPr>
          <w:rFonts w:ascii="Times New Roman" w:hAnsi="Times New Roman"/>
          <w:b/>
          <w:sz w:val="24"/>
          <w:szCs w:val="24"/>
        </w:rPr>
        <w:t xml:space="preserve"> výjimečným</w:t>
      </w:r>
      <w:r w:rsidR="00977307" w:rsidRPr="003C16AF">
        <w:rPr>
          <w:rFonts w:ascii="Times New Roman" w:hAnsi="Times New Roman"/>
          <w:sz w:val="24"/>
          <w:szCs w:val="24"/>
        </w:rPr>
        <w:t>;</w:t>
      </w:r>
      <w:r w:rsidRPr="003C16AF">
        <w:rPr>
          <w:rFonts w:ascii="Times New Roman" w:hAnsi="Times New Roman"/>
          <w:sz w:val="24"/>
          <w:szCs w:val="24"/>
        </w:rPr>
        <w:t xml:space="preserve"> </w:t>
      </w:r>
    </w:p>
    <w:p w:rsidR="009C618A" w:rsidRPr="00496F5B" w:rsidRDefault="006A4E15" w:rsidP="00496F5B">
      <w:pPr>
        <w:jc w:val="both"/>
        <w:rPr>
          <w:rFonts w:ascii="Times New Roman" w:hAnsi="Times New Roman"/>
          <w:color w:val="FF0000"/>
          <w:sz w:val="24"/>
          <w:szCs w:val="24"/>
        </w:rPr>
      </w:pPr>
      <w:r w:rsidRPr="00496F5B">
        <w:rPr>
          <w:rFonts w:ascii="Times New Roman" w:eastAsia="Times New Roman" w:hAnsi="Times New Roman"/>
          <w:color w:val="FF0000"/>
          <w:sz w:val="24"/>
          <w:szCs w:val="24"/>
        </w:rPr>
        <w:t xml:space="preserve">Připomínka MČ Praha 5: </w:t>
      </w:r>
      <w:r w:rsidRPr="00496F5B">
        <w:rPr>
          <w:rFonts w:ascii="Times New Roman" w:hAnsi="Times New Roman"/>
          <w:color w:val="FF0000"/>
          <w:sz w:val="24"/>
          <w:szCs w:val="24"/>
        </w:rPr>
        <w:t>Ú</w:t>
      </w:r>
      <w:r w:rsidR="009C618A" w:rsidRPr="00496F5B">
        <w:rPr>
          <w:rFonts w:ascii="Times New Roman" w:hAnsi="Times New Roman"/>
          <w:color w:val="FF0000"/>
          <w:sz w:val="24"/>
          <w:szCs w:val="24"/>
        </w:rPr>
        <w:t>zemní studie patří podle stavebního zákona mezi územně plánovací podklady. Územní studie slouží k ověření možnosti a podmínek změn v území; slouží jako podklad k pořizování územně plánovací dokumentace, jejích změn a pro rozhodování v území. Obsah územní studie není tedy pro ÚPD závazný.</w:t>
      </w:r>
    </w:p>
    <w:p w:rsidR="009C618A" w:rsidRPr="00496F5B" w:rsidRDefault="006A4E15" w:rsidP="00496F5B">
      <w:pPr>
        <w:jc w:val="both"/>
        <w:rPr>
          <w:rFonts w:ascii="Times New Roman" w:hAnsi="Times New Roman"/>
          <w:i/>
          <w:color w:val="FF0000"/>
          <w:sz w:val="24"/>
          <w:szCs w:val="24"/>
        </w:rPr>
      </w:pPr>
      <w:r w:rsidRPr="00496F5B">
        <w:rPr>
          <w:rFonts w:ascii="Times New Roman" w:eastAsia="Times New Roman" w:hAnsi="Times New Roman"/>
          <w:color w:val="FF0000"/>
          <w:sz w:val="24"/>
          <w:szCs w:val="24"/>
        </w:rPr>
        <w:t xml:space="preserve">Připomínka MČ Praha 5: </w:t>
      </w:r>
      <w:r w:rsidR="009C618A" w:rsidRPr="00496F5B">
        <w:rPr>
          <w:rFonts w:ascii="Times New Roman" w:hAnsi="Times New Roman"/>
          <w:color w:val="FF0000"/>
          <w:sz w:val="24"/>
          <w:szCs w:val="24"/>
        </w:rPr>
        <w:t>ÚAP nenahrazují průzkumy a rozbory v celém rozsahu; doplňující průzkumy a rozbory se budou nadále zpracovávat a jsou spolu s ÚAP podkladem pro zadání územního plánu. To platí i v případě pořizování jednotlivých změn ÚPD obcí s tím rozdílem, že se průzkumy a rozbory dělají jen v rozsahu požadované změny</w:t>
      </w:r>
      <w:r w:rsidR="009C618A" w:rsidRPr="00496F5B">
        <w:rPr>
          <w:rFonts w:ascii="Times New Roman" w:hAnsi="Times New Roman"/>
          <w:i/>
          <w:color w:val="FF0000"/>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b) v transformačním a rozvojovém území se výškové hladiny odvozují z územní studie, popřípadě v případě hladin I-VII (podle § 25 odst. 2 písm. a) až g)) se stanovují v dokumentaci pro vydání územního rozhodnutí</w:t>
      </w:r>
      <w:fldSimple w:instr=" NOTEREF _Ref417307463 \h  \* MERGEFORMAT ">
        <w:r w:rsidR="003114B0" w:rsidRPr="003C16AF">
          <w:rPr>
            <w:rFonts w:ascii="Times New Roman" w:hAnsi="Times New Roman"/>
            <w:sz w:val="24"/>
            <w:szCs w:val="24"/>
            <w:vertAlign w:val="superscript"/>
          </w:rPr>
          <w:t>9</w:t>
        </w:r>
      </w:fldSimple>
      <w:r w:rsidR="00977307" w:rsidRPr="003C16AF">
        <w:rPr>
          <w:rFonts w:ascii="Times New Roman" w:hAnsi="Times New Roman"/>
          <w:sz w:val="24"/>
          <w:szCs w:val="24"/>
          <w:vertAlign w:val="superscript"/>
        </w:rPr>
        <w:t>)</w:t>
      </w:r>
      <w:r w:rsidRPr="003C16AF">
        <w:rPr>
          <w:rFonts w:ascii="Times New Roman" w:hAnsi="Times New Roman"/>
          <w:sz w:val="24"/>
          <w:szCs w:val="24"/>
        </w:rPr>
        <w:t xml:space="preserve">. </w:t>
      </w:r>
    </w:p>
    <w:p w:rsidR="00CB43B8" w:rsidRDefault="00E54741" w:rsidP="00CB43B8">
      <w:pPr>
        <w:widowControl w:val="0"/>
        <w:autoSpaceDE w:val="0"/>
        <w:autoSpaceDN w:val="0"/>
        <w:adjustRightInd w:val="0"/>
        <w:spacing w:after="0" w:line="276" w:lineRule="auto"/>
        <w:jc w:val="both"/>
        <w:rPr>
          <w:rFonts w:ascii="Times New Roman" w:eastAsia="Times New Roman" w:hAnsi="Times New Roman"/>
          <w:color w:val="FF0000"/>
          <w:sz w:val="24"/>
          <w:szCs w:val="24"/>
        </w:rPr>
      </w:pPr>
      <w:r>
        <w:rPr>
          <w:rFonts w:ascii="Times New Roman" w:eastAsia="Times New Roman" w:hAnsi="Times New Roman"/>
          <w:color w:val="FF0000"/>
          <w:sz w:val="24"/>
          <w:szCs w:val="24"/>
        </w:rPr>
        <w:t>Připomínka MČ Praha 5: N</w:t>
      </w:r>
      <w:r w:rsidR="009C618A" w:rsidRPr="002262BF">
        <w:rPr>
          <w:rFonts w:ascii="Times New Roman" w:eastAsia="Times New Roman" w:hAnsi="Times New Roman"/>
          <w:color w:val="FF0000"/>
          <w:sz w:val="24"/>
          <w:szCs w:val="24"/>
        </w:rPr>
        <w:t>ení závazná</w:t>
      </w:r>
      <w:r w:rsidR="009C618A" w:rsidRPr="002262BF">
        <w:rPr>
          <w:rFonts w:ascii="Times New Roman" w:eastAsia="Times New Roman" w:hAnsi="Times New Roman"/>
          <w:sz w:val="24"/>
          <w:szCs w:val="24"/>
        </w:rPr>
        <w:t xml:space="preserve"> </w:t>
      </w:r>
      <w:r w:rsidR="009C618A" w:rsidRPr="002262BF">
        <w:rPr>
          <w:rFonts w:ascii="Times New Roman" w:eastAsia="Times New Roman" w:hAnsi="Times New Roman"/>
          <w:color w:val="FF0000"/>
          <w:sz w:val="24"/>
          <w:szCs w:val="24"/>
        </w:rPr>
        <w:t>a není jasné, jak bude vybírána „ta pravá územní studie“. Jako nezávazný po</w:t>
      </w:r>
      <w:r w:rsidR="00CB43B8">
        <w:rPr>
          <w:rFonts w:ascii="Times New Roman" w:eastAsia="Times New Roman" w:hAnsi="Times New Roman"/>
          <w:color w:val="FF0000"/>
          <w:sz w:val="24"/>
          <w:szCs w:val="24"/>
        </w:rPr>
        <w:t>dklad povede k soudním sporům</w:t>
      </w:r>
      <w:r>
        <w:rPr>
          <w:rFonts w:ascii="Times New Roman" w:eastAsia="Times New Roman" w:hAnsi="Times New Roman"/>
          <w:color w:val="FF0000"/>
          <w:sz w:val="24"/>
          <w:szCs w:val="24"/>
        </w:rPr>
        <w:t>.</w:t>
      </w:r>
    </w:p>
    <w:p w:rsidR="00C87C9A" w:rsidRPr="002262BF" w:rsidRDefault="00E54741" w:rsidP="00CB43B8">
      <w:pPr>
        <w:widowControl w:val="0"/>
        <w:autoSpaceDE w:val="0"/>
        <w:autoSpaceDN w:val="0"/>
        <w:adjustRightInd w:val="0"/>
        <w:spacing w:after="0" w:line="276" w:lineRule="auto"/>
        <w:jc w:val="both"/>
        <w:rPr>
          <w:rFonts w:ascii="Times New Roman" w:hAnsi="Times New Roman"/>
          <w:sz w:val="24"/>
          <w:szCs w:val="24"/>
        </w:rPr>
      </w:pPr>
      <w:r>
        <w:rPr>
          <w:rFonts w:ascii="Times New Roman" w:eastAsia="Times New Roman" w:hAnsi="Times New Roman"/>
          <w:color w:val="FF0000"/>
          <w:sz w:val="24"/>
          <w:szCs w:val="24"/>
        </w:rPr>
        <w:t xml:space="preserve">Připomínka MČ Praha 5: </w:t>
      </w:r>
      <w:r w:rsidR="009C618A" w:rsidRPr="002262BF">
        <w:rPr>
          <w:rFonts w:ascii="Times New Roman" w:eastAsia="Times New Roman" w:hAnsi="Times New Roman"/>
          <w:color w:val="FF0000"/>
          <w:sz w:val="24"/>
          <w:szCs w:val="24"/>
        </w:rPr>
        <w:t>Toto nařízení nemůže jít přes stavební zákon</w:t>
      </w:r>
      <w:r w:rsidR="00CB43B8">
        <w:rPr>
          <w:rFonts w:ascii="Times New Roman" w:hAnsi="Times New Roman"/>
          <w:sz w:val="24"/>
          <w:szCs w:val="24"/>
        </w:rPr>
        <w:t xml:space="preserve">. </w:t>
      </w:r>
      <w:r w:rsidR="00CB43B8" w:rsidRPr="00CB43B8">
        <w:rPr>
          <w:rFonts w:ascii="Times New Roman" w:hAnsi="Times New Roman"/>
          <w:color w:val="FF0000"/>
          <w:sz w:val="24"/>
          <w:szCs w:val="24"/>
        </w:rPr>
        <w:t>Tento odstavec řeší výšku budov v územích, kde se má právě nejvíce stavět. Jedná se o území, kde není žádná okolní výstavba a výšku plánovaných budov není s čím srovnávat. Zpracovatelé PSP to vyřešili tak, že výška budov se stanoví DÚR. Tu si o</w:t>
      </w:r>
      <w:r w:rsidR="00CB43B8">
        <w:rPr>
          <w:rFonts w:ascii="Times New Roman" w:hAnsi="Times New Roman"/>
          <w:color w:val="FF0000"/>
          <w:sz w:val="24"/>
          <w:szCs w:val="24"/>
        </w:rPr>
        <w:t>všem zpracovává stavebník sám. T</w:t>
      </w:r>
      <w:r w:rsidR="00CB43B8" w:rsidRPr="00CB43B8">
        <w:rPr>
          <w:rFonts w:ascii="Times New Roman" w:hAnsi="Times New Roman"/>
          <w:color w:val="FF0000"/>
          <w:sz w:val="24"/>
          <w:szCs w:val="24"/>
        </w:rPr>
        <w:t>akto koncipované ustanovení tedy znamená, že výšku budov v transformačním a rozvojovém území si stanoví stavebník sám bez jakékoliv kontroly.</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27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Určení výšky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Regulovanou výškou budovy se rozumí vzdálenost měřená svisle od nejnižšího bodu přilehlého terénu po úroveň hlavní římsy. Úrovní hlavní římsy se rozumí průnik vnějšího líce obvodové stěny a střechy nebo horní hrana atiky. V případě zástavby ve svahu lze stanovit výšku nezávisle pro části staveb.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Nestanoví-li územní nebo regulační plán v souladu s § 83 odst. 2 jinak, je od maximální regulované výšky možné vystavět: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a) šikmou střechu s nejvýše dvěma štíty, případně s podkrovními podlažími, v maximálním </w:t>
      </w:r>
      <w:r w:rsidRPr="003C16AF">
        <w:rPr>
          <w:rFonts w:ascii="Times New Roman" w:hAnsi="Times New Roman"/>
          <w:sz w:val="24"/>
          <w:szCs w:val="24"/>
        </w:rPr>
        <w:lastRenderedPageBreak/>
        <w:t xml:space="preserve">úhlu 45° a o maximální výšce 7,5 m;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b) ustupující podlaží do výšky 3,5 m, ustoupené od vnější obvodové stěny budovy orientované ke stavební čáře a jedné další obvodové stěny alespoň o 2 m;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c) jiné prostorové řešení střechy, které nepřesáhne vymezení podle písmen a) nebo b).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Nestanoví-li územní nebo regulační plán v souladu s § 83 odst. 2 jinak, mohou prostorové vymezení podle odstavce 2 překročit vikýře, které nepřesahují přes vnější líc obvodové stěny budovy, nejsou vyšší než 2,5 m, nezabírají v součtu více než jednu třetinu plochy střechy v kolmém průmětu a jsou umístěny tak, že nad nimi zůstává alespoň jedna třetina výšky střechy v kolmém průmětu bez vystupujících prvků.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(4) Nestanoví-li územní nebo regulační plán v souladu s § 83 odst. 2 jinak, mohou maximální výšku v odůvodněných případech přesáhnout: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 </w:t>
      </w:r>
    </w:p>
    <w:p w:rsidR="009349BF"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 veřejné budovy (budovy občanského vybavení)</w:t>
      </w:r>
      <w:r w:rsidR="009349BF" w:rsidRPr="003C16AF">
        <w:rPr>
          <w:rFonts w:ascii="Times New Roman" w:hAnsi="Times New Roman"/>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b) budovy, které v urbanisticky exponované poloze (nároží, osa náměstí apod.) lokálně zvýrazňují urbanistickou strukturu města (lokální dominanty)</w:t>
      </w:r>
      <w:r w:rsidR="00977307" w:rsidRPr="003C16AF">
        <w:rPr>
          <w:rFonts w:ascii="Times New Roman" w:hAnsi="Times New Roman"/>
          <w:b/>
          <w:sz w:val="24"/>
          <w:szCs w:val="24"/>
        </w:rPr>
        <w:t>, není-li to v rozporu s charakterem území</w:t>
      </w:r>
      <w:r w:rsidRPr="003C16AF">
        <w:rPr>
          <w:rFonts w:ascii="Times New Roman" w:hAnsi="Times New Roman"/>
          <w:sz w:val="24"/>
          <w:szCs w:val="24"/>
        </w:rPr>
        <w:t xml:space="preserve">; </w:t>
      </w:r>
      <w:r w:rsidRPr="003C16AF">
        <w:rPr>
          <w:rFonts w:ascii="Times New Roman" w:hAnsi="Times New Roman"/>
          <w:strike/>
          <w:sz w:val="24"/>
          <w:szCs w:val="24"/>
        </w:rPr>
        <w:t>regulovanou výšku budovy lze v tomto případě zvýšit maximálně o 2 podlaží a nejvýše nad jednou třetinou plochy posledního plnohodnotného podlaží</w:t>
      </w:r>
      <w:r w:rsidR="00977307" w:rsidRPr="003C16AF">
        <w:rPr>
          <w:rFonts w:ascii="Times New Roman" w:hAnsi="Times New Roman"/>
          <w:sz w:val="24"/>
          <w:szCs w:val="24"/>
        </w:rPr>
        <w:t xml:space="preserve"> </w:t>
      </w:r>
      <w:r w:rsidR="00977307" w:rsidRPr="003C16AF">
        <w:rPr>
          <w:rFonts w:ascii="Times New Roman" w:hAnsi="Times New Roman"/>
          <w:b/>
          <w:sz w:val="24"/>
          <w:szCs w:val="24"/>
        </w:rPr>
        <w:t xml:space="preserve">regulovanou výšku budovy lze v tomto případě zvýšit nejvýše nad jednou třetinou plochy posledního plnohodnotného podlaží a nejvýše o </w:t>
      </w:r>
      <w:r w:rsidR="001E343A">
        <w:rPr>
          <w:rFonts w:ascii="Times New Roman" w:hAnsi="Times New Roman"/>
          <w:b/>
          <w:sz w:val="24"/>
          <w:szCs w:val="24"/>
        </w:rPr>
        <w:t>1</w:t>
      </w:r>
      <w:r w:rsidR="00977307" w:rsidRPr="003C16AF">
        <w:rPr>
          <w:rFonts w:ascii="Times New Roman" w:hAnsi="Times New Roman"/>
          <w:b/>
          <w:sz w:val="24"/>
          <w:szCs w:val="24"/>
        </w:rPr>
        <w:t xml:space="preserve"> podlaží pro hladin</w:t>
      </w:r>
      <w:r w:rsidR="001E343A">
        <w:rPr>
          <w:rFonts w:ascii="Times New Roman" w:hAnsi="Times New Roman"/>
          <w:b/>
          <w:sz w:val="24"/>
          <w:szCs w:val="24"/>
        </w:rPr>
        <w:t>u</w:t>
      </w:r>
      <w:r w:rsidR="00977307" w:rsidRPr="003C16AF">
        <w:rPr>
          <w:rFonts w:ascii="Times New Roman" w:hAnsi="Times New Roman"/>
          <w:b/>
          <w:sz w:val="24"/>
          <w:szCs w:val="24"/>
        </w:rPr>
        <w:t xml:space="preserve"> I</w:t>
      </w:r>
      <w:r w:rsidR="001E343A">
        <w:rPr>
          <w:rFonts w:ascii="Times New Roman" w:hAnsi="Times New Roman"/>
          <w:b/>
          <w:sz w:val="24"/>
          <w:szCs w:val="24"/>
        </w:rPr>
        <w:t xml:space="preserve">, o 2 podlaží pro hladiny II a </w:t>
      </w:r>
      <w:r w:rsidR="00977307" w:rsidRPr="003C16AF">
        <w:rPr>
          <w:rFonts w:ascii="Times New Roman" w:hAnsi="Times New Roman"/>
          <w:b/>
          <w:sz w:val="24"/>
          <w:szCs w:val="24"/>
        </w:rPr>
        <w:t xml:space="preserve">III a o </w:t>
      </w:r>
      <w:r w:rsidR="0068644D">
        <w:rPr>
          <w:rFonts w:ascii="Times New Roman" w:hAnsi="Times New Roman"/>
          <w:b/>
          <w:sz w:val="24"/>
          <w:szCs w:val="24"/>
        </w:rPr>
        <w:t>3</w:t>
      </w:r>
      <w:r w:rsidR="00977307" w:rsidRPr="003C16AF">
        <w:rPr>
          <w:rFonts w:ascii="Times New Roman" w:hAnsi="Times New Roman"/>
          <w:b/>
          <w:sz w:val="24"/>
          <w:szCs w:val="24"/>
        </w:rPr>
        <w:t xml:space="preserve"> podlaží pro ostatní výškové hladiny</w:t>
      </w:r>
      <w:r w:rsidR="00051784" w:rsidRPr="003C16AF">
        <w:rPr>
          <w:rFonts w:ascii="Times New Roman" w:hAnsi="Times New Roman"/>
          <w:sz w:val="24"/>
          <w:szCs w:val="24"/>
        </w:rPr>
        <w:t>.</w:t>
      </w:r>
    </w:p>
    <w:p w:rsidR="00051784" w:rsidRPr="003C16AF" w:rsidRDefault="00051784" w:rsidP="001253E1">
      <w:pPr>
        <w:widowControl w:val="0"/>
        <w:autoSpaceDE w:val="0"/>
        <w:autoSpaceDN w:val="0"/>
        <w:adjustRightInd w:val="0"/>
        <w:spacing w:after="0" w:line="276" w:lineRule="auto"/>
        <w:jc w:val="both"/>
        <w:rPr>
          <w:rFonts w:ascii="Times New Roman" w:hAnsi="Times New Roman"/>
          <w:sz w:val="24"/>
          <w:szCs w:val="24"/>
        </w:rPr>
      </w:pPr>
    </w:p>
    <w:p w:rsidR="00051784" w:rsidRPr="003C16AF" w:rsidRDefault="00051784" w:rsidP="00051784">
      <w:pPr>
        <w:widowControl w:val="0"/>
        <w:autoSpaceDE w:val="0"/>
        <w:autoSpaceDN w:val="0"/>
        <w:adjustRightInd w:val="0"/>
        <w:spacing w:after="0" w:line="276" w:lineRule="auto"/>
        <w:ind w:firstLine="720"/>
        <w:jc w:val="both"/>
        <w:rPr>
          <w:rFonts w:ascii="Times New Roman" w:hAnsi="Times New Roman"/>
          <w:b/>
          <w:sz w:val="24"/>
          <w:szCs w:val="24"/>
        </w:rPr>
      </w:pPr>
      <w:r w:rsidRPr="003C16AF">
        <w:rPr>
          <w:rFonts w:ascii="Times New Roman" w:hAnsi="Times New Roman"/>
          <w:b/>
          <w:sz w:val="24"/>
          <w:szCs w:val="24"/>
        </w:rPr>
        <w:t>(5) Nestanoví-li územní nebo regulační plán v souladu s § 83 odst. 2 jinak, mohou minimální výšku v odůvodněných případech podkročit veřejné budovy (budovy občanského vybavení).</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600C57" w:rsidRPr="00A35740" w:rsidRDefault="00600C57" w:rsidP="00600C57">
      <w:pPr>
        <w:widowControl w:val="0"/>
        <w:autoSpaceDE w:val="0"/>
        <w:autoSpaceDN w:val="0"/>
        <w:adjustRightInd w:val="0"/>
        <w:spacing w:after="0" w:line="276" w:lineRule="auto"/>
        <w:jc w:val="center"/>
        <w:rPr>
          <w:rFonts w:ascii="Times New Roman" w:hAnsi="Times New Roman"/>
          <w:sz w:val="24"/>
          <w:szCs w:val="24"/>
        </w:rPr>
      </w:pPr>
      <w:r w:rsidRPr="00A35740">
        <w:rPr>
          <w:rFonts w:ascii="Times New Roman" w:hAnsi="Times New Roman"/>
          <w:sz w:val="24"/>
          <w:szCs w:val="24"/>
        </w:rPr>
        <w:t>§ 28</w:t>
      </w:r>
    </w:p>
    <w:p w:rsidR="00600C57" w:rsidRPr="00A35740" w:rsidRDefault="00600C57" w:rsidP="00600C57">
      <w:pPr>
        <w:widowControl w:val="0"/>
        <w:autoSpaceDE w:val="0"/>
        <w:autoSpaceDN w:val="0"/>
        <w:adjustRightInd w:val="0"/>
        <w:spacing w:after="0" w:line="276" w:lineRule="auto"/>
        <w:jc w:val="center"/>
        <w:rPr>
          <w:rFonts w:ascii="Times New Roman" w:hAnsi="Times New Roman"/>
          <w:sz w:val="24"/>
          <w:szCs w:val="24"/>
        </w:rPr>
      </w:pPr>
      <w:r w:rsidRPr="00A35740">
        <w:rPr>
          <w:rFonts w:ascii="Times New Roman" w:hAnsi="Times New Roman"/>
          <w:sz w:val="24"/>
          <w:szCs w:val="24"/>
        </w:rPr>
        <w:t>Odstupy od okolních budov</w:t>
      </w:r>
    </w:p>
    <w:p w:rsidR="00600C57" w:rsidRPr="00A35740" w:rsidRDefault="00600C57" w:rsidP="00600C57">
      <w:pPr>
        <w:widowControl w:val="0"/>
        <w:autoSpaceDE w:val="0"/>
        <w:autoSpaceDN w:val="0"/>
        <w:adjustRightInd w:val="0"/>
        <w:spacing w:after="0" w:line="276" w:lineRule="auto"/>
        <w:jc w:val="center"/>
        <w:rPr>
          <w:rFonts w:ascii="Times New Roman" w:hAnsi="Times New Roman"/>
          <w:sz w:val="24"/>
          <w:szCs w:val="24"/>
        </w:rPr>
      </w:pPr>
    </w:p>
    <w:p w:rsidR="0075315D" w:rsidRDefault="0075315D" w:rsidP="00600C57">
      <w:pPr>
        <w:widowControl w:val="0"/>
        <w:autoSpaceDE w:val="0"/>
        <w:autoSpaceDN w:val="0"/>
        <w:adjustRightInd w:val="0"/>
        <w:spacing w:after="0" w:line="276" w:lineRule="auto"/>
        <w:jc w:val="both"/>
        <w:rPr>
          <w:rFonts w:ascii="Times New Roman" w:hAnsi="Times New Roman"/>
          <w:b/>
          <w:sz w:val="24"/>
          <w:szCs w:val="24"/>
        </w:rPr>
      </w:pPr>
      <w:r w:rsidRPr="0075315D">
        <w:rPr>
          <w:rFonts w:ascii="Times New Roman" w:hAnsi="Times New Roman"/>
          <w:b/>
          <w:sz w:val="24"/>
          <w:szCs w:val="24"/>
        </w:rPr>
        <w:t>(1) Odstupy staveb musí ve stabilizovaných plochách odpovídat charakteru území, zejména v</w:t>
      </w:r>
      <w:r w:rsidR="009C618A">
        <w:rPr>
          <w:rFonts w:ascii="Times New Roman" w:hAnsi="Times New Roman"/>
          <w:b/>
          <w:sz w:val="24"/>
          <w:szCs w:val="24"/>
        </w:rPr>
        <w:t>e vztahu k existující zástavbě.</w:t>
      </w:r>
    </w:p>
    <w:p w:rsidR="009C618A" w:rsidRPr="00496F5B" w:rsidRDefault="005D412A" w:rsidP="00496F5B">
      <w:pPr>
        <w:rPr>
          <w:rFonts w:ascii="Times New Roman" w:hAnsi="Times New Roman"/>
          <w:color w:val="FF0000"/>
          <w:sz w:val="24"/>
          <w:szCs w:val="24"/>
        </w:rPr>
      </w:pPr>
      <w:r w:rsidRPr="00496F5B">
        <w:rPr>
          <w:rFonts w:ascii="Times New Roman" w:eastAsia="Times New Roman" w:hAnsi="Times New Roman"/>
          <w:color w:val="FF0000"/>
          <w:sz w:val="24"/>
          <w:szCs w:val="24"/>
        </w:rPr>
        <w:t xml:space="preserve">Připomínka MČ Praha 5: </w:t>
      </w:r>
      <w:r w:rsidRPr="00496F5B">
        <w:rPr>
          <w:rFonts w:ascii="Times New Roman" w:hAnsi="Times New Roman"/>
          <w:color w:val="FF0000"/>
          <w:sz w:val="24"/>
          <w:szCs w:val="24"/>
        </w:rPr>
        <w:t xml:space="preserve">Pokud je odkaz charakteru území na územně analytických podklady, je nutné a požadujeme, aby </w:t>
      </w:r>
      <w:r w:rsidR="00264C76" w:rsidRPr="00496F5B">
        <w:rPr>
          <w:rFonts w:ascii="Times New Roman" w:hAnsi="Times New Roman"/>
          <w:color w:val="FF0000"/>
          <w:sz w:val="24"/>
          <w:szCs w:val="24"/>
        </w:rPr>
        <w:t>územně analytické podklady pro P</w:t>
      </w:r>
      <w:r w:rsidRPr="00496F5B">
        <w:rPr>
          <w:rFonts w:ascii="Times New Roman" w:hAnsi="Times New Roman"/>
          <w:color w:val="FF0000"/>
          <w:sz w:val="24"/>
          <w:szCs w:val="24"/>
        </w:rPr>
        <w:t>rahu byly dány do souladu s § 25 stavebního zákona tak, aby sloužily jako podklad k pořizování jako takovému, tedy jako zdroj informací o území, eventuelně doporučení k ověření zpracováním a projednáním ÚPD a zároveň, aby MČ měly možnost se při zpracování formou konzultací na těchto ÚAP podílet.</w:t>
      </w:r>
      <w:r w:rsidR="00264C76" w:rsidRPr="00496F5B">
        <w:rPr>
          <w:rFonts w:ascii="Times New Roman" w:hAnsi="Times New Roman"/>
          <w:color w:val="FF0000"/>
          <w:sz w:val="24"/>
          <w:szCs w:val="24"/>
        </w:rPr>
        <w:t xml:space="preserve"> </w:t>
      </w:r>
      <w:r w:rsidR="009C618A" w:rsidRPr="00496F5B">
        <w:rPr>
          <w:rFonts w:ascii="Times New Roman" w:hAnsi="Times New Roman"/>
          <w:color w:val="FF0000"/>
          <w:sz w:val="24"/>
          <w:szCs w:val="24"/>
        </w:rPr>
        <w:t>Stávající ÚAP rok 2014 s MČ nikdo „řádně“ neprojednal a nezohledňují jejich potřeby</w:t>
      </w:r>
      <w:r w:rsidR="00264C76" w:rsidRPr="00496F5B">
        <w:rPr>
          <w:rFonts w:ascii="Times New Roman" w:hAnsi="Times New Roman"/>
          <w:color w:val="FF0000"/>
          <w:sz w:val="24"/>
          <w:szCs w:val="24"/>
        </w:rPr>
        <w:t>. Není možné posuzovat pouze pro stabilizované území, ale je nutné stanovit i pro ostatní plochy (např. transformační, rozvojové, atd.).</w:t>
      </w:r>
    </w:p>
    <w:p w:rsidR="00264C76" w:rsidRPr="00496F5B" w:rsidRDefault="00264C76" w:rsidP="009C618A">
      <w:pPr>
        <w:pStyle w:val="Default"/>
        <w:jc w:val="both"/>
        <w:rPr>
          <w:color w:val="FF0000"/>
        </w:rPr>
      </w:pPr>
    </w:p>
    <w:p w:rsidR="009C618A" w:rsidRPr="00496F5B" w:rsidRDefault="00264C76" w:rsidP="00496F5B">
      <w:pPr>
        <w:rPr>
          <w:rFonts w:ascii="Times New Roman" w:hAnsi="Times New Roman"/>
          <w:bCs/>
          <w:i/>
          <w:color w:val="FF0000"/>
          <w:sz w:val="24"/>
          <w:szCs w:val="24"/>
        </w:rPr>
      </w:pPr>
      <w:r w:rsidRPr="00496F5B">
        <w:rPr>
          <w:rFonts w:ascii="Times New Roman" w:eastAsia="Times New Roman" w:hAnsi="Times New Roman"/>
          <w:color w:val="FF0000"/>
          <w:sz w:val="24"/>
          <w:szCs w:val="24"/>
        </w:rPr>
        <w:lastRenderedPageBreak/>
        <w:t xml:space="preserve">Připomínka MČ Praha 5: </w:t>
      </w:r>
      <w:r w:rsidRPr="00496F5B">
        <w:rPr>
          <w:rFonts w:ascii="Times New Roman" w:hAnsi="Times New Roman"/>
          <w:color w:val="FF0000"/>
          <w:sz w:val="24"/>
          <w:szCs w:val="24"/>
        </w:rPr>
        <w:t>N</w:t>
      </w:r>
      <w:r w:rsidR="009C618A" w:rsidRPr="00496F5B">
        <w:rPr>
          <w:rFonts w:ascii="Times New Roman" w:hAnsi="Times New Roman"/>
          <w:color w:val="FF0000"/>
          <w:sz w:val="24"/>
          <w:szCs w:val="24"/>
        </w:rPr>
        <w:t>ejasný pojem</w:t>
      </w:r>
      <w:r w:rsidRPr="00496F5B">
        <w:rPr>
          <w:rFonts w:ascii="Times New Roman" w:hAnsi="Times New Roman"/>
          <w:color w:val="FF0000"/>
          <w:sz w:val="24"/>
          <w:szCs w:val="24"/>
        </w:rPr>
        <w:t xml:space="preserve">, </w:t>
      </w:r>
      <w:r w:rsidR="009C618A" w:rsidRPr="00496F5B">
        <w:rPr>
          <w:rFonts w:ascii="Times New Roman" w:hAnsi="Times New Roman"/>
          <w:color w:val="FF0000"/>
          <w:sz w:val="24"/>
          <w:szCs w:val="24"/>
        </w:rPr>
        <w:t>mělo by být taxativně dána minimální vzdálenost,</w:t>
      </w:r>
      <w:r w:rsidRPr="00496F5B">
        <w:rPr>
          <w:rFonts w:ascii="Times New Roman" w:hAnsi="Times New Roman"/>
          <w:color w:val="FF0000"/>
          <w:sz w:val="24"/>
          <w:szCs w:val="24"/>
        </w:rPr>
        <w:t xml:space="preserve"> </w:t>
      </w:r>
      <w:r w:rsidR="009C618A" w:rsidRPr="00496F5B">
        <w:rPr>
          <w:rFonts w:ascii="Times New Roman" w:hAnsi="Times New Roman"/>
          <w:color w:val="FF0000"/>
          <w:sz w:val="24"/>
          <w:szCs w:val="24"/>
        </w:rPr>
        <w:t>jedná se o subjektivní pojem zavádějící korupci, je třeba rozlišovat RD a BD</w:t>
      </w:r>
      <w:r w:rsidRPr="00496F5B">
        <w:rPr>
          <w:rFonts w:ascii="Times New Roman" w:hAnsi="Times New Roman"/>
          <w:color w:val="FF0000"/>
          <w:sz w:val="24"/>
          <w:szCs w:val="24"/>
        </w:rPr>
        <w:t xml:space="preserve">. </w:t>
      </w:r>
      <w:r w:rsidR="009C618A" w:rsidRPr="00496F5B">
        <w:rPr>
          <w:rFonts w:ascii="Times New Roman" w:hAnsi="Times New Roman"/>
          <w:bCs/>
          <w:color w:val="FF0000"/>
          <w:sz w:val="24"/>
          <w:szCs w:val="24"/>
        </w:rPr>
        <w:t>Jedná se o systémovou změnu stavebního regulativu oproti nařízení 26/1999 Sb. HMP. Jednotlivé městské části by měly nejprve na základě příkladů dodaných zpracovatelem návrhu nařízení deklarovat postoj vůlí svých zastupitelstev</w:t>
      </w:r>
      <w:r w:rsidR="009C618A" w:rsidRPr="00496F5B">
        <w:rPr>
          <w:rFonts w:ascii="Times New Roman" w:hAnsi="Times New Roman"/>
          <w:bCs/>
          <w:i/>
          <w:color w:val="FF0000"/>
          <w:sz w:val="24"/>
          <w:szCs w:val="24"/>
        </w:rPr>
        <w:t>.</w:t>
      </w:r>
    </w:p>
    <w:p w:rsidR="009C618A" w:rsidRPr="0075315D" w:rsidRDefault="009C618A" w:rsidP="00600C57">
      <w:pPr>
        <w:widowControl w:val="0"/>
        <w:autoSpaceDE w:val="0"/>
        <w:autoSpaceDN w:val="0"/>
        <w:adjustRightInd w:val="0"/>
        <w:spacing w:after="0" w:line="276" w:lineRule="auto"/>
        <w:jc w:val="both"/>
        <w:rPr>
          <w:rFonts w:ascii="Times New Roman" w:hAnsi="Times New Roman"/>
          <w:b/>
          <w:sz w:val="24"/>
          <w:szCs w:val="24"/>
        </w:rPr>
      </w:pPr>
    </w:p>
    <w:p w:rsidR="0075315D" w:rsidRDefault="0075315D" w:rsidP="00600C57">
      <w:pPr>
        <w:widowControl w:val="0"/>
        <w:autoSpaceDE w:val="0"/>
        <w:autoSpaceDN w:val="0"/>
        <w:adjustRightInd w:val="0"/>
        <w:spacing w:after="0" w:line="276" w:lineRule="auto"/>
        <w:jc w:val="both"/>
        <w:rPr>
          <w:rFonts w:ascii="Times New Roman" w:hAnsi="Times New Roman"/>
          <w:sz w:val="24"/>
          <w:szCs w:val="24"/>
        </w:rPr>
      </w:pPr>
    </w:p>
    <w:p w:rsidR="00600C57" w:rsidRPr="00A35740" w:rsidRDefault="00600C57" w:rsidP="00600C57">
      <w:pPr>
        <w:widowControl w:val="0"/>
        <w:autoSpaceDE w:val="0"/>
        <w:autoSpaceDN w:val="0"/>
        <w:adjustRightInd w:val="0"/>
        <w:spacing w:after="0" w:line="276" w:lineRule="auto"/>
        <w:jc w:val="both"/>
        <w:rPr>
          <w:rFonts w:ascii="Times New Roman" w:hAnsi="Times New Roman"/>
          <w:sz w:val="24"/>
          <w:szCs w:val="24"/>
        </w:rPr>
      </w:pPr>
      <w:r w:rsidRPr="00A35740">
        <w:rPr>
          <w:rFonts w:ascii="Times New Roman" w:hAnsi="Times New Roman"/>
          <w:sz w:val="24"/>
          <w:szCs w:val="24"/>
        </w:rPr>
        <w:t>(</w:t>
      </w:r>
      <w:r w:rsidRPr="0075315D">
        <w:rPr>
          <w:rFonts w:ascii="Times New Roman" w:hAnsi="Times New Roman"/>
          <w:strike/>
          <w:sz w:val="24"/>
          <w:szCs w:val="24"/>
        </w:rPr>
        <w:t>1</w:t>
      </w:r>
      <w:r w:rsidR="0075315D">
        <w:rPr>
          <w:rFonts w:ascii="Times New Roman" w:hAnsi="Times New Roman"/>
          <w:b/>
          <w:sz w:val="24"/>
          <w:szCs w:val="24"/>
        </w:rPr>
        <w:t>2</w:t>
      </w:r>
      <w:r w:rsidRPr="00A35740">
        <w:rPr>
          <w:rFonts w:ascii="Times New Roman" w:hAnsi="Times New Roman"/>
          <w:sz w:val="24"/>
          <w:szCs w:val="24"/>
        </w:rPr>
        <w:t>) Stavba musí být umístěna tak, aby měla dostatečný odstup od oken obytných místností stávajících okolních budov. Splnění požadavku se prokazuje splněním odstupového úhlu podle bodu 2 přílohy č. 1 k tomuto nařízení pro okna obytných místností stávajících okolních budov.</w:t>
      </w:r>
    </w:p>
    <w:p w:rsidR="00600C57" w:rsidRPr="00A35740" w:rsidRDefault="00600C57" w:rsidP="00600C57">
      <w:pPr>
        <w:widowControl w:val="0"/>
        <w:autoSpaceDE w:val="0"/>
        <w:autoSpaceDN w:val="0"/>
        <w:adjustRightInd w:val="0"/>
        <w:spacing w:after="0" w:line="276" w:lineRule="auto"/>
        <w:jc w:val="both"/>
        <w:rPr>
          <w:rFonts w:ascii="Times New Roman" w:hAnsi="Times New Roman"/>
          <w:sz w:val="24"/>
          <w:szCs w:val="24"/>
        </w:rPr>
      </w:pPr>
    </w:p>
    <w:p w:rsidR="00600C57" w:rsidRPr="00A35740" w:rsidRDefault="00600C57" w:rsidP="00600C57">
      <w:pPr>
        <w:widowControl w:val="0"/>
        <w:autoSpaceDE w:val="0"/>
        <w:autoSpaceDN w:val="0"/>
        <w:adjustRightInd w:val="0"/>
        <w:spacing w:after="0" w:line="276" w:lineRule="auto"/>
        <w:jc w:val="both"/>
        <w:rPr>
          <w:rFonts w:ascii="Times New Roman" w:hAnsi="Times New Roman"/>
          <w:sz w:val="24"/>
          <w:szCs w:val="24"/>
        </w:rPr>
      </w:pPr>
      <w:r w:rsidRPr="00A35740">
        <w:rPr>
          <w:rFonts w:ascii="Times New Roman" w:hAnsi="Times New Roman"/>
          <w:sz w:val="24"/>
          <w:szCs w:val="24"/>
        </w:rPr>
        <w:t>(</w:t>
      </w:r>
      <w:r w:rsidRPr="0075315D">
        <w:rPr>
          <w:rFonts w:ascii="Times New Roman" w:hAnsi="Times New Roman"/>
          <w:strike/>
          <w:sz w:val="24"/>
          <w:szCs w:val="24"/>
        </w:rPr>
        <w:t>2</w:t>
      </w:r>
      <w:r w:rsidR="0075315D" w:rsidRPr="0075315D">
        <w:rPr>
          <w:rFonts w:ascii="Times New Roman" w:hAnsi="Times New Roman"/>
          <w:b/>
          <w:sz w:val="24"/>
          <w:szCs w:val="24"/>
        </w:rPr>
        <w:t>3</w:t>
      </w:r>
      <w:r w:rsidRPr="00A35740">
        <w:rPr>
          <w:rFonts w:ascii="Times New Roman" w:hAnsi="Times New Roman"/>
          <w:sz w:val="24"/>
          <w:szCs w:val="24"/>
        </w:rPr>
        <w:t>) Požadavek na odstup se neuplatní, pokud by znemožnil splnění podmínek prostorové regulace stanovené územním nebo regulačním plánem nebo znemožnil zástavbu v souladu se stavební čarou; v takovém případě lze stavět do hloubky zastavění a výšky odpovídající okolní zástavbě.</w:t>
      </w:r>
    </w:p>
    <w:p w:rsidR="00600C57" w:rsidRDefault="00600C57" w:rsidP="00600C57">
      <w:pPr>
        <w:widowControl w:val="0"/>
        <w:autoSpaceDE w:val="0"/>
        <w:autoSpaceDN w:val="0"/>
        <w:adjustRightInd w:val="0"/>
        <w:spacing w:after="0" w:line="276" w:lineRule="auto"/>
        <w:jc w:val="center"/>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29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Odstupy staveb a pravidla pro výstavbu při hranici pozemku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Odstup od hranice pozemku a pravidla pro umisťování staveb při hranici pozemku se uplatní výhradně při umisťování staveb při hranici se sousedními zastavěnými pozemky a pozemky určenými k zastavění. Na hranici s veřejným prostranstvím a vodními plochami se tyto neuplatní.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Nestanoví-li územní nebo regulační plán v souladu s § 83 odst. 2 jinak, musí být odstup stavby od hranice sousedního pozemku minimálně 3 m. Požadavek se neuplatní: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a) tam, kde z vedení stavební čáry nebo z územního či regulačního plánu vyplývá povinnost umístit stavbu s nižším odstupem než 3 m nebo na hranici pozemku;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bookmarkStart w:id="3" w:name="_GoBack"/>
      <w:bookmarkEnd w:id="3"/>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b) je-li takový způsob zástavby v místě obvyklý, odpovídá charakteru </w:t>
      </w:r>
      <w:r w:rsidRPr="003C16AF">
        <w:rPr>
          <w:rFonts w:ascii="Times New Roman" w:hAnsi="Times New Roman"/>
          <w:strike/>
          <w:sz w:val="24"/>
          <w:szCs w:val="24"/>
        </w:rPr>
        <w:t>lokality</w:t>
      </w:r>
      <w:r w:rsidR="00051784" w:rsidRPr="003C16AF">
        <w:rPr>
          <w:rFonts w:ascii="Times New Roman" w:hAnsi="Times New Roman"/>
          <w:sz w:val="24"/>
          <w:szCs w:val="24"/>
        </w:rPr>
        <w:t xml:space="preserve"> </w:t>
      </w:r>
      <w:r w:rsidR="00051784" w:rsidRPr="003C16AF">
        <w:rPr>
          <w:rFonts w:ascii="Times New Roman" w:hAnsi="Times New Roman"/>
          <w:b/>
          <w:sz w:val="24"/>
          <w:szCs w:val="24"/>
        </w:rPr>
        <w:t>území</w:t>
      </w:r>
      <w:r w:rsidRPr="003C16AF">
        <w:rPr>
          <w:rFonts w:ascii="Times New Roman" w:hAnsi="Times New Roman"/>
          <w:sz w:val="24"/>
          <w:szCs w:val="24"/>
        </w:rPr>
        <w:t xml:space="preserve"> nebo vyplývá ze způsobu parcelace;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9349BF"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c) mezi pozemky v rámci společně řešeného celku</w:t>
      </w:r>
      <w:r w:rsidR="009349BF" w:rsidRPr="003C16AF">
        <w:rPr>
          <w:rFonts w:ascii="Times New Roman" w:hAnsi="Times New Roman"/>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d) pro stavbu nebo její část, nepřesahuje-li výšku 2,5 m, nebo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305682" w:rsidRPr="003C16AF" w:rsidRDefault="00C87C9A" w:rsidP="001253E1">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sz w:val="24"/>
          <w:szCs w:val="24"/>
        </w:rPr>
        <w:t>e) pro stavbu nebo její část, nepřesahuje-li výšku 3,5 m a délku hrany přiléhající k jednomu sousednímu pozemku 9 m a ke všem sousedním pozemkům 15 m; tyto podmínky musí být splněny v součtu pro všechny stavby nově umisťované i stávající</w:t>
      </w:r>
      <w:r w:rsidRPr="003C16AF">
        <w:rPr>
          <w:rFonts w:ascii="Times New Roman" w:hAnsi="Times New Roman"/>
          <w:strike/>
          <w:sz w:val="24"/>
          <w:szCs w:val="24"/>
        </w:rPr>
        <w:t>.</w:t>
      </w:r>
      <w:r w:rsidR="00305682" w:rsidRPr="003C16AF">
        <w:rPr>
          <w:rFonts w:ascii="Times New Roman" w:hAnsi="Times New Roman"/>
          <w:b/>
          <w:sz w:val="24"/>
          <w:szCs w:val="24"/>
        </w:rPr>
        <w:t>;</w:t>
      </w:r>
    </w:p>
    <w:p w:rsidR="00305682" w:rsidRPr="003C16AF" w:rsidRDefault="00305682" w:rsidP="001253E1">
      <w:pPr>
        <w:widowControl w:val="0"/>
        <w:autoSpaceDE w:val="0"/>
        <w:autoSpaceDN w:val="0"/>
        <w:adjustRightInd w:val="0"/>
        <w:spacing w:after="0" w:line="276" w:lineRule="auto"/>
        <w:jc w:val="both"/>
        <w:rPr>
          <w:rFonts w:ascii="Times New Roman" w:hAnsi="Times New Roman"/>
          <w:b/>
          <w:sz w:val="24"/>
          <w:szCs w:val="24"/>
        </w:rPr>
      </w:pPr>
    </w:p>
    <w:p w:rsidR="00C87C9A" w:rsidRPr="003C16AF" w:rsidRDefault="00051784" w:rsidP="00007D10">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b/>
          <w:sz w:val="24"/>
          <w:szCs w:val="24"/>
        </w:rPr>
        <w:t xml:space="preserve">u staveb nebo částí staveb podle písmen d) a e) se nesmí zřizovat </w:t>
      </w:r>
      <w:r w:rsidR="00900D2A" w:rsidRPr="003C16AF">
        <w:rPr>
          <w:rFonts w:ascii="Times New Roman" w:hAnsi="Times New Roman"/>
          <w:b/>
          <w:sz w:val="24"/>
          <w:szCs w:val="24"/>
        </w:rPr>
        <w:t xml:space="preserve">venkovní </w:t>
      </w:r>
      <w:r w:rsidRPr="003C16AF">
        <w:rPr>
          <w:rFonts w:ascii="Times New Roman" w:hAnsi="Times New Roman"/>
          <w:b/>
          <w:sz w:val="24"/>
          <w:szCs w:val="24"/>
        </w:rPr>
        <w:t xml:space="preserve">pochozí plochy, které by znamenaly </w:t>
      </w:r>
      <w:r w:rsidRPr="00E85030">
        <w:rPr>
          <w:rFonts w:ascii="Times New Roman" w:hAnsi="Times New Roman"/>
          <w:b/>
          <w:sz w:val="24"/>
          <w:szCs w:val="24"/>
        </w:rPr>
        <w:t>nepřiměřenou pohledovou expozici sousedního pozemku</w:t>
      </w:r>
      <w:r w:rsidRPr="003C16AF">
        <w:rPr>
          <w:rFonts w:ascii="Times New Roman" w:hAnsi="Times New Roman"/>
          <w:b/>
          <w:sz w:val="24"/>
          <w:szCs w:val="24"/>
        </w:rPr>
        <w:t>; to neplatí u ploch zpřístupněných jen pro jejich údržbu.</w:t>
      </w:r>
    </w:p>
    <w:p w:rsidR="00C87C9A" w:rsidRPr="00C646B9" w:rsidRDefault="00E85030" w:rsidP="00496F5B">
      <w:pPr>
        <w:widowControl w:val="0"/>
        <w:autoSpaceDE w:val="0"/>
        <w:autoSpaceDN w:val="0"/>
        <w:adjustRightInd w:val="0"/>
        <w:spacing w:after="0" w:line="276" w:lineRule="auto"/>
        <w:jc w:val="both"/>
        <w:rPr>
          <w:rFonts w:ascii="Times New Roman" w:hAnsi="Times New Roman"/>
          <w:sz w:val="24"/>
          <w:szCs w:val="24"/>
        </w:rPr>
      </w:pPr>
      <w:r>
        <w:rPr>
          <w:rFonts w:ascii="Times New Roman" w:eastAsia="Times New Roman" w:hAnsi="Times New Roman"/>
          <w:color w:val="FF0000"/>
          <w:sz w:val="24"/>
          <w:szCs w:val="24"/>
        </w:rPr>
        <w:lastRenderedPageBreak/>
        <w:t>Připomínka MČ Praha 5: Je třeba přidat do pojmů pojem „nepřiměřená pohledová expozice sousedního pozemku“.</w:t>
      </w:r>
      <w:r w:rsidR="00C87C9A" w:rsidRPr="00C646B9">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Minimální odstup od hranice pozemku může překročit střecha maximálně o 0,5 m, dodatečné zateplení budovy maximálně o </w:t>
      </w:r>
      <w:r w:rsidRPr="003C16AF">
        <w:rPr>
          <w:rFonts w:ascii="Times New Roman" w:hAnsi="Times New Roman"/>
          <w:strike/>
          <w:sz w:val="24"/>
          <w:szCs w:val="24"/>
        </w:rPr>
        <w:t>0,25</w:t>
      </w:r>
      <w:r w:rsidRPr="003C16AF">
        <w:rPr>
          <w:rFonts w:ascii="Times New Roman" w:hAnsi="Times New Roman"/>
          <w:sz w:val="24"/>
          <w:szCs w:val="24"/>
        </w:rPr>
        <w:t xml:space="preserve"> </w:t>
      </w:r>
      <w:r w:rsidR="00051784" w:rsidRPr="003C16AF">
        <w:rPr>
          <w:rFonts w:ascii="Times New Roman" w:hAnsi="Times New Roman"/>
          <w:b/>
          <w:sz w:val="24"/>
          <w:szCs w:val="24"/>
        </w:rPr>
        <w:t>0,3</w:t>
      </w:r>
      <w:r w:rsidR="00051784" w:rsidRPr="003C16AF">
        <w:rPr>
          <w:rFonts w:ascii="Times New Roman" w:hAnsi="Times New Roman"/>
          <w:sz w:val="24"/>
          <w:szCs w:val="24"/>
        </w:rPr>
        <w:t xml:space="preserve"> </w:t>
      </w:r>
      <w:r w:rsidRPr="003C16AF">
        <w:rPr>
          <w:rFonts w:ascii="Times New Roman" w:hAnsi="Times New Roman"/>
          <w:sz w:val="24"/>
          <w:szCs w:val="24"/>
        </w:rPr>
        <w:t xml:space="preserve">m a podzemní část stavby až k hranici pozemku.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(4) Je-li stavba umístěna na hranici pozemku</w:t>
      </w:r>
      <w:r w:rsidR="00051784" w:rsidRPr="003C16AF">
        <w:rPr>
          <w:rFonts w:ascii="Times New Roman" w:hAnsi="Times New Roman"/>
          <w:sz w:val="24"/>
          <w:szCs w:val="24"/>
        </w:rPr>
        <w:t xml:space="preserve"> </w:t>
      </w:r>
      <w:r w:rsidR="00051784" w:rsidRPr="003C16AF">
        <w:rPr>
          <w:rFonts w:ascii="Times New Roman" w:hAnsi="Times New Roman"/>
          <w:b/>
          <w:sz w:val="24"/>
          <w:szCs w:val="24"/>
        </w:rPr>
        <w:t>nebo v </w:t>
      </w:r>
      <w:r w:rsidR="00051784" w:rsidRPr="00E85030">
        <w:rPr>
          <w:rFonts w:ascii="Times New Roman" w:hAnsi="Times New Roman"/>
          <w:b/>
          <w:sz w:val="24"/>
          <w:szCs w:val="24"/>
        </w:rPr>
        <w:t>její bezprostřední blízkosti</w:t>
      </w:r>
      <w:r w:rsidRPr="003C16AF">
        <w:rPr>
          <w:rFonts w:ascii="Times New Roman" w:hAnsi="Times New Roman"/>
          <w:sz w:val="24"/>
          <w:szCs w:val="24"/>
        </w:rPr>
        <w:t xml:space="preserve">, nesmí být ve stěně umisťované stavby orientované k sousednímu pozemku žádné stavební otvory a musí být zabráněno stékání vody a pádu sněhu na sousední pozemek. </w:t>
      </w:r>
    </w:p>
    <w:p w:rsidR="00C87C9A" w:rsidRPr="003C16AF" w:rsidRDefault="00E85030" w:rsidP="00496F5B">
      <w:pPr>
        <w:widowControl w:val="0"/>
        <w:autoSpaceDE w:val="0"/>
        <w:autoSpaceDN w:val="0"/>
        <w:adjustRightInd w:val="0"/>
        <w:spacing w:after="0" w:line="276" w:lineRule="auto"/>
        <w:jc w:val="both"/>
        <w:rPr>
          <w:rFonts w:ascii="Times New Roman" w:hAnsi="Times New Roman"/>
          <w:sz w:val="24"/>
          <w:szCs w:val="24"/>
        </w:rPr>
      </w:pPr>
      <w:r>
        <w:rPr>
          <w:rFonts w:ascii="Times New Roman" w:eastAsia="Times New Roman" w:hAnsi="Times New Roman"/>
          <w:color w:val="FF0000"/>
          <w:sz w:val="24"/>
          <w:szCs w:val="24"/>
        </w:rPr>
        <w:t>Připomínka MČ Praha 5: Je třeba přidat do pojmů pojem „její bezprostřední blízkost“.</w:t>
      </w:r>
      <w:r w:rsidR="00C87C9A"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(5) Tam, kde mezi sebou stavby tvoří volný prostor, musí být tento přístupný k provedení údržby. </w:t>
      </w:r>
    </w:p>
    <w:p w:rsidR="00C87C9A" w:rsidRPr="00C646B9" w:rsidRDefault="00E85030" w:rsidP="00496F5B">
      <w:pPr>
        <w:widowControl w:val="0"/>
        <w:autoSpaceDE w:val="0"/>
        <w:autoSpaceDN w:val="0"/>
        <w:adjustRightInd w:val="0"/>
        <w:spacing w:after="0" w:line="276" w:lineRule="auto"/>
        <w:jc w:val="both"/>
        <w:rPr>
          <w:rFonts w:ascii="Times New Roman" w:hAnsi="Times New Roman"/>
          <w:sz w:val="24"/>
          <w:szCs w:val="24"/>
        </w:rPr>
      </w:pPr>
      <w:r>
        <w:rPr>
          <w:rFonts w:ascii="Times New Roman" w:eastAsia="Times New Roman" w:hAnsi="Times New Roman"/>
          <w:color w:val="FF0000"/>
          <w:sz w:val="24"/>
          <w:szCs w:val="24"/>
        </w:rPr>
        <w:t>Připomínka MČ Praha 5: M</w:t>
      </w:r>
      <w:r w:rsidR="00C646B9" w:rsidRPr="00C646B9">
        <w:rPr>
          <w:rFonts w:ascii="Times New Roman" w:eastAsia="Times New Roman" w:hAnsi="Times New Roman"/>
          <w:color w:val="FF0000"/>
          <w:sz w:val="24"/>
          <w:szCs w:val="24"/>
        </w:rPr>
        <w:t>ěla by být stanovena min. šíře</w:t>
      </w:r>
      <w:r>
        <w:rPr>
          <w:rFonts w:ascii="Times New Roman" w:eastAsia="Times New Roman" w:hAnsi="Times New Roman"/>
          <w:color w:val="FF0000"/>
          <w:sz w:val="24"/>
          <w:szCs w:val="24"/>
        </w:rPr>
        <w:t>.</w:t>
      </w:r>
      <w:r w:rsidR="00C87C9A" w:rsidRPr="00C646B9">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(6) Odstupy staveb musí dále splňovat požadavky jiných právních předpisů</w:t>
      </w:r>
      <w:r w:rsidR="0087269C" w:rsidRPr="003C16AF">
        <w:rPr>
          <w:rStyle w:val="Znakapoznpodarou"/>
          <w:rFonts w:ascii="Times New Roman" w:hAnsi="Times New Roman"/>
          <w:sz w:val="24"/>
          <w:szCs w:val="24"/>
        </w:rPr>
        <w:footnoteReference w:id="11"/>
      </w:r>
      <w:r w:rsidRPr="003C16AF">
        <w:rPr>
          <w:rFonts w:ascii="Times New Roman" w:hAnsi="Times New Roman"/>
          <w:sz w:val="24"/>
          <w:szCs w:val="24"/>
          <w:vertAlign w:val="superscript"/>
        </w:rPr>
        <w:t>)</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30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Požadavky na oplocení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Oplocení pozemků na hranici s veřejným prostranstvím musí svými prostorovými parametry a charakterem vhodně navazovat na oplocení v místě obvyklé.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(2) V zástavbě, která ustupuje od hranice veřejného prostranství, může být oplocení na hranici s veřejným prostranstvím buď neprůhledné s výškou do 1,2 m, nebo průhledné s výškou do 2 m, případně s neprůhlednou částí s výškou do 1,2 m. Neprůhledné oplocení až do výšky 2 m lze provést, pokud to vyžaduje splnění požadavků stanovených jiným právním předpisem</w:t>
      </w:r>
      <w:bookmarkStart w:id="4" w:name="_Ref417313265"/>
      <w:r w:rsidR="0087269C" w:rsidRPr="003C16AF">
        <w:rPr>
          <w:rStyle w:val="Znakapoznpodarou"/>
          <w:rFonts w:ascii="Times New Roman" w:hAnsi="Times New Roman"/>
          <w:sz w:val="24"/>
          <w:szCs w:val="24"/>
        </w:rPr>
        <w:footnoteReference w:id="12"/>
      </w:r>
      <w:bookmarkEnd w:id="4"/>
      <w:r w:rsidRPr="003C16AF">
        <w:rPr>
          <w:rFonts w:ascii="Times New Roman" w:hAnsi="Times New Roman"/>
          <w:sz w:val="24"/>
          <w:szCs w:val="24"/>
          <w:vertAlign w:val="superscript"/>
        </w:rPr>
        <w:t>)</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V zástavbě, která neustupuje od hranice veřejného prostranství, lze oplocení na hranici s veřejným prostranstvím provést jako neprůhledné s výškou do 3,5 m.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(4) Oplocení na hranici pozemků uvnitř stavebního bloku nesmí přesáhnout výšku 2 m nad vyšší z obou úrovní přilehlého terénu. Ustanovení se neuplatní na hranici mezi pozemky uvnitř společně řešených celků.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(5) Výšku oplocení podle odstavce 2 až 4 lze přiměřeně zvýšit, </w:t>
      </w:r>
      <w:r w:rsidRPr="00135A43">
        <w:rPr>
          <w:rFonts w:ascii="Times New Roman" w:hAnsi="Times New Roman"/>
          <w:sz w:val="24"/>
          <w:szCs w:val="24"/>
        </w:rPr>
        <w:t>je-li vyšší oplocení v místě obvyklé</w:t>
      </w:r>
      <w:r w:rsidRPr="003C16AF">
        <w:rPr>
          <w:rFonts w:ascii="Times New Roman" w:hAnsi="Times New Roman"/>
          <w:sz w:val="24"/>
          <w:szCs w:val="24"/>
        </w:rPr>
        <w:t xml:space="preserve"> či vyžaduje-li to jiný právní předpis nebo zvláštní účel oplocované nemovitosti. </w:t>
      </w:r>
    </w:p>
    <w:p w:rsidR="00C646B9" w:rsidRPr="00C646B9" w:rsidRDefault="00135A43" w:rsidP="00C646B9">
      <w:pPr>
        <w:pStyle w:val="Default"/>
        <w:jc w:val="both"/>
        <w:rPr>
          <w:color w:val="FF0000"/>
        </w:rPr>
      </w:pPr>
      <w:r>
        <w:rPr>
          <w:color w:val="FF0000"/>
        </w:rPr>
        <w:t>Připomínka MČ Praha 5: Jedná se o n</w:t>
      </w:r>
      <w:r w:rsidR="00C646B9" w:rsidRPr="00C646B9">
        <w:rPr>
          <w:color w:val="FF0000"/>
        </w:rPr>
        <w:t>epřípustné změkčovat podmínky 2 – 4</w:t>
      </w:r>
      <w:r>
        <w:rPr>
          <w:color w:val="FF0000"/>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lastRenderedPageBreak/>
        <w:tab/>
        <w:t xml:space="preserve">(6) Výšku oplocení podle odstavce 2 a odstavce 4 lze místně zvýšit až do výšky 2,5 m, vyplývá-li větší výška z umístění ve svahu.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(7) Oplocení v průtočném záplavovém území musí umožnit průchod povodňových průtoků včetně povodní unášených předmětů a plavenin.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HLAVA V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Připojení staveb na dopravní a technickou infrastrukturu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Připojení staveb na dopravní infrastrukturu </w:t>
      </w:r>
    </w:p>
    <w:p w:rsidR="00C87C9A" w:rsidRPr="003C16AF" w:rsidRDefault="00C87C9A" w:rsidP="001253E1">
      <w:pPr>
        <w:widowControl w:val="0"/>
        <w:autoSpaceDE w:val="0"/>
        <w:autoSpaceDN w:val="0"/>
        <w:adjustRightInd w:val="0"/>
        <w:spacing w:after="0" w:line="276" w:lineRule="auto"/>
        <w:rPr>
          <w:rFonts w:ascii="Times New Roman" w:hAnsi="Times New Roman"/>
          <w:bCs/>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31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Napojení na komunikace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646B9"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U staveb se podle druhu a potřeby zřizuje kapacitně vyhovující připojení na pozemní komunikaci, která svými parametry tomuto připojení vyhovuje. Připojení na pozemní komunikaci musí být dokončeno nejpozději před </w:t>
      </w:r>
      <w:r w:rsidRPr="00135A43">
        <w:rPr>
          <w:rFonts w:ascii="Times New Roman" w:hAnsi="Times New Roman"/>
          <w:sz w:val="24"/>
          <w:szCs w:val="24"/>
        </w:rPr>
        <w:t>oznámením o užívání stavby, popřípadě vydáním kolaudačního souhlasu stavby.</w:t>
      </w:r>
    </w:p>
    <w:p w:rsidR="00C87C9A" w:rsidRPr="00C646B9" w:rsidRDefault="00135A43" w:rsidP="001253E1">
      <w:pPr>
        <w:widowControl w:val="0"/>
        <w:autoSpaceDE w:val="0"/>
        <w:autoSpaceDN w:val="0"/>
        <w:adjustRightInd w:val="0"/>
        <w:spacing w:after="0" w:line="276" w:lineRule="auto"/>
        <w:jc w:val="both"/>
        <w:rPr>
          <w:rFonts w:ascii="Times New Roman" w:hAnsi="Times New Roman"/>
          <w:sz w:val="24"/>
          <w:szCs w:val="24"/>
        </w:rPr>
      </w:pPr>
      <w:r>
        <w:rPr>
          <w:rFonts w:ascii="Times New Roman" w:eastAsia="Times New Roman" w:hAnsi="Times New Roman"/>
          <w:color w:val="FF0000"/>
          <w:sz w:val="24"/>
          <w:szCs w:val="24"/>
        </w:rPr>
        <w:t>Připomínka MČ Praha 5: Je třeba myslet na stavby, které jsou ještě v režimu kolaudačního řízení.</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Tam, kde to </w:t>
      </w:r>
      <w:r w:rsidRPr="00B77BDC">
        <w:rPr>
          <w:rFonts w:ascii="Times New Roman" w:hAnsi="Times New Roman"/>
          <w:sz w:val="24"/>
          <w:szCs w:val="24"/>
        </w:rPr>
        <w:t>předpokládaná intenzita</w:t>
      </w:r>
      <w:r w:rsidRPr="003C16AF">
        <w:rPr>
          <w:rFonts w:ascii="Times New Roman" w:hAnsi="Times New Roman"/>
          <w:sz w:val="24"/>
          <w:szCs w:val="24"/>
        </w:rPr>
        <w:t xml:space="preserve"> provozu umožňuje, se připojení navrhuje přednostně formou chodníkového nebo stezkového přejezdu, případně jiným způsobem nenarušujícím komfort křižovaného chodníku nebo stezky ve smyslu § 17 odst. 2. </w:t>
      </w:r>
    </w:p>
    <w:p w:rsidR="00C87C9A" w:rsidRPr="003C16AF" w:rsidRDefault="00B77BDC" w:rsidP="00496F5B">
      <w:pPr>
        <w:widowControl w:val="0"/>
        <w:autoSpaceDE w:val="0"/>
        <w:autoSpaceDN w:val="0"/>
        <w:adjustRightInd w:val="0"/>
        <w:spacing w:after="0" w:line="276" w:lineRule="auto"/>
        <w:jc w:val="both"/>
        <w:rPr>
          <w:rFonts w:ascii="Times New Roman" w:hAnsi="Times New Roman"/>
          <w:sz w:val="24"/>
          <w:szCs w:val="24"/>
        </w:rPr>
      </w:pPr>
      <w:r>
        <w:rPr>
          <w:rFonts w:ascii="Times New Roman" w:eastAsia="Times New Roman" w:hAnsi="Times New Roman"/>
          <w:color w:val="FF0000"/>
          <w:sz w:val="24"/>
          <w:szCs w:val="24"/>
        </w:rPr>
        <w:t xml:space="preserve">Připomínka MČ Praha 5: Pojem předpokládaná intenzita je </w:t>
      </w:r>
      <w:r w:rsidR="00C646B9" w:rsidRPr="00C646B9">
        <w:rPr>
          <w:rFonts w:ascii="Times New Roman" w:eastAsia="Times New Roman" w:hAnsi="Times New Roman"/>
          <w:color w:val="FF0000"/>
          <w:sz w:val="24"/>
          <w:szCs w:val="24"/>
        </w:rPr>
        <w:t>nejasný</w:t>
      </w:r>
      <w:r>
        <w:rPr>
          <w:rFonts w:ascii="Times New Roman" w:eastAsia="Times New Roman" w:hAnsi="Times New Roman"/>
          <w:color w:val="FF0000"/>
          <w:sz w:val="24"/>
          <w:szCs w:val="24"/>
        </w:rPr>
        <w:t>,</w:t>
      </w:r>
      <w:r w:rsidR="00C646B9" w:rsidRPr="00C646B9">
        <w:rPr>
          <w:rFonts w:ascii="Times New Roman" w:eastAsia="Times New Roman" w:hAnsi="Times New Roman"/>
          <w:color w:val="FF0000"/>
          <w:sz w:val="24"/>
          <w:szCs w:val="24"/>
        </w:rPr>
        <w:t xml:space="preserve"> kdo</w:t>
      </w:r>
      <w:r>
        <w:rPr>
          <w:rFonts w:ascii="Times New Roman" w:eastAsia="Times New Roman" w:hAnsi="Times New Roman"/>
          <w:color w:val="FF0000"/>
          <w:sz w:val="24"/>
          <w:szCs w:val="24"/>
        </w:rPr>
        <w:t xml:space="preserve"> tento pojem</w:t>
      </w:r>
      <w:r w:rsidR="00C646B9" w:rsidRPr="00C646B9">
        <w:rPr>
          <w:rFonts w:ascii="Times New Roman" w:eastAsia="Times New Roman" w:hAnsi="Times New Roman"/>
          <w:color w:val="FF0000"/>
          <w:sz w:val="24"/>
          <w:szCs w:val="24"/>
        </w:rPr>
        <w:t xml:space="preserve"> posuzuje</w:t>
      </w:r>
      <w:r w:rsidR="00C646B9" w:rsidRPr="00420D6D">
        <w:rPr>
          <w:rFonts w:ascii="Calibri" w:eastAsia="Times New Roman" w:hAnsi="Calibri"/>
          <w:i/>
          <w:color w:val="FF0000"/>
        </w:rPr>
        <w:t>?</w:t>
      </w:r>
      <w:r w:rsidR="00C87C9A"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Rampy vjezdů a výjezdů hromadných garáží se nesmí umisťovat do uličních prostranství. V odůvodněných případech lze do uličních prostranství umístit rampy situované podélně s komunikací mezi vozovkou a chodníkem. Ustanovení se netýká veřejných garáží.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32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Kapacity parkování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w:t>
      </w:r>
      <w:r w:rsidRPr="003C16AF">
        <w:rPr>
          <w:rFonts w:ascii="Times New Roman" w:hAnsi="Times New Roman"/>
          <w:strike/>
          <w:sz w:val="24"/>
          <w:szCs w:val="24"/>
        </w:rPr>
        <w:t>Při umisťování staveb</w:t>
      </w:r>
      <w:r w:rsidR="0087269C" w:rsidRPr="003C16AF">
        <w:rPr>
          <w:rFonts w:ascii="Times New Roman" w:hAnsi="Times New Roman"/>
          <w:sz w:val="24"/>
          <w:szCs w:val="24"/>
        </w:rPr>
        <w:t xml:space="preserve"> </w:t>
      </w:r>
      <w:r w:rsidR="0087269C" w:rsidRPr="003C16AF">
        <w:rPr>
          <w:rFonts w:ascii="Times New Roman" w:hAnsi="Times New Roman"/>
          <w:b/>
          <w:sz w:val="24"/>
          <w:szCs w:val="24"/>
        </w:rPr>
        <w:t>Pro stavby</w:t>
      </w:r>
      <w:r w:rsidRPr="003C16AF">
        <w:rPr>
          <w:rFonts w:ascii="Times New Roman" w:hAnsi="Times New Roman"/>
          <w:sz w:val="24"/>
          <w:szCs w:val="24"/>
        </w:rPr>
        <w:t>, s výjimkou staveb dočasný</w:t>
      </w:r>
      <w:r w:rsidR="00005CE6">
        <w:rPr>
          <w:rFonts w:ascii="Times New Roman" w:hAnsi="Times New Roman"/>
          <w:sz w:val="24"/>
          <w:szCs w:val="24"/>
        </w:rPr>
        <w:t>ch na dobu nejvýše jednoho roku</w:t>
      </w:r>
      <w:r w:rsidR="00170BC2">
        <w:rPr>
          <w:rFonts w:ascii="Times New Roman" w:hAnsi="Times New Roman"/>
          <w:sz w:val="24"/>
          <w:szCs w:val="24"/>
        </w:rPr>
        <w:t>,</w:t>
      </w:r>
      <w:r w:rsidR="00796127">
        <w:rPr>
          <w:rFonts w:ascii="Times New Roman" w:hAnsi="Times New Roman"/>
          <w:sz w:val="24"/>
          <w:szCs w:val="24"/>
        </w:rPr>
        <w:t xml:space="preserve"> </w:t>
      </w:r>
      <w:r w:rsidRPr="003C16AF">
        <w:rPr>
          <w:rFonts w:ascii="Times New Roman" w:hAnsi="Times New Roman"/>
          <w:sz w:val="24"/>
          <w:szCs w:val="24"/>
        </w:rPr>
        <w:t xml:space="preserve">je nutno zřídit vázaná a návštěvnická stání v počtu podle tohoto nařízení. Pro stavby je stanoven: </w:t>
      </w:r>
    </w:p>
    <w:p w:rsidR="00C87C9A" w:rsidRPr="003C16AF" w:rsidRDefault="00170BC2" w:rsidP="001253E1">
      <w:pPr>
        <w:widowControl w:val="0"/>
        <w:autoSpaceDE w:val="0"/>
        <w:autoSpaceDN w:val="0"/>
        <w:adjustRightInd w:val="0"/>
        <w:spacing w:after="0" w:line="276" w:lineRule="auto"/>
        <w:jc w:val="both"/>
        <w:rPr>
          <w:rFonts w:ascii="Times New Roman" w:hAnsi="Times New Roman"/>
          <w:sz w:val="24"/>
          <w:szCs w:val="24"/>
        </w:rPr>
      </w:pPr>
      <w:r>
        <w:rPr>
          <w:rFonts w:ascii="Times New Roman" w:eastAsia="Times New Roman" w:hAnsi="Times New Roman"/>
          <w:color w:val="FF0000"/>
          <w:sz w:val="24"/>
          <w:szCs w:val="24"/>
        </w:rPr>
        <w:t>Připomínka MČ Praha 5: Přidat „a rekonstrukce staveb stávajících“.</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a) minimální požadovaný a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b) maximální přípustný počet stání.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Minimální požadovaný a maximální přípustný počet stání je stanoven procentem ze základního počtu stání. Nestanoví-li územní nebo regulační plán v souladu s § 83 odst. 2 jinak, užije se procento stanovené </w:t>
      </w:r>
      <w:r w:rsidRPr="003C16AF">
        <w:rPr>
          <w:rFonts w:ascii="Times New Roman" w:hAnsi="Times New Roman"/>
          <w:strike/>
          <w:sz w:val="24"/>
          <w:szCs w:val="24"/>
        </w:rPr>
        <w:t>pro jednotlivé zóny</w:t>
      </w:r>
      <w:r w:rsidRPr="003C16AF">
        <w:rPr>
          <w:rFonts w:ascii="Times New Roman" w:hAnsi="Times New Roman"/>
          <w:sz w:val="24"/>
          <w:szCs w:val="24"/>
        </w:rPr>
        <w:t xml:space="preserve"> </w:t>
      </w:r>
      <w:r w:rsidR="0087269C" w:rsidRPr="003C16AF">
        <w:rPr>
          <w:rFonts w:ascii="Times New Roman" w:hAnsi="Times New Roman"/>
          <w:b/>
          <w:sz w:val="24"/>
          <w:szCs w:val="24"/>
        </w:rPr>
        <w:t>na základě centrality území a docházkových vzdáleností stanic veřejné dopravy osob</w:t>
      </w:r>
      <w:r w:rsidR="0087269C" w:rsidRPr="003C16AF">
        <w:rPr>
          <w:rFonts w:ascii="Times New Roman" w:hAnsi="Times New Roman"/>
          <w:sz w:val="24"/>
          <w:szCs w:val="24"/>
        </w:rPr>
        <w:t xml:space="preserve"> </w:t>
      </w:r>
      <w:r w:rsidRPr="003C16AF">
        <w:rPr>
          <w:rFonts w:ascii="Times New Roman" w:hAnsi="Times New Roman"/>
          <w:sz w:val="24"/>
          <w:szCs w:val="24"/>
        </w:rPr>
        <w:t xml:space="preserve">v příloze č. 3 k tomuto nařízení, a to zvlášť pro: </w:t>
      </w:r>
    </w:p>
    <w:p w:rsidR="00DA4E49" w:rsidRPr="00170BC2" w:rsidRDefault="00170BC2" w:rsidP="001253E1">
      <w:pPr>
        <w:widowControl w:val="0"/>
        <w:autoSpaceDE w:val="0"/>
        <w:autoSpaceDN w:val="0"/>
        <w:adjustRightInd w:val="0"/>
        <w:spacing w:after="0" w:line="276" w:lineRule="auto"/>
        <w:jc w:val="both"/>
        <w:rPr>
          <w:rFonts w:ascii="Times New Roman" w:hAnsi="Times New Roman"/>
          <w:color w:val="FF0000"/>
          <w:sz w:val="24"/>
          <w:szCs w:val="24"/>
        </w:rPr>
      </w:pPr>
      <w:r>
        <w:rPr>
          <w:rFonts w:ascii="Times New Roman" w:eastAsia="Times New Roman" w:hAnsi="Times New Roman"/>
          <w:color w:val="FF0000"/>
          <w:sz w:val="24"/>
          <w:szCs w:val="24"/>
        </w:rPr>
        <w:lastRenderedPageBreak/>
        <w:t xml:space="preserve">Připomínka MČ Praha 5: </w:t>
      </w:r>
      <w:r w:rsidR="00DA4E49" w:rsidRPr="00170BC2">
        <w:rPr>
          <w:rFonts w:ascii="Times New Roman" w:hAnsi="Times New Roman"/>
          <w:color w:val="FF0000"/>
          <w:sz w:val="24"/>
          <w:szCs w:val="24"/>
        </w:rPr>
        <w:t>Z celého předpisu vyplývá jasná snaha zřizování parkovacích míst u novostaveb. Z příloh PSP řešících parkování vyplývá jedna věc - již výpočet základního počtu parkovacích míst je oproti předcházející právní úpravě (OTP) vždy nižší o cca 20%. Přesněji to nelze určit, protože počet parkovacích míst závisí i např. na velikostním složení bytů v novostavbě. Tento již snížený požadavek na parkovací místa je dále násoben koeficientem, který jej mění. V centru HMP ho snižuje až na 0. Na okrajích HMP ho pak vrací někam nad hodnotu základního počtu. Toto je naprosto nepřípustné, minimální počty parkovacích míst u novostaveb je nutno vrátit alespoň na požadavky vyplývající z OTP. Navíc, nárůst kapacity parkování na okraji města v bytových projektech je k ničemu, protože přístup do budov mají pouze ti, kdo si parkovací stání zakoupí nikoliv veřejnost. Tyto budovy tedy nelze využít jako záchytná parkoviště.</w:t>
      </w:r>
    </w:p>
    <w:p w:rsidR="00DA4E49" w:rsidRDefault="00DA4E49" w:rsidP="001253E1">
      <w:pPr>
        <w:widowControl w:val="0"/>
        <w:autoSpaceDE w:val="0"/>
        <w:autoSpaceDN w:val="0"/>
        <w:adjustRightInd w:val="0"/>
        <w:spacing w:after="0" w:line="276" w:lineRule="auto"/>
        <w:jc w:val="both"/>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a) vázaná stání pro bydlení a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b) vázaná stání pro ostatní účely užívání a návštěvnická stání pro všechny účely užívání; </w:t>
      </w:r>
    </w:p>
    <w:p w:rsidR="00504138" w:rsidRPr="003C16AF" w:rsidRDefault="00504138"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504138">
      <w:pPr>
        <w:widowControl w:val="0"/>
        <w:autoSpaceDE w:val="0"/>
        <w:autoSpaceDN w:val="0"/>
        <w:adjustRightInd w:val="0"/>
        <w:spacing w:after="0" w:line="276" w:lineRule="auto"/>
        <w:ind w:firstLine="720"/>
        <w:rPr>
          <w:rFonts w:ascii="Times New Roman" w:hAnsi="Times New Roman"/>
          <w:sz w:val="24"/>
          <w:szCs w:val="24"/>
        </w:rPr>
      </w:pPr>
      <w:r w:rsidRPr="003C16AF">
        <w:rPr>
          <w:rFonts w:ascii="Times New Roman" w:hAnsi="Times New Roman"/>
          <w:sz w:val="24"/>
          <w:szCs w:val="24"/>
        </w:rPr>
        <w:t xml:space="preserve">u staveb zasahujících do více zón se počty stání určí dle zásad pro zónu s nižším procentem pro požadované minimum. Výsledný minimální požadovaný i maximální přípustný počet stání se zaokrouhluje na celá stání tak, že počet stání 0,5 a vyšší se zaokrouhlí na celá stání nahoru a počet stání nižší než 0,5 se zaokrouhlí na celá stání dolů.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Základní počty vázaných a návštěvnických stání pro stavbu nebo soubor staveb jsou dány součtem stání pro jednotlivé účely užívání podle přílohy č. 2 k tomuto nařízení. U staveb nebo souborů staveb s kombinací více účelů užívání lze v odůvodněných případech snížit základní počet návštěvnických stání s ohledem na jejich vzájemnou zastupitelnost.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(4) Stání podle odstavce 1 musí být dokončena nejpozději před oznámením o užívání stavby, popřípadě vydání</w:t>
      </w:r>
      <w:r w:rsidR="0087269C" w:rsidRPr="003C16AF">
        <w:rPr>
          <w:rFonts w:ascii="Times New Roman" w:hAnsi="Times New Roman"/>
          <w:sz w:val="24"/>
          <w:szCs w:val="24"/>
        </w:rPr>
        <w:t>m kolaudačního souhlasu stavby.</w:t>
      </w:r>
    </w:p>
    <w:p w:rsidR="0087269C" w:rsidRPr="003C16AF" w:rsidRDefault="0087269C" w:rsidP="001253E1">
      <w:pPr>
        <w:widowControl w:val="0"/>
        <w:autoSpaceDE w:val="0"/>
        <w:autoSpaceDN w:val="0"/>
        <w:adjustRightInd w:val="0"/>
        <w:spacing w:after="0" w:line="276" w:lineRule="auto"/>
        <w:jc w:val="both"/>
        <w:rPr>
          <w:rFonts w:ascii="Times New Roman" w:hAnsi="Times New Roman"/>
          <w:sz w:val="24"/>
          <w:szCs w:val="24"/>
        </w:rPr>
      </w:pPr>
    </w:p>
    <w:p w:rsidR="0087269C" w:rsidRDefault="0087269C" w:rsidP="0087269C">
      <w:pPr>
        <w:widowControl w:val="0"/>
        <w:autoSpaceDE w:val="0"/>
        <w:autoSpaceDN w:val="0"/>
        <w:adjustRightInd w:val="0"/>
        <w:spacing w:after="0" w:line="276" w:lineRule="auto"/>
        <w:ind w:firstLine="720"/>
        <w:jc w:val="both"/>
        <w:rPr>
          <w:rFonts w:ascii="Times New Roman" w:hAnsi="Times New Roman"/>
          <w:b/>
          <w:sz w:val="24"/>
          <w:szCs w:val="24"/>
        </w:rPr>
      </w:pPr>
      <w:r w:rsidRPr="003C16AF">
        <w:rPr>
          <w:rFonts w:ascii="Times New Roman" w:hAnsi="Times New Roman"/>
          <w:b/>
          <w:sz w:val="24"/>
          <w:szCs w:val="24"/>
        </w:rPr>
        <w:t>(5) Na území</w:t>
      </w:r>
      <w:r w:rsidR="00900D2A" w:rsidRPr="003C16AF">
        <w:rPr>
          <w:rFonts w:ascii="Times New Roman" w:hAnsi="Times New Roman"/>
          <w:b/>
          <w:sz w:val="24"/>
          <w:szCs w:val="24"/>
        </w:rPr>
        <w:t xml:space="preserve"> památkových rezervací</w:t>
      </w:r>
      <w:r w:rsidR="003C16AF">
        <w:rPr>
          <w:rFonts w:ascii="Times New Roman" w:hAnsi="Times New Roman"/>
          <w:b/>
          <w:sz w:val="24"/>
          <w:szCs w:val="24"/>
        </w:rPr>
        <w:t>, památkových zón</w:t>
      </w:r>
      <w:r w:rsidRPr="003C16AF">
        <w:rPr>
          <w:rFonts w:ascii="Times New Roman" w:hAnsi="Times New Roman"/>
          <w:b/>
          <w:sz w:val="24"/>
          <w:szCs w:val="24"/>
        </w:rPr>
        <w:t xml:space="preserve"> a v územích, pro která to stanoví územní </w:t>
      </w:r>
      <w:r w:rsidR="00900D2A" w:rsidRPr="003C16AF">
        <w:rPr>
          <w:rFonts w:ascii="Times New Roman" w:hAnsi="Times New Roman"/>
          <w:b/>
          <w:sz w:val="24"/>
          <w:szCs w:val="24"/>
        </w:rPr>
        <w:t xml:space="preserve">nebo regulační </w:t>
      </w:r>
      <w:r w:rsidRPr="003C16AF">
        <w:rPr>
          <w:rFonts w:ascii="Times New Roman" w:hAnsi="Times New Roman"/>
          <w:b/>
          <w:sz w:val="24"/>
          <w:szCs w:val="24"/>
        </w:rPr>
        <w:t xml:space="preserve">plán, bude nárůst kapacity parkování výstavbou veřejných parkovacích zařízení kompenzován </w:t>
      </w:r>
      <w:r w:rsidR="00900D2A" w:rsidRPr="003C16AF">
        <w:rPr>
          <w:rFonts w:ascii="Times New Roman" w:hAnsi="Times New Roman"/>
          <w:b/>
          <w:sz w:val="24"/>
          <w:szCs w:val="24"/>
        </w:rPr>
        <w:t>přiměřenou</w:t>
      </w:r>
      <w:r w:rsidRPr="003C16AF">
        <w:rPr>
          <w:rFonts w:ascii="Times New Roman" w:hAnsi="Times New Roman"/>
          <w:b/>
          <w:sz w:val="24"/>
          <w:szCs w:val="24"/>
        </w:rPr>
        <w:t xml:space="preserve"> redukcí počtu parkovacích stání v okolních veřejných prostranstvích.</w:t>
      </w:r>
    </w:p>
    <w:p w:rsidR="006F2A6B" w:rsidRPr="00005CE6" w:rsidRDefault="00170BC2" w:rsidP="00170BC2">
      <w:pPr>
        <w:widowControl w:val="0"/>
        <w:autoSpaceDE w:val="0"/>
        <w:autoSpaceDN w:val="0"/>
        <w:adjustRightInd w:val="0"/>
        <w:spacing w:after="0" w:line="276" w:lineRule="auto"/>
        <w:jc w:val="both"/>
        <w:rPr>
          <w:rFonts w:ascii="Times New Roman" w:hAnsi="Times New Roman"/>
          <w:b/>
          <w:color w:val="FF0000"/>
          <w:sz w:val="24"/>
          <w:szCs w:val="24"/>
        </w:rPr>
      </w:pPr>
      <w:r>
        <w:rPr>
          <w:rFonts w:ascii="Times New Roman" w:eastAsia="Times New Roman" w:hAnsi="Times New Roman"/>
          <w:color w:val="FF0000"/>
          <w:sz w:val="24"/>
          <w:szCs w:val="24"/>
        </w:rPr>
        <w:t xml:space="preserve">Připomínka MČ Praha 5: Přidat odstavec </w:t>
      </w:r>
      <w:r w:rsidR="006F2A6B" w:rsidRPr="00170BC2">
        <w:rPr>
          <w:rFonts w:ascii="Times New Roman" w:hAnsi="Times New Roman"/>
          <w:color w:val="FF0000"/>
          <w:sz w:val="24"/>
          <w:szCs w:val="24"/>
        </w:rPr>
        <w:t>(6) Pro stavby je požadován vázaný prodej</w:t>
      </w:r>
      <w:r w:rsidR="00915BF4" w:rsidRPr="00170BC2">
        <w:rPr>
          <w:rFonts w:ascii="Times New Roman" w:hAnsi="Times New Roman"/>
          <w:color w:val="FF0000"/>
          <w:sz w:val="24"/>
          <w:szCs w:val="24"/>
        </w:rPr>
        <w:t xml:space="preserve"> příslušného počtu</w:t>
      </w:r>
      <w:r w:rsidR="006F2A6B" w:rsidRPr="00170BC2">
        <w:rPr>
          <w:rFonts w:ascii="Times New Roman" w:hAnsi="Times New Roman"/>
          <w:color w:val="FF0000"/>
          <w:sz w:val="24"/>
          <w:szCs w:val="24"/>
        </w:rPr>
        <w:t xml:space="preserve"> parkovacích míst s bytovými jednotkami.</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33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Forma a charakter parkování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Stání se umisťují na stavebním pozemku, na pozemcích v rámci společně řešeného celku nebo tam, kde určí územní nebo regulační plán.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Mimo stavební pozemek, popřípadě mimo společně řešený celek lze stání umístit v případě, že se umisťuje jednotlivá stavba do stávající zástavby a vzhledem k místním </w:t>
      </w:r>
      <w:r w:rsidRPr="003C16AF">
        <w:rPr>
          <w:rFonts w:ascii="Times New Roman" w:hAnsi="Times New Roman"/>
          <w:sz w:val="24"/>
          <w:szCs w:val="24"/>
        </w:rPr>
        <w:lastRenderedPageBreak/>
        <w:t>podmínkám nelze stání zřídit na pozemku stavby</w:t>
      </w:r>
      <w:r w:rsidR="00005CE6">
        <w:rPr>
          <w:rFonts w:ascii="Times New Roman" w:hAnsi="Times New Roman"/>
          <w:sz w:val="24"/>
          <w:szCs w:val="24"/>
        </w:rPr>
        <w:t>;</w:t>
      </w:r>
      <w:r w:rsidR="00796127" w:rsidRPr="00796127">
        <w:rPr>
          <w:rFonts w:ascii="Times New Roman" w:hAnsi="Times New Roman"/>
          <w:color w:val="FF0000"/>
          <w:sz w:val="24"/>
          <w:szCs w:val="24"/>
        </w:rPr>
        <w:t xml:space="preserve"> </w:t>
      </w:r>
      <w:r w:rsidRPr="003C16AF">
        <w:rPr>
          <w:rFonts w:ascii="Times New Roman" w:hAnsi="Times New Roman"/>
          <w:sz w:val="24"/>
          <w:szCs w:val="24"/>
        </w:rPr>
        <w:t xml:space="preserve">v takovém případě musí být stání umístěna v docházkové vzdálenosti do 300 m. </w:t>
      </w:r>
    </w:p>
    <w:p w:rsidR="00C87C9A" w:rsidRPr="003C16AF" w:rsidRDefault="00170BC2" w:rsidP="00496F5B">
      <w:pPr>
        <w:widowControl w:val="0"/>
        <w:autoSpaceDE w:val="0"/>
        <w:autoSpaceDN w:val="0"/>
        <w:adjustRightInd w:val="0"/>
        <w:spacing w:after="0" w:line="276" w:lineRule="auto"/>
        <w:jc w:val="both"/>
        <w:rPr>
          <w:rFonts w:ascii="Times New Roman" w:hAnsi="Times New Roman"/>
          <w:sz w:val="24"/>
          <w:szCs w:val="24"/>
        </w:rPr>
      </w:pPr>
      <w:r>
        <w:rPr>
          <w:rFonts w:ascii="Times New Roman" w:eastAsia="Times New Roman" w:hAnsi="Times New Roman"/>
          <w:color w:val="FF0000"/>
          <w:sz w:val="24"/>
          <w:szCs w:val="24"/>
        </w:rPr>
        <w:t>Připomínka MČ Praha 5: Zahrnout půdní vestavby umisťované do současné zástavby.</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Stání vázaná se umisťují mimo uliční prostranství. U společně řešených celků zástavby s převažujícím účelem užívání bydlení do 3 podlaží lze vázaná stání při splnění požadavku odstavců 1 a 2 umístit přiměřeně k charakteru uličního profilu i do uličních prostranství. </w:t>
      </w:r>
    </w:p>
    <w:p w:rsidR="00C646B9" w:rsidRPr="00496F5B" w:rsidRDefault="0065185A" w:rsidP="00496F5B">
      <w:pPr>
        <w:jc w:val="both"/>
        <w:rPr>
          <w:rFonts w:ascii="Times New Roman" w:hAnsi="Times New Roman"/>
          <w:color w:val="FF0000"/>
          <w:sz w:val="24"/>
          <w:szCs w:val="24"/>
        </w:rPr>
      </w:pPr>
      <w:r w:rsidRPr="00496F5B">
        <w:rPr>
          <w:rFonts w:ascii="Times New Roman" w:eastAsia="Times New Roman" w:hAnsi="Times New Roman"/>
          <w:color w:val="FF0000"/>
          <w:sz w:val="24"/>
          <w:szCs w:val="24"/>
        </w:rPr>
        <w:t xml:space="preserve">Připomínka MČ Praha 5: </w:t>
      </w:r>
      <w:r w:rsidRPr="00496F5B">
        <w:rPr>
          <w:rFonts w:ascii="Times New Roman" w:hAnsi="Times New Roman"/>
          <w:color w:val="FF0000"/>
          <w:sz w:val="24"/>
          <w:szCs w:val="24"/>
        </w:rPr>
        <w:t>Z</w:t>
      </w:r>
      <w:r w:rsidR="00C646B9" w:rsidRPr="00496F5B">
        <w:rPr>
          <w:rFonts w:ascii="Times New Roman" w:hAnsi="Times New Roman"/>
          <w:color w:val="FF0000"/>
          <w:sz w:val="24"/>
          <w:szCs w:val="24"/>
        </w:rPr>
        <w:t> článku neplyne, zda při vydání souhlasu s užíváním, či kolaudačního souhlasu, se musí vybudovat, či je možné je umístit do stávajících parkovacích ploch, které byly v území vybudovány nad požadavkem</w:t>
      </w:r>
      <w:r w:rsidRPr="00496F5B">
        <w:rPr>
          <w:rFonts w:ascii="Times New Roman" w:hAnsi="Times New Roman"/>
          <w:color w:val="FF0000"/>
          <w:sz w:val="24"/>
          <w:szCs w:val="24"/>
        </w:rPr>
        <w:t>.</w:t>
      </w:r>
    </w:p>
    <w:p w:rsidR="0065185A" w:rsidRPr="00496F5B" w:rsidRDefault="0065185A" w:rsidP="00496F5B">
      <w:pPr>
        <w:rPr>
          <w:rFonts w:ascii="Times New Roman" w:hAnsi="Times New Roman"/>
          <w:color w:val="FF0000"/>
          <w:sz w:val="24"/>
          <w:szCs w:val="24"/>
        </w:rPr>
      </w:pPr>
    </w:p>
    <w:p w:rsidR="00C646B9" w:rsidRPr="00496F5B" w:rsidRDefault="0065185A" w:rsidP="00496F5B">
      <w:pPr>
        <w:jc w:val="both"/>
        <w:rPr>
          <w:rFonts w:ascii="Times New Roman" w:hAnsi="Times New Roman"/>
          <w:color w:val="FF0000"/>
          <w:sz w:val="24"/>
          <w:szCs w:val="24"/>
        </w:rPr>
      </w:pPr>
      <w:r w:rsidRPr="00496F5B">
        <w:rPr>
          <w:rFonts w:ascii="Times New Roman" w:eastAsia="Times New Roman" w:hAnsi="Times New Roman"/>
          <w:color w:val="FF0000"/>
          <w:sz w:val="24"/>
          <w:szCs w:val="24"/>
        </w:rPr>
        <w:t xml:space="preserve">Připomínka MČ Praha 5: </w:t>
      </w:r>
      <w:r w:rsidR="00C646B9" w:rsidRPr="00496F5B">
        <w:rPr>
          <w:rFonts w:ascii="Times New Roman" w:hAnsi="Times New Roman"/>
          <w:color w:val="FF0000"/>
          <w:sz w:val="24"/>
          <w:szCs w:val="24"/>
        </w:rPr>
        <w:t>Kdo posuzuje umisťování do uličního prostranství, zda je uliční prostranství „ještě kapacitně dostačující“, neboť ODA MHMP není schopen jednoznačně posoudit jednoznačně kapacity v daném území.</w:t>
      </w:r>
      <w:r w:rsidR="00496F5B">
        <w:rPr>
          <w:rFonts w:ascii="Times New Roman" w:hAnsi="Times New Roman"/>
          <w:color w:val="FF0000"/>
          <w:sz w:val="24"/>
          <w:szCs w:val="24"/>
        </w:rPr>
        <w:t xml:space="preserve"> </w:t>
      </w:r>
      <w:r w:rsidR="00C646B9" w:rsidRPr="00496F5B">
        <w:rPr>
          <w:rFonts w:ascii="Times New Roman" w:hAnsi="Times New Roman"/>
          <w:color w:val="FF0000"/>
          <w:sz w:val="24"/>
          <w:szCs w:val="24"/>
        </w:rPr>
        <w:t>K tomu uvádíme, že je třeba změnit statut hl. m. Prahy tak, aby</w:t>
      </w:r>
      <w:r w:rsidRPr="00496F5B">
        <w:rPr>
          <w:rFonts w:ascii="Times New Roman" w:hAnsi="Times New Roman"/>
          <w:color w:val="FF0000"/>
          <w:sz w:val="24"/>
          <w:szCs w:val="24"/>
        </w:rPr>
        <w:t xml:space="preserve"> se stal</w:t>
      </w:r>
      <w:r w:rsidR="00C646B9" w:rsidRPr="00496F5B">
        <w:rPr>
          <w:rFonts w:ascii="Times New Roman" w:hAnsi="Times New Roman"/>
          <w:color w:val="FF0000"/>
          <w:sz w:val="24"/>
          <w:szCs w:val="24"/>
        </w:rPr>
        <w:t xml:space="preserve"> silniční správní úřad na úrovni městské části dotčeným orgánem v řízeních vedených dle SZ, neboť v současné době je dotčeným orgánem, který vydává závazné stanovisko je ODA MHMP, a to pouze v územním řízení (§ 40 odst. 3 písm. f) a odst. 4 písm. d) zákona č. 13/1997 Sb., o pozemních komunikacích). Pravomoci na základě těchto ustanovení nebyly statutem přeneseny do působnosti městských částí</w:t>
      </w:r>
      <w:r w:rsidR="00C646B9" w:rsidRPr="00496F5B">
        <w:rPr>
          <w:rFonts w:ascii="Times New Roman" w:hAnsi="Times New Roman"/>
          <w:b/>
          <w:color w:val="FF0000"/>
          <w:sz w:val="24"/>
          <w:szCs w:val="24"/>
        </w:rPr>
        <w:t>.</w:t>
      </w:r>
    </w:p>
    <w:p w:rsidR="00C87C9A" w:rsidRPr="00496F5B" w:rsidRDefault="00C87C9A" w:rsidP="00496F5B">
      <w:pPr>
        <w:rPr>
          <w:rFonts w:ascii="Times New Roman" w:hAnsi="Times New Roman"/>
          <w:color w:val="FF0000"/>
          <w:sz w:val="24"/>
          <w:szCs w:val="24"/>
        </w:rPr>
      </w:pPr>
      <w:r w:rsidRPr="00496F5B">
        <w:rPr>
          <w:rFonts w:ascii="Times New Roman" w:hAnsi="Times New Roman"/>
          <w:color w:val="FF0000"/>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(4) Stání návštěvnická lze při splnění požadavku odstavců 1 a 2 přiměřeně k charakteru uličního profilu umístit do uličních prostranství. </w:t>
      </w:r>
    </w:p>
    <w:p w:rsidR="00C87C9A" w:rsidRPr="00DA4E49" w:rsidRDefault="00CA79BC" w:rsidP="00496F5B">
      <w:pPr>
        <w:widowControl w:val="0"/>
        <w:autoSpaceDE w:val="0"/>
        <w:autoSpaceDN w:val="0"/>
        <w:adjustRightInd w:val="0"/>
        <w:spacing w:after="0" w:line="276" w:lineRule="auto"/>
        <w:jc w:val="both"/>
        <w:rPr>
          <w:rFonts w:ascii="Times New Roman" w:hAnsi="Times New Roman"/>
          <w:color w:val="FF0000"/>
          <w:sz w:val="24"/>
          <w:szCs w:val="24"/>
        </w:rPr>
      </w:pPr>
      <w:r>
        <w:rPr>
          <w:rFonts w:ascii="Times New Roman" w:eastAsia="Times New Roman" w:hAnsi="Times New Roman"/>
          <w:color w:val="FF0000"/>
          <w:sz w:val="24"/>
          <w:szCs w:val="24"/>
        </w:rPr>
        <w:t xml:space="preserve">Připomínka MČ Praha 5: </w:t>
      </w:r>
      <w:r w:rsidR="00DA4E49" w:rsidRPr="00DA4E49">
        <w:rPr>
          <w:rFonts w:ascii="Times New Roman" w:hAnsi="Times New Roman"/>
          <w:color w:val="FF0000"/>
          <w:sz w:val="24"/>
          <w:szCs w:val="24"/>
        </w:rPr>
        <w:t xml:space="preserve">Tento paragraf neznamená nic jiného než další změkčování parkovacích místu novostaveb tím, že je možno při </w:t>
      </w:r>
      <w:r>
        <w:rPr>
          <w:rFonts w:ascii="Times New Roman" w:hAnsi="Times New Roman"/>
          <w:color w:val="FF0000"/>
          <w:sz w:val="24"/>
          <w:szCs w:val="24"/>
        </w:rPr>
        <w:t>ř</w:t>
      </w:r>
      <w:r w:rsidR="00DA4E49" w:rsidRPr="00DA4E49">
        <w:rPr>
          <w:rFonts w:ascii="Times New Roman" w:hAnsi="Times New Roman"/>
          <w:color w:val="FF0000"/>
          <w:sz w:val="24"/>
          <w:szCs w:val="24"/>
        </w:rPr>
        <w:t>ádném odůvodnění parkovací místa umisťovat do ulic na úkor již parkujících občanů</w:t>
      </w:r>
      <w:r w:rsidR="00DA4E49">
        <w:rPr>
          <w:rFonts w:ascii="Times New Roman" w:hAnsi="Times New Roman"/>
          <w:color w:val="FF0000"/>
          <w:sz w:val="24"/>
          <w:szCs w:val="24"/>
        </w:rPr>
        <w:t>.</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(5) </w:t>
      </w:r>
      <w:r w:rsidRPr="003C16AF">
        <w:rPr>
          <w:rFonts w:ascii="Times New Roman" w:hAnsi="Times New Roman"/>
          <w:strike/>
          <w:sz w:val="24"/>
          <w:szCs w:val="24"/>
        </w:rPr>
        <w:t>Vázaná stání pro účel užívání bydlení vyjma nízkopodlažní zástavby do 3 podlaží a staveb individuálního bydlení musí být řešena formou uzavřených či polootevřených garáží nebo parkovacích zakladačů, přičemž uzavřenou garáží se rozumí interiérový prostor uzavřený stavebními konstrukcemi a polootevřenou garáží se rozumí exteriérový prostor převážně uzavřený a vymezený stavebními konstrukcemi; v místě stání vozidel musí být garáž zastřešena</w:t>
      </w:r>
      <w:r w:rsidR="00D0389A" w:rsidRPr="003C16AF">
        <w:rPr>
          <w:rFonts w:ascii="Times New Roman" w:hAnsi="Times New Roman"/>
          <w:sz w:val="24"/>
          <w:szCs w:val="24"/>
        </w:rPr>
        <w:t xml:space="preserve"> </w:t>
      </w:r>
      <w:r w:rsidR="00D0389A" w:rsidRPr="003C16AF">
        <w:rPr>
          <w:rFonts w:ascii="Times New Roman" w:hAnsi="Times New Roman"/>
          <w:b/>
          <w:sz w:val="24"/>
          <w:szCs w:val="24"/>
        </w:rPr>
        <w:t xml:space="preserve">Vázaná stání pro účel užívání bydlení </w:t>
      </w:r>
      <w:r w:rsidR="000A2003">
        <w:rPr>
          <w:rFonts w:ascii="Times New Roman" w:hAnsi="Times New Roman"/>
          <w:b/>
          <w:sz w:val="24"/>
          <w:szCs w:val="24"/>
        </w:rPr>
        <w:t xml:space="preserve">vyjma </w:t>
      </w:r>
      <w:r w:rsidR="00D0389A" w:rsidRPr="003C16AF">
        <w:rPr>
          <w:rFonts w:ascii="Times New Roman" w:hAnsi="Times New Roman"/>
          <w:b/>
          <w:sz w:val="24"/>
          <w:szCs w:val="24"/>
        </w:rPr>
        <w:t>nízkop</w:t>
      </w:r>
      <w:r w:rsidR="000A2003">
        <w:rPr>
          <w:rFonts w:ascii="Times New Roman" w:hAnsi="Times New Roman"/>
          <w:b/>
          <w:sz w:val="24"/>
          <w:szCs w:val="24"/>
        </w:rPr>
        <w:t>odlažní zástavby do 3 podlaží a </w:t>
      </w:r>
      <w:r w:rsidR="00D0389A" w:rsidRPr="003C16AF">
        <w:rPr>
          <w:rFonts w:ascii="Times New Roman" w:hAnsi="Times New Roman"/>
          <w:b/>
          <w:sz w:val="24"/>
          <w:szCs w:val="24"/>
        </w:rPr>
        <w:t>staveb individuálního bydlení musí být řešena formou uzavřených garáží nebo parkovacích zakladačů. Mimo památkové rezervace a památkové zóny mohou být stání řešena formou polootevřených garáží. Uzavřenou garáží se rozumí interiérový prostor uzavřený stavebními konstrukcemi a polootevřenou garáží se rozumí exteriérový prostor převážně uzavřený a vymezený stavebními konstrukcemi; v místě stání vozidel musí být garáž zastřešena</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(6) Stání musí být jednotlivě přístupná pro příjezd vozidel s výjimkou stání pro stavby individuálního bydlení, jsou-li řešena pro každou stavbu samostatně na jejím pozemku.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D0389A">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(7) Návštěvnická stání musí být veřejně přístupná, lze však stanovit režim jejich užívání</w:t>
      </w:r>
      <w:r w:rsidR="00D0389A" w:rsidRPr="003C16AF">
        <w:rPr>
          <w:rFonts w:ascii="Times New Roman" w:hAnsi="Times New Roman"/>
          <w:sz w:val="24"/>
          <w:szCs w:val="24"/>
        </w:rPr>
        <w:t xml:space="preserve">. </w:t>
      </w:r>
      <w:r w:rsidR="00D0389A" w:rsidRPr="003C16AF">
        <w:rPr>
          <w:rFonts w:ascii="Times New Roman" w:hAnsi="Times New Roman"/>
          <w:b/>
          <w:sz w:val="24"/>
          <w:szCs w:val="24"/>
        </w:rPr>
        <w:t xml:space="preserve">V garážích s více než 20 návštěvnickými stáními musí být z tohoto počtu </w:t>
      </w:r>
      <w:r w:rsidR="005654F8">
        <w:rPr>
          <w:rFonts w:ascii="Times New Roman" w:hAnsi="Times New Roman"/>
          <w:b/>
          <w:sz w:val="24"/>
          <w:szCs w:val="24"/>
        </w:rPr>
        <w:lastRenderedPageBreak/>
        <w:t xml:space="preserve">vymezeno </w:t>
      </w:r>
      <w:r w:rsidR="00D0389A" w:rsidRPr="003C16AF">
        <w:rPr>
          <w:rFonts w:ascii="Times New Roman" w:hAnsi="Times New Roman"/>
          <w:b/>
          <w:sz w:val="24"/>
          <w:szCs w:val="24"/>
        </w:rPr>
        <w:t>nejméně 5 % vyhrazených stání pro vozidla s alternativním pohonem, jímž se pro účely tohoto nařízení rozumí zejména pohon elektrický, vodíkový nebo s palivem CNG.</w:t>
      </w:r>
    </w:p>
    <w:p w:rsidR="00D0389A" w:rsidRPr="003C16AF" w:rsidRDefault="00D0389A" w:rsidP="00D0389A">
      <w:pPr>
        <w:widowControl w:val="0"/>
        <w:autoSpaceDE w:val="0"/>
        <w:autoSpaceDN w:val="0"/>
        <w:adjustRightInd w:val="0"/>
        <w:spacing w:after="0" w:line="276" w:lineRule="auto"/>
        <w:jc w:val="both"/>
        <w:rPr>
          <w:rFonts w:ascii="Times New Roman" w:hAnsi="Times New Roman"/>
          <w:sz w:val="24"/>
          <w:szCs w:val="24"/>
        </w:rPr>
      </w:pPr>
    </w:p>
    <w:p w:rsidR="00C87C9A" w:rsidRPr="0068666F" w:rsidRDefault="00C87C9A" w:rsidP="001253E1">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sz w:val="24"/>
          <w:szCs w:val="24"/>
        </w:rPr>
        <w:tab/>
        <w:t>(8) Povrchová parkoviště se doplňují stromy; nestanoví-</w:t>
      </w:r>
      <w:r w:rsidR="0068666F">
        <w:rPr>
          <w:rFonts w:ascii="Times New Roman" w:hAnsi="Times New Roman"/>
          <w:sz w:val="24"/>
          <w:szCs w:val="24"/>
        </w:rPr>
        <w:t>li územní nebo regulační plán v </w:t>
      </w:r>
      <w:r w:rsidRPr="003C16AF">
        <w:rPr>
          <w:rFonts w:ascii="Times New Roman" w:hAnsi="Times New Roman"/>
          <w:sz w:val="24"/>
          <w:szCs w:val="24"/>
        </w:rPr>
        <w:t>souladu s § 83 odst. 2 jinak, musí být doplněny v minimálním počtu 1 strom na 8 stání v ploše parkoviště. Nelze-li stromy z technických důvodů vysadit v ploše parkoviště, lze je vysadit jinde na stavebním pozemku nebo v rámci společně řešeného celku.</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(9) Vede-li přes povrchové parkoviště hlavní přístup pro chodce k budovám občanské vybavenosti, musí komunikace pro chodce splňovat požadavky jiného právního předpisu</w:t>
      </w:r>
      <w:fldSimple w:instr=" NOTEREF _Ref417305361 \h  \* MERGEFORMAT ">
        <w:r w:rsidR="003114B0" w:rsidRPr="003C16AF">
          <w:rPr>
            <w:rFonts w:ascii="Times New Roman" w:hAnsi="Times New Roman"/>
            <w:sz w:val="24"/>
            <w:szCs w:val="24"/>
          </w:rPr>
          <w:t>6</w:t>
        </w:r>
      </w:fldSimple>
      <w:r w:rsidRPr="003C16AF">
        <w:rPr>
          <w:rFonts w:ascii="Times New Roman" w:hAnsi="Times New Roman"/>
          <w:sz w:val="24"/>
          <w:szCs w:val="24"/>
          <w:vertAlign w:val="superscript"/>
        </w:rPr>
        <w:t>)</w:t>
      </w:r>
      <w:r w:rsidRPr="003C16AF">
        <w:rPr>
          <w:rFonts w:ascii="Times New Roman" w:hAnsi="Times New Roman"/>
          <w:sz w:val="24"/>
          <w:szCs w:val="24"/>
        </w:rPr>
        <w:t xml:space="preserve">. </w:t>
      </w:r>
    </w:p>
    <w:p w:rsidR="00796127" w:rsidRPr="00250129" w:rsidRDefault="00260829" w:rsidP="00796127">
      <w:pPr>
        <w:widowControl w:val="0"/>
        <w:autoSpaceDE w:val="0"/>
        <w:autoSpaceDN w:val="0"/>
        <w:adjustRightInd w:val="0"/>
        <w:spacing w:after="0" w:line="276" w:lineRule="auto"/>
        <w:jc w:val="both"/>
        <w:rPr>
          <w:rFonts w:ascii="Verdana" w:eastAsia="Times New Roman" w:hAnsi="Verdana" w:cs="Arial"/>
          <w:b/>
          <w:color w:val="FF0000"/>
          <w:sz w:val="17"/>
          <w:szCs w:val="17"/>
        </w:rPr>
      </w:pPr>
      <w:r>
        <w:rPr>
          <w:rFonts w:ascii="Times New Roman" w:eastAsia="Times New Roman" w:hAnsi="Times New Roman"/>
          <w:color w:val="FF0000"/>
          <w:sz w:val="24"/>
          <w:szCs w:val="24"/>
        </w:rPr>
        <w:t xml:space="preserve">Připomínka MČ Praha 5: Přidat odstavec </w:t>
      </w:r>
      <w:r w:rsidR="00796127" w:rsidRPr="00260829">
        <w:rPr>
          <w:rFonts w:ascii="Times New Roman" w:hAnsi="Times New Roman"/>
          <w:b/>
          <w:color w:val="FF0000"/>
          <w:sz w:val="24"/>
          <w:szCs w:val="24"/>
        </w:rPr>
        <w:t>(10)</w:t>
      </w:r>
      <w:r w:rsidR="00796127" w:rsidRPr="00260829">
        <w:rPr>
          <w:rFonts w:ascii="Times New Roman" w:hAnsi="Times New Roman"/>
          <w:color w:val="FF0000"/>
          <w:sz w:val="24"/>
          <w:szCs w:val="24"/>
        </w:rPr>
        <w:t xml:space="preserve"> U nově budovaných povrchových parkovišť zezávaznit normu ČSN 75 9010 pro návrh, výstavbu a provoz vsakovacích zařízení srážkových vod. </w:t>
      </w:r>
    </w:p>
    <w:p w:rsidR="00796127" w:rsidRPr="003C16AF" w:rsidRDefault="00796127" w:rsidP="001253E1">
      <w:pPr>
        <w:widowControl w:val="0"/>
        <w:autoSpaceDE w:val="0"/>
        <w:autoSpaceDN w:val="0"/>
        <w:adjustRightInd w:val="0"/>
        <w:spacing w:after="0" w:line="276" w:lineRule="auto"/>
        <w:jc w:val="both"/>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F61E7C"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F61E7C">
        <w:rPr>
          <w:rFonts w:ascii="Times New Roman" w:hAnsi="Times New Roman"/>
          <w:sz w:val="24"/>
          <w:szCs w:val="24"/>
        </w:rPr>
        <w:t xml:space="preserve">§ 34 </w:t>
      </w:r>
    </w:p>
    <w:p w:rsidR="00C87C9A" w:rsidRPr="00F61E7C"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F61E7C">
        <w:rPr>
          <w:rFonts w:ascii="Times New Roman" w:hAnsi="Times New Roman"/>
          <w:bCs/>
          <w:sz w:val="24"/>
          <w:szCs w:val="24"/>
        </w:rPr>
        <w:t xml:space="preserve">Požadavky na odkládání jízdních kol </w:t>
      </w:r>
    </w:p>
    <w:p w:rsidR="00C87C9A" w:rsidRPr="00F61E7C"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F61E7C"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F61E7C">
        <w:rPr>
          <w:rFonts w:ascii="Times New Roman" w:hAnsi="Times New Roman"/>
          <w:sz w:val="24"/>
          <w:szCs w:val="24"/>
        </w:rPr>
        <w:tab/>
        <w:t xml:space="preserve">(1) Stavby se obvykle vybavují plochami k odkládání jízdních kol s kapacitou podle konkrétního záměru a umístění stavby. Zejména se zřizují plochy pro odkládání jízdních kol </w:t>
      </w:r>
      <w:r w:rsidRPr="00F61E7C">
        <w:rPr>
          <w:rFonts w:ascii="Times New Roman" w:hAnsi="Times New Roman"/>
          <w:strike/>
          <w:sz w:val="24"/>
          <w:szCs w:val="24"/>
        </w:rPr>
        <w:t>návštěvníků u staveb občanské vybavenosti</w:t>
      </w:r>
      <w:r w:rsidR="00F61E7C" w:rsidRPr="00F61E7C">
        <w:rPr>
          <w:rFonts w:ascii="Times New Roman" w:hAnsi="Times New Roman"/>
          <w:b/>
          <w:sz w:val="24"/>
          <w:szCs w:val="24"/>
        </w:rPr>
        <w:t xml:space="preserve"> </w:t>
      </w:r>
      <w:r w:rsidR="00F61E7C" w:rsidRPr="003C16AF">
        <w:rPr>
          <w:rFonts w:ascii="Times New Roman" w:hAnsi="Times New Roman"/>
          <w:b/>
          <w:sz w:val="24"/>
          <w:szCs w:val="24"/>
        </w:rPr>
        <w:t>trvalých uživatelů a návštěvníků staveb pro bydlení a občanského a komerčního vybavení</w:t>
      </w:r>
      <w:r w:rsidRPr="00F61E7C">
        <w:rPr>
          <w:rFonts w:ascii="Times New Roman" w:hAnsi="Times New Roman"/>
          <w:sz w:val="24"/>
          <w:szCs w:val="24"/>
        </w:rPr>
        <w:t xml:space="preserve">. </w:t>
      </w:r>
    </w:p>
    <w:p w:rsidR="00C87C9A" w:rsidRPr="00F61E7C" w:rsidRDefault="00C87C9A" w:rsidP="001253E1">
      <w:pPr>
        <w:widowControl w:val="0"/>
        <w:autoSpaceDE w:val="0"/>
        <w:autoSpaceDN w:val="0"/>
        <w:adjustRightInd w:val="0"/>
        <w:spacing w:after="0" w:line="276" w:lineRule="auto"/>
        <w:rPr>
          <w:rFonts w:ascii="Times New Roman" w:hAnsi="Times New Roman"/>
          <w:sz w:val="24"/>
          <w:szCs w:val="24"/>
        </w:rPr>
      </w:pPr>
      <w:r w:rsidRPr="00F61E7C">
        <w:rPr>
          <w:rFonts w:ascii="Times New Roman" w:hAnsi="Times New Roman"/>
          <w:sz w:val="24"/>
          <w:szCs w:val="24"/>
        </w:rPr>
        <w:t xml:space="preserve"> </w:t>
      </w:r>
    </w:p>
    <w:p w:rsidR="00C87C9A" w:rsidRPr="00F61E7C"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F61E7C">
        <w:rPr>
          <w:rFonts w:ascii="Times New Roman" w:hAnsi="Times New Roman"/>
          <w:sz w:val="24"/>
          <w:szCs w:val="24"/>
        </w:rPr>
        <w:tab/>
        <w:t xml:space="preserve">(2) Plochy pro odkládání jízdních kol návštěvníků se zřizují jako veřejně přístupné a musí umožnit uzamčení jízdního kola. Místa pro uschování jízdních kol trvalých uživatelů staveb se zpravidla zřizují </w:t>
      </w:r>
      <w:r w:rsidR="00D0389A" w:rsidRPr="00F61E7C">
        <w:rPr>
          <w:rFonts w:ascii="Times New Roman" w:hAnsi="Times New Roman"/>
          <w:sz w:val="24"/>
          <w:szCs w:val="24"/>
        </w:rPr>
        <w:t>mimo veřejně přístupný prostor.</w:t>
      </w:r>
    </w:p>
    <w:p w:rsidR="00D0389A" w:rsidRPr="003C16AF" w:rsidRDefault="00D0389A" w:rsidP="001253E1">
      <w:pPr>
        <w:widowControl w:val="0"/>
        <w:autoSpaceDE w:val="0"/>
        <w:autoSpaceDN w:val="0"/>
        <w:adjustRightInd w:val="0"/>
        <w:spacing w:after="0" w:line="276" w:lineRule="auto"/>
        <w:jc w:val="both"/>
        <w:rPr>
          <w:rFonts w:ascii="Times New Roman" w:hAnsi="Times New Roman"/>
          <w:sz w:val="24"/>
          <w:szCs w:val="24"/>
        </w:rPr>
      </w:pPr>
    </w:p>
    <w:p w:rsidR="00D0389A" w:rsidRPr="003C16AF" w:rsidRDefault="00D0389A" w:rsidP="00D0389A">
      <w:pPr>
        <w:widowControl w:val="0"/>
        <w:autoSpaceDE w:val="0"/>
        <w:autoSpaceDN w:val="0"/>
        <w:adjustRightInd w:val="0"/>
        <w:spacing w:after="0" w:line="276" w:lineRule="auto"/>
        <w:ind w:firstLine="720"/>
        <w:jc w:val="both"/>
        <w:rPr>
          <w:rFonts w:ascii="Times New Roman" w:hAnsi="Times New Roman"/>
          <w:b/>
          <w:sz w:val="24"/>
          <w:szCs w:val="24"/>
        </w:rPr>
      </w:pPr>
      <w:r w:rsidRPr="003C16AF">
        <w:rPr>
          <w:rFonts w:ascii="Times New Roman" w:hAnsi="Times New Roman"/>
          <w:b/>
          <w:sz w:val="24"/>
          <w:szCs w:val="24"/>
        </w:rPr>
        <w:t xml:space="preserve">(3) Na každý byt musí být zřízeno nejméně jedno místo pro uschování jízdního kola, a to buď </w:t>
      </w:r>
      <w:r w:rsidR="00F61E7C" w:rsidRPr="00F61E7C">
        <w:rPr>
          <w:rFonts w:ascii="Times New Roman" w:hAnsi="Times New Roman"/>
          <w:b/>
          <w:sz w:val="24"/>
          <w:szCs w:val="24"/>
        </w:rPr>
        <w:t>v bytu či jeho příslušenství</w:t>
      </w:r>
      <w:r w:rsidRPr="003C16AF">
        <w:rPr>
          <w:rFonts w:ascii="Times New Roman" w:hAnsi="Times New Roman"/>
          <w:b/>
          <w:sz w:val="24"/>
          <w:szCs w:val="24"/>
        </w:rPr>
        <w:t>, samostatně, v rámci společných prostor domu, na pozemku stavby nebo na jiném pozemku v rámci společně řešeného celku.</w:t>
      </w:r>
    </w:p>
    <w:p w:rsidR="00D0389A" w:rsidRPr="003C16AF" w:rsidRDefault="00D0389A" w:rsidP="001253E1">
      <w:pPr>
        <w:widowControl w:val="0"/>
        <w:autoSpaceDE w:val="0"/>
        <w:autoSpaceDN w:val="0"/>
        <w:adjustRightInd w:val="0"/>
        <w:spacing w:after="0" w:line="276" w:lineRule="auto"/>
        <w:jc w:val="both"/>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Připojení staveb na technickou infrastrukturu </w:t>
      </w:r>
    </w:p>
    <w:p w:rsidR="00C87C9A" w:rsidRPr="003C16AF" w:rsidRDefault="00C87C9A" w:rsidP="001253E1">
      <w:pPr>
        <w:widowControl w:val="0"/>
        <w:autoSpaceDE w:val="0"/>
        <w:autoSpaceDN w:val="0"/>
        <w:adjustRightInd w:val="0"/>
        <w:spacing w:after="0" w:line="276" w:lineRule="auto"/>
        <w:rPr>
          <w:rFonts w:ascii="Times New Roman" w:hAnsi="Times New Roman"/>
          <w:bCs/>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35 </w:t>
      </w:r>
    </w:p>
    <w:p w:rsidR="00C87C9A" w:rsidRPr="003C16AF" w:rsidRDefault="0008687F"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Obecné požadavky</w:t>
      </w:r>
    </w:p>
    <w:p w:rsidR="0008687F" w:rsidRPr="003C16AF" w:rsidRDefault="0008687F" w:rsidP="001253E1">
      <w:pPr>
        <w:widowControl w:val="0"/>
        <w:autoSpaceDE w:val="0"/>
        <w:autoSpaceDN w:val="0"/>
        <w:adjustRightInd w:val="0"/>
        <w:spacing w:after="0" w:line="276" w:lineRule="auto"/>
        <w:jc w:val="center"/>
        <w:rPr>
          <w:rFonts w:ascii="Times New Roman" w:hAnsi="Times New Roman"/>
          <w:b/>
          <w:bCs/>
          <w:sz w:val="24"/>
          <w:szCs w:val="24"/>
        </w:rPr>
      </w:pPr>
    </w:p>
    <w:p w:rsidR="00C87C9A" w:rsidRPr="003C16AF" w:rsidRDefault="0008687F" w:rsidP="00564CFB">
      <w:pPr>
        <w:widowControl w:val="0"/>
        <w:autoSpaceDE w:val="0"/>
        <w:autoSpaceDN w:val="0"/>
        <w:adjustRightInd w:val="0"/>
        <w:spacing w:after="0" w:line="276" w:lineRule="auto"/>
        <w:jc w:val="both"/>
        <w:rPr>
          <w:rFonts w:ascii="Times New Roman" w:hAnsi="Times New Roman"/>
          <w:b/>
          <w:bCs/>
          <w:sz w:val="24"/>
          <w:szCs w:val="24"/>
        </w:rPr>
      </w:pPr>
      <w:r w:rsidRPr="003C16AF">
        <w:rPr>
          <w:rFonts w:ascii="Times New Roman" w:hAnsi="Times New Roman"/>
          <w:b/>
          <w:bCs/>
          <w:sz w:val="24"/>
          <w:szCs w:val="24"/>
        </w:rPr>
        <w:tab/>
        <w:t xml:space="preserve">(1) </w:t>
      </w:r>
      <w:r w:rsidR="003C16AF" w:rsidRPr="003C16AF">
        <w:rPr>
          <w:rFonts w:ascii="Times New Roman" w:hAnsi="Times New Roman"/>
          <w:b/>
          <w:bCs/>
          <w:sz w:val="24"/>
          <w:szCs w:val="24"/>
        </w:rPr>
        <w:t xml:space="preserve">Zásobování staveb energiemi musí probíhat ve shodě </w:t>
      </w:r>
      <w:r w:rsidR="003D1FBE">
        <w:rPr>
          <w:rFonts w:ascii="Times New Roman" w:hAnsi="Times New Roman"/>
          <w:b/>
          <w:bCs/>
          <w:sz w:val="24"/>
          <w:szCs w:val="24"/>
        </w:rPr>
        <w:t>s územní energetickou koncepcí</w:t>
      </w:r>
      <w:r w:rsidR="003D1FBE" w:rsidRPr="003D1FBE">
        <w:rPr>
          <w:rFonts w:ascii="Times New Roman" w:hAnsi="Times New Roman"/>
          <w:b/>
          <w:bCs/>
          <w:sz w:val="24"/>
          <w:szCs w:val="24"/>
        </w:rPr>
        <w:t xml:space="preserve"> </w:t>
      </w:r>
      <w:r w:rsidR="003D1FBE">
        <w:rPr>
          <w:rFonts w:ascii="Times New Roman" w:hAnsi="Times New Roman"/>
          <w:b/>
          <w:bCs/>
          <w:sz w:val="24"/>
          <w:szCs w:val="24"/>
        </w:rPr>
        <w:t xml:space="preserve">a </w:t>
      </w:r>
      <w:r w:rsidR="003C16AF" w:rsidRPr="003C16AF">
        <w:rPr>
          <w:rFonts w:ascii="Times New Roman" w:hAnsi="Times New Roman"/>
          <w:b/>
          <w:bCs/>
          <w:sz w:val="24"/>
          <w:szCs w:val="24"/>
        </w:rPr>
        <w:t>s principy hospodárného a ekologicky šetrného využití energií s co největším využitím centrálního zásobování teplem</w:t>
      </w:r>
      <w:r w:rsidR="003C16AF">
        <w:rPr>
          <w:rFonts w:ascii="Times New Roman" w:hAnsi="Times New Roman"/>
          <w:b/>
          <w:bCs/>
          <w:sz w:val="24"/>
          <w:szCs w:val="24"/>
        </w:rPr>
        <w:t xml:space="preserve"> a</w:t>
      </w:r>
      <w:r w:rsidR="003C16AF" w:rsidRPr="003C16AF">
        <w:rPr>
          <w:rFonts w:ascii="Times New Roman" w:hAnsi="Times New Roman"/>
          <w:b/>
          <w:bCs/>
          <w:sz w:val="24"/>
          <w:szCs w:val="24"/>
        </w:rPr>
        <w:t xml:space="preserve"> obnovitelných zdrojů</w:t>
      </w:r>
      <w:r w:rsidR="003C16AF">
        <w:rPr>
          <w:rFonts w:ascii="Times New Roman" w:hAnsi="Times New Roman"/>
          <w:b/>
          <w:bCs/>
          <w:sz w:val="24"/>
          <w:szCs w:val="24"/>
        </w:rPr>
        <w:t>.</w:t>
      </w:r>
      <w:fldSimple w:instr=" NOTEREF _Ref417316582 \h  \* MERGEFORMAT ">
        <w:r w:rsidR="003114B0" w:rsidRPr="003C16AF">
          <w:rPr>
            <w:rFonts w:ascii="Times New Roman" w:hAnsi="Times New Roman"/>
            <w:b/>
            <w:bCs/>
            <w:sz w:val="24"/>
            <w:szCs w:val="24"/>
            <w:vertAlign w:val="superscript"/>
          </w:rPr>
          <w:t>24</w:t>
        </w:r>
      </w:fldSimple>
      <w:r w:rsidR="000978D9" w:rsidRPr="003C16AF">
        <w:rPr>
          <w:rFonts w:ascii="Times New Roman" w:hAnsi="Times New Roman"/>
          <w:b/>
          <w:bCs/>
          <w:sz w:val="24"/>
          <w:szCs w:val="24"/>
          <w:vertAlign w:val="superscript"/>
        </w:rPr>
        <w:t>)</w:t>
      </w:r>
      <w:r w:rsidR="003D1FBE">
        <w:rPr>
          <w:rFonts w:ascii="Times New Roman" w:hAnsi="Times New Roman"/>
          <w:b/>
          <w:bCs/>
          <w:sz w:val="24"/>
          <w:szCs w:val="24"/>
          <w:vertAlign w:val="superscript"/>
        </w:rPr>
        <w:t xml:space="preserve"> </w:t>
      </w:r>
    </w:p>
    <w:p w:rsidR="00D0389A" w:rsidRPr="003C16AF" w:rsidRDefault="00D038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r>
      <w:r w:rsidR="00D0389A" w:rsidRPr="003C16AF">
        <w:rPr>
          <w:rFonts w:ascii="Times New Roman" w:hAnsi="Times New Roman"/>
          <w:b/>
          <w:sz w:val="24"/>
          <w:szCs w:val="24"/>
        </w:rPr>
        <w:t xml:space="preserve">(2) </w:t>
      </w:r>
      <w:r w:rsidRPr="003C16AF">
        <w:rPr>
          <w:rFonts w:ascii="Times New Roman" w:hAnsi="Times New Roman"/>
          <w:sz w:val="24"/>
          <w:szCs w:val="24"/>
        </w:rPr>
        <w:t xml:space="preserve">Každé připojení stavby na vodovod pro veřejnou potřebu a energetická vedení musí být samostatně uzavíratelné. Místa uzávěrů a vnější odběrná místa pro odběr vody musí být přístupná a trvale označená.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lastRenderedPageBreak/>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36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Zásobování pitnou vodou a studny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Stavby podle druhu a potřeby musí být napojeny na vodovod pro veřejnou potřebu nebo k individuálnímu zdroji pitné vody.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Stavby se na vodovod pro veřejnou potřebu napojují zpravidla jednou přípojkou. Napojení stavby většího rozsahu více přípojkami je možné, je-li to z technických a ekonomických důvodů vhodné.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Studna individuálního zásobování vodou musí být umístěna a provozována tak, aby nebylo podstatně sníženo využitelné množství podzemní vody v okolních existujících jímacích zařízeních. Studny musí být zajištěny proti vniknutí povrchových vod.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(4) Studna individuálního zásobování pitnou vodou musí být umístěna v prostředí, které není zdrojem možného znečištění ani ohrožení jakosti vody ve studni.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(5) Nejmenší vzdálenost studny individuálního zásobování pitnou vodou od zdrojů možného znečištění je dána v bodě 3 přílohy č. 1 k tomuto nařízení; menší vzdálenost lze stanovit v závislosti na konkrétních hydrogeologických podmínkách na základě výsledku hydrogeologického průzkumu nebo hydrogeologického posouzení.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(6) V záplavových územích, vyjma jejich chráněných částí, musí být studny, sloužící jako jediný zdroj zásobování pitnou vodou, zajištěny proti vniknutí vody při povodni až do výšky 0,5 m nad hladinu záplavy.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37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Likvidace odpadních vod, žumpy a malé čistírny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(1) Stavby podle druhu a potřeby musí být napojeny na kanalizaci pro veřejnou potřebu nebo čistírnu odpadních vod</w:t>
      </w:r>
      <w:r w:rsidR="0008687F" w:rsidRPr="003C16AF">
        <w:rPr>
          <w:rStyle w:val="Znakapoznpodarou"/>
          <w:rFonts w:ascii="Times New Roman" w:hAnsi="Times New Roman"/>
          <w:sz w:val="24"/>
          <w:szCs w:val="24"/>
        </w:rPr>
        <w:footnoteReference w:id="13"/>
      </w:r>
      <w:r w:rsidRPr="003C16AF">
        <w:rPr>
          <w:rFonts w:ascii="Times New Roman" w:hAnsi="Times New Roman"/>
          <w:sz w:val="24"/>
          <w:szCs w:val="24"/>
          <w:vertAlign w:val="superscript"/>
        </w:rPr>
        <w:t>)</w:t>
      </w:r>
      <w:r w:rsidRPr="003C16AF">
        <w:rPr>
          <w:rFonts w:ascii="Times New Roman" w:hAnsi="Times New Roman"/>
          <w:sz w:val="24"/>
          <w:szCs w:val="24"/>
        </w:rPr>
        <w:t>, případně malou čistírnu dle podmínek stanovených v odstavci 3, nebo mohou být vybaveny žumpou podle podmínek v odstavci 4. Ve zvlášť odůvodněných případech, kdy nelze využít uvedené způsoby likvidace odpadních vod (např. u staveb zařízení staveniště, venkovních sportovních zařízení, rozvoden, regulačních stanic, konečných zastávek městské hromadné dopravy), lze při splnění požadavků jiných právních předpisů</w:t>
      </w:r>
      <w:r w:rsidR="0008687F" w:rsidRPr="003C16AF">
        <w:rPr>
          <w:rStyle w:val="Znakapoznpodarou"/>
          <w:rFonts w:ascii="Times New Roman" w:hAnsi="Times New Roman"/>
          <w:sz w:val="24"/>
          <w:szCs w:val="24"/>
        </w:rPr>
        <w:footnoteReference w:id="14"/>
      </w:r>
      <w:r w:rsidRPr="003C16AF">
        <w:rPr>
          <w:rFonts w:ascii="Times New Roman" w:hAnsi="Times New Roman"/>
          <w:sz w:val="24"/>
          <w:szCs w:val="24"/>
          <w:vertAlign w:val="superscript"/>
        </w:rPr>
        <w:t>)</w:t>
      </w:r>
      <w:r w:rsidRPr="003C16AF">
        <w:rPr>
          <w:rFonts w:ascii="Times New Roman" w:hAnsi="Times New Roman"/>
          <w:sz w:val="24"/>
          <w:szCs w:val="24"/>
        </w:rPr>
        <w:t xml:space="preserve"> řešit likvidaci odpadních vod za použití speciálních technických systémů (chemické, separační apod.).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lastRenderedPageBreak/>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Stavby se napojují na kanalizaci pro veřejnou potřebu zpravidla jednou kanalizační přípojkou. Napojení více staveb jednou přípojkou nebo napojení stavby většího rozsahu více přípojkami je možné, je-li to z technických a ekonomických důvodů vhodné.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(3) Malé čistírny lze zřídit pouze tam, kde je možnost vypouštění vyčištěných odpadních vod samostatným odpadním potrubím do vodního toku, případně vypouštění přes půdní vrstvy do vod podzemních při splnění požadavků jiného právního předpisu</w:t>
      </w:r>
      <w:r w:rsidR="0008687F" w:rsidRPr="003C16AF">
        <w:rPr>
          <w:rStyle w:val="Znakapoznpodarou"/>
          <w:rFonts w:ascii="Times New Roman" w:hAnsi="Times New Roman"/>
          <w:sz w:val="24"/>
          <w:szCs w:val="24"/>
        </w:rPr>
        <w:footnoteReference w:id="15"/>
      </w:r>
      <w:r w:rsidRPr="003C16AF">
        <w:rPr>
          <w:rFonts w:ascii="Times New Roman" w:hAnsi="Times New Roman"/>
          <w:sz w:val="24"/>
          <w:szCs w:val="24"/>
          <w:vertAlign w:val="superscript"/>
        </w:rPr>
        <w:t>)</w:t>
      </w:r>
      <w:r w:rsidRPr="003C16AF">
        <w:rPr>
          <w:rFonts w:ascii="Times New Roman" w:hAnsi="Times New Roman"/>
          <w:sz w:val="24"/>
          <w:szCs w:val="24"/>
        </w:rPr>
        <w:t xml:space="preserve">. Odpadní voda nesmí negativně ovlivnit sousední stavby. Za malou čistírnu je považována čistírna odpadních vod do ekvivalentu 50 obyvatel.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(4) Žumpy se mohou zřizovat pouze v prolukách u jednotlivě umisťovaných staveb individuálního bydlení a staveb pro rodinnou rekreaci, případně jako náhrada stávajících žump u těchto staveb, a to pouze v odůvodněných případech tam, kde odpadní vody nelze odvádět do stokové sítě a zároveň nelze z technických důvodů realizovat malou čistírnu, dále u staveb zařízení stavenišť, zahrádkářských osad, venkovních sportovních zařízení, technické infrastruktury a u drobných staveb v parkových plochách.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(5) Žumpa nebo malá čistírna musí být umístěna a řešena tak, aby bylo umožněno výhledové připojení stavby na kanalizaci, je-li tato v dostupné vzdálenosti zřízena nebo lze-li její realizaci vzhledem k charakteru území předpokládat. Žumpa nebo malá čistírna se umisťují tak, aby bylo umožněno vybírání jejich obsahu. </w:t>
      </w:r>
    </w:p>
    <w:p w:rsidR="00C646B9" w:rsidRPr="00C646B9" w:rsidRDefault="001D11E8" w:rsidP="00C646B9">
      <w:pPr>
        <w:jc w:val="both"/>
        <w:rPr>
          <w:rFonts w:ascii="Times New Roman" w:eastAsia="Times New Roman" w:hAnsi="Times New Roman"/>
          <w:color w:val="FF0000"/>
          <w:sz w:val="24"/>
          <w:szCs w:val="24"/>
        </w:rPr>
      </w:pPr>
      <w:r>
        <w:rPr>
          <w:rFonts w:ascii="Times New Roman" w:eastAsia="Times New Roman" w:hAnsi="Times New Roman"/>
          <w:color w:val="FF0000"/>
          <w:sz w:val="24"/>
          <w:szCs w:val="24"/>
        </w:rPr>
        <w:t>Připomínka MČ Praha 5: J</w:t>
      </w:r>
      <w:r w:rsidR="00C646B9" w:rsidRPr="00C646B9">
        <w:rPr>
          <w:rFonts w:ascii="Times New Roman" w:eastAsia="Times New Roman" w:hAnsi="Times New Roman"/>
          <w:color w:val="FF0000"/>
          <w:sz w:val="24"/>
          <w:szCs w:val="24"/>
        </w:rPr>
        <w:t>e nepřípustné, aby bylo možno zř</w:t>
      </w:r>
      <w:r w:rsidR="00C646B9">
        <w:rPr>
          <w:rFonts w:ascii="Times New Roman" w:hAnsi="Times New Roman"/>
          <w:color w:val="FF0000"/>
          <w:sz w:val="24"/>
          <w:szCs w:val="24"/>
        </w:rPr>
        <w:t>izovat nové žumpy na území MČ P5</w:t>
      </w:r>
      <w:r w:rsidR="00C646B9" w:rsidRPr="00C646B9">
        <w:rPr>
          <w:rFonts w:ascii="Times New Roman" w:eastAsia="Times New Roman" w:hAnsi="Times New Roman"/>
          <w:color w:val="FF0000"/>
          <w:sz w:val="24"/>
          <w:szCs w:val="24"/>
        </w:rPr>
        <w:t xml:space="preserve">. </w:t>
      </w:r>
      <w:r>
        <w:rPr>
          <w:rFonts w:ascii="Times New Roman" w:eastAsia="Times New Roman" w:hAnsi="Times New Roman"/>
          <w:color w:val="FF0000"/>
          <w:sz w:val="24"/>
          <w:szCs w:val="24"/>
        </w:rPr>
        <w:t>Budování nových žump způsobuje nepřiměřené zatěžování pražské dopravy spojené s jejich vyvážením</w:t>
      </w:r>
      <w:r w:rsidR="009F647B">
        <w:rPr>
          <w:rFonts w:ascii="Times New Roman" w:eastAsia="Times New Roman" w:hAnsi="Times New Roman"/>
          <w:color w:val="FF0000"/>
          <w:sz w:val="24"/>
          <w:szCs w:val="24"/>
        </w:rPr>
        <w:t xml:space="preserve">. </w:t>
      </w:r>
      <w:r w:rsidR="00C646B9" w:rsidRPr="00C646B9">
        <w:rPr>
          <w:rFonts w:ascii="Times New Roman" w:eastAsia="Times New Roman" w:hAnsi="Times New Roman"/>
          <w:color w:val="FF0000"/>
          <w:sz w:val="24"/>
          <w:szCs w:val="24"/>
        </w:rPr>
        <w:t xml:space="preserve">Na území hl. m. Prahy by měly být preferovány </w:t>
      </w:r>
      <w:r w:rsidR="009F647B">
        <w:rPr>
          <w:rFonts w:ascii="Times New Roman" w:eastAsia="Times New Roman" w:hAnsi="Times New Roman"/>
          <w:color w:val="FF0000"/>
          <w:sz w:val="24"/>
          <w:szCs w:val="24"/>
        </w:rPr>
        <w:t>malé</w:t>
      </w:r>
      <w:r w:rsidR="00C646B9" w:rsidRPr="00C646B9">
        <w:rPr>
          <w:rFonts w:ascii="Times New Roman" w:eastAsia="Times New Roman" w:hAnsi="Times New Roman"/>
          <w:color w:val="FF0000"/>
          <w:sz w:val="24"/>
          <w:szCs w:val="24"/>
        </w:rPr>
        <w:t xml:space="preserve"> čistírny</w:t>
      </w:r>
      <w:r w:rsidR="009F647B">
        <w:rPr>
          <w:rFonts w:ascii="Times New Roman" w:eastAsia="Times New Roman" w:hAnsi="Times New Roman"/>
          <w:color w:val="FF0000"/>
          <w:sz w:val="24"/>
          <w:szCs w:val="24"/>
        </w:rPr>
        <w:t xml:space="preserve"> odpadních vod</w:t>
      </w:r>
      <w:r w:rsidR="00C646B9" w:rsidRPr="00C646B9">
        <w:rPr>
          <w:rFonts w:ascii="Times New Roman" w:eastAsia="Times New Roman" w:hAnsi="Times New Roman"/>
          <w:color w:val="FF0000"/>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38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Hospodaření se srážkovými vodami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Každá stavba a stavební pozemek musí mít vyřešeno hospodaření se srážkovými vodami: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a) přednostně jejich vsakováním, pokud to hydrogeologické poměry, velikost pozemku a jeho výhledové využití prokazatelně umožní a pokud nejsou vsakováním ohroženy okolní stavby a pozemky;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b) pokud prokazatelně není možné vsakování, tak jejich zadržováním a regulovaným odváděním oddílným systémem k odvádění srážkových vod do vod povrchových, nebo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c) pokud prokazatelně není možné vsakování ani odvádění do vod povrchových, tak jejich </w:t>
      </w:r>
      <w:r w:rsidRPr="003C16AF">
        <w:rPr>
          <w:rFonts w:ascii="Times New Roman" w:hAnsi="Times New Roman"/>
          <w:sz w:val="24"/>
          <w:szCs w:val="24"/>
        </w:rPr>
        <w:lastRenderedPageBreak/>
        <w:t xml:space="preserve">zadržováním a regulovaným odváděním do jednotné kanalizace.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Minimální retence (celkový objem retenování, opatření, jako jsou průlehy v zeleni, otevřené příkopy, zelené střechy, nádrže, retenční potrubí nebo trubní retence aj.) pro regulované odvádění srážkových vod musí být taková, aby nedocházelo k většímu odtoku než 10 l/s z hektaru plochy pozemku při třicetiminutovém dešti desetiletém, nestanoví-li správce toku jinak.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(3) Vsakování nebo odvádění srážkových vod podle odstavců 1 a 2 musí být řešeno na stavebním pozemku, v rámci společně řešeného celku, případně v rámci širšího území, pro něž je vsakování nebo odvádění srážkových vod řešeno společně územním nebo regulačním plánem. Retenční opatření podle odstavce 2 musí být umístěna nad hladinu záplavy, nejedná-li se o retenční opatření pro stavební pozemky nebo části stavebních</w:t>
      </w:r>
      <w:r w:rsidR="0008687F" w:rsidRPr="003C16AF">
        <w:rPr>
          <w:rFonts w:ascii="Times New Roman" w:hAnsi="Times New Roman"/>
          <w:sz w:val="24"/>
          <w:szCs w:val="24"/>
        </w:rPr>
        <w:t xml:space="preserve"> pozemků v záplavových územích.</w:t>
      </w:r>
    </w:p>
    <w:p w:rsidR="0008687F" w:rsidRPr="003C16AF" w:rsidRDefault="0008687F" w:rsidP="001253E1">
      <w:pPr>
        <w:widowControl w:val="0"/>
        <w:autoSpaceDE w:val="0"/>
        <w:autoSpaceDN w:val="0"/>
        <w:adjustRightInd w:val="0"/>
        <w:spacing w:after="0" w:line="276" w:lineRule="auto"/>
        <w:jc w:val="both"/>
        <w:rPr>
          <w:rFonts w:ascii="Times New Roman" w:hAnsi="Times New Roman"/>
          <w:sz w:val="24"/>
          <w:szCs w:val="24"/>
        </w:rPr>
      </w:pPr>
    </w:p>
    <w:p w:rsidR="0008687F" w:rsidRPr="003C16AF" w:rsidRDefault="0008687F" w:rsidP="0008687F">
      <w:pPr>
        <w:widowControl w:val="0"/>
        <w:autoSpaceDE w:val="0"/>
        <w:autoSpaceDN w:val="0"/>
        <w:adjustRightInd w:val="0"/>
        <w:spacing w:after="0" w:line="276" w:lineRule="auto"/>
        <w:ind w:firstLine="720"/>
        <w:jc w:val="both"/>
        <w:rPr>
          <w:rFonts w:ascii="Times New Roman" w:hAnsi="Times New Roman"/>
          <w:b/>
          <w:sz w:val="24"/>
          <w:szCs w:val="24"/>
        </w:rPr>
      </w:pPr>
      <w:r w:rsidRPr="003C16AF">
        <w:rPr>
          <w:rFonts w:ascii="Times New Roman" w:hAnsi="Times New Roman"/>
          <w:b/>
          <w:sz w:val="24"/>
          <w:szCs w:val="24"/>
        </w:rPr>
        <w:t>(4) Je-li to technicky a ekonomicky vhodné, zřizuje se u staveb systém pro využití dešťových vod.</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ČÁST TŘETÍ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STAVEBNÍ POŽADAVKY </w:t>
      </w:r>
    </w:p>
    <w:p w:rsidR="00C87C9A" w:rsidRPr="003C16AF" w:rsidRDefault="00C87C9A" w:rsidP="001253E1">
      <w:pPr>
        <w:widowControl w:val="0"/>
        <w:autoSpaceDE w:val="0"/>
        <w:autoSpaceDN w:val="0"/>
        <w:adjustRightInd w:val="0"/>
        <w:spacing w:after="0" w:line="276" w:lineRule="auto"/>
        <w:rPr>
          <w:rFonts w:ascii="Times New Roman" w:hAnsi="Times New Roman"/>
          <w:bCs/>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HLAVA I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Základní zásady a požadavky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39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Stavba musí být navržena a provedena tak, aby byla při respektování hospodárnosti vhodná pro určené využití a aby současně splnila základní požadavky, kterými jsou: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a) </w:t>
      </w:r>
      <w:r w:rsidR="0008687F" w:rsidRPr="003C16AF">
        <w:rPr>
          <w:rFonts w:ascii="Times New Roman" w:hAnsi="Times New Roman"/>
          <w:sz w:val="24"/>
          <w:szCs w:val="24"/>
        </w:rPr>
        <w:t>mechanická odolnost a stabilita;</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b) požární bez</w:t>
      </w:r>
      <w:r w:rsidR="0008687F" w:rsidRPr="003C16AF">
        <w:rPr>
          <w:rFonts w:ascii="Times New Roman" w:hAnsi="Times New Roman"/>
          <w:sz w:val="24"/>
          <w:szCs w:val="24"/>
        </w:rPr>
        <w:t>pečnost;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c) hygiena, ochran</w:t>
      </w:r>
      <w:r w:rsidR="0008687F" w:rsidRPr="003C16AF">
        <w:rPr>
          <w:rFonts w:ascii="Times New Roman" w:hAnsi="Times New Roman"/>
          <w:sz w:val="24"/>
          <w:szCs w:val="24"/>
        </w:rPr>
        <w:t>a zdraví a životního prostředí;</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08687F"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d) ochrana proti hluku;</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e) bezpeč</w:t>
      </w:r>
      <w:r w:rsidR="0008687F" w:rsidRPr="003C16AF">
        <w:rPr>
          <w:rFonts w:ascii="Times New Roman" w:hAnsi="Times New Roman"/>
          <w:sz w:val="24"/>
          <w:szCs w:val="24"/>
        </w:rPr>
        <w:t>nost a přístupnost při užívání;</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f) úspora energie a </w:t>
      </w:r>
      <w:r w:rsidRPr="003C16AF">
        <w:rPr>
          <w:rFonts w:ascii="Times New Roman" w:hAnsi="Times New Roman"/>
          <w:strike/>
          <w:sz w:val="24"/>
          <w:szCs w:val="24"/>
        </w:rPr>
        <w:t>tepla</w:t>
      </w:r>
      <w:r w:rsidR="003C16AF">
        <w:rPr>
          <w:rFonts w:ascii="Times New Roman" w:hAnsi="Times New Roman"/>
          <w:strike/>
          <w:sz w:val="24"/>
          <w:szCs w:val="24"/>
        </w:rPr>
        <w:t>.</w:t>
      </w:r>
      <w:r w:rsidR="0008687F" w:rsidRPr="003C16AF">
        <w:rPr>
          <w:rFonts w:ascii="Times New Roman" w:hAnsi="Times New Roman"/>
          <w:sz w:val="24"/>
          <w:szCs w:val="24"/>
        </w:rPr>
        <w:t xml:space="preserve"> </w:t>
      </w:r>
      <w:r w:rsidR="0008687F" w:rsidRPr="003C16AF">
        <w:rPr>
          <w:rFonts w:ascii="Times New Roman" w:hAnsi="Times New Roman"/>
          <w:b/>
          <w:sz w:val="24"/>
          <w:szCs w:val="24"/>
        </w:rPr>
        <w:t>tepelná ochrana</w:t>
      </w:r>
      <w:r w:rsidR="003C16AF">
        <w:rPr>
          <w:rFonts w:ascii="Times New Roman" w:hAnsi="Times New Roman"/>
          <w:b/>
          <w:sz w:val="24"/>
          <w:szCs w:val="24"/>
        </w:rPr>
        <w:t>,</w:t>
      </w:r>
      <w:r w:rsidRPr="003C16AF">
        <w:rPr>
          <w:rFonts w:ascii="Times New Roman" w:hAnsi="Times New Roman"/>
          <w:sz w:val="24"/>
          <w:szCs w:val="24"/>
        </w:rPr>
        <w:t xml:space="preserve"> </w:t>
      </w:r>
    </w:p>
    <w:p w:rsidR="003C16AF" w:rsidRDefault="003C16AF" w:rsidP="001253E1">
      <w:pPr>
        <w:widowControl w:val="0"/>
        <w:autoSpaceDE w:val="0"/>
        <w:autoSpaceDN w:val="0"/>
        <w:adjustRightInd w:val="0"/>
        <w:spacing w:after="0" w:line="276" w:lineRule="auto"/>
        <w:rPr>
          <w:rFonts w:ascii="Times New Roman" w:hAnsi="Times New Roman"/>
          <w:sz w:val="24"/>
          <w:szCs w:val="24"/>
        </w:rPr>
      </w:pPr>
    </w:p>
    <w:p w:rsidR="003C16AF" w:rsidRPr="003C16AF" w:rsidRDefault="003C16AF" w:rsidP="001253E1">
      <w:pPr>
        <w:widowControl w:val="0"/>
        <w:autoSpaceDE w:val="0"/>
        <w:autoSpaceDN w:val="0"/>
        <w:adjustRightInd w:val="0"/>
        <w:spacing w:after="0" w:line="276" w:lineRule="auto"/>
        <w:rPr>
          <w:rFonts w:ascii="Times New Roman" w:hAnsi="Times New Roman"/>
          <w:b/>
          <w:sz w:val="24"/>
          <w:szCs w:val="24"/>
        </w:rPr>
      </w:pPr>
      <w:r w:rsidRPr="003C16AF">
        <w:rPr>
          <w:rFonts w:ascii="Times New Roman" w:hAnsi="Times New Roman"/>
          <w:b/>
          <w:sz w:val="24"/>
          <w:szCs w:val="24"/>
        </w:rPr>
        <w:t>g) udržitelné využívání přírodních zdrojů.</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Stavba musí splňovat požadavky uvedené v odstavci 1 při běžné údržbě a působení </w:t>
      </w:r>
      <w:r w:rsidRPr="003C16AF">
        <w:rPr>
          <w:rFonts w:ascii="Times New Roman" w:hAnsi="Times New Roman"/>
          <w:sz w:val="24"/>
          <w:szCs w:val="24"/>
        </w:rPr>
        <w:lastRenderedPageBreak/>
        <w:t xml:space="preserve">běžně předvídatelných vlivů po dobu plánované životnosti stavby.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Výrobky, materiály a konstrukce navržené a použité pro stavbu musí zaručit, že stavba splní požadavky podle odstavce 1.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HLAVA II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Mechanická odolnost a stabilita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40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Obecné požadavky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Stavba musí být navržena a provedena tak, aby účinky zatížení a nepříznivé vlivy prostředí, včetně technické seismicity, kterým je vystavena během výstavby a užívání při řádně prováděné běžné údržbě, nemohly způsobit: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a) náhlé nebo postupné zřícení, popřípadě jiné destruktivní poškození kterékoliv části stavby nebo přilehlé stavby;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b) nepřípustné přetvoření nebo kmitání konstrukce, které může narušit stabilitu stavby, mechanickou odolnost a funkční způsobilost stavby nebo její části nebo které vede ke snížení trvanlivosti stavby;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9349BF"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c) poškození nebo ohrožení provozuschopnosti připojených technických zařízení v důsledku deformace nosné konstrukce</w:t>
      </w:r>
      <w:r w:rsidR="009349BF" w:rsidRPr="003C16AF">
        <w:rPr>
          <w:rFonts w:ascii="Times New Roman" w:hAnsi="Times New Roman"/>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9349BF"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d) ohrožení provozuschopnosti pozemních komunikací a drah v dosahu stavby a ohrožení bezpečnosti a plynulosti provozu na komunikaci a dráze přiléhající ke staveništi</w:t>
      </w:r>
      <w:r w:rsidR="009349BF" w:rsidRPr="003C16AF">
        <w:rPr>
          <w:rFonts w:ascii="Times New Roman" w:hAnsi="Times New Roman"/>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9349BF"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e) ohrožení provozuschopnosti sítí technické infrastruktury v dosahu stavby a staveniště</w:t>
      </w:r>
      <w:r w:rsidR="009349BF" w:rsidRPr="003C16AF">
        <w:rPr>
          <w:rFonts w:ascii="Times New Roman" w:hAnsi="Times New Roman"/>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f) porušení staveb v míře nepřiměřené původní příčině, zejména výbuchem, nárazem, přetížením nebo následkem selhání lidského činitele, kterému by bylo možno předejít bez nepřiměřených potíží nebo nákladů, nebo jej alespoň omezit;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g) poškození staveb vlivem nepříznivých účinků podzemních vod vyvolaných zvýšením nebo poklesem hladiny přilehlého vodního toku nebo dynamickými účinky povodňových průtoků, popřípadě hydrostatickým vztlakem při zaplavení;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h) ohrožení průtočnosti koryt vodních toků, popřípadě údolních profilů, mostků a propustků;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požadavky se považují za splněné, je-li postupováno podle normy uvedené v § 84.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U staveb sloužících k zajištění zásobování odběratelů energií a dalších staveb, jejichž vlastnosti nemohou budoucí uživatelé ovlivnit, musí být konstrukce navrženy a provedeny tak, aby nedošlo k nepředvídanému trvalému ani dočasnému ohrožení </w:t>
      </w:r>
      <w:r w:rsidRPr="003C16AF">
        <w:rPr>
          <w:rFonts w:ascii="Times New Roman" w:hAnsi="Times New Roman"/>
          <w:sz w:val="24"/>
          <w:szCs w:val="24"/>
        </w:rPr>
        <w:lastRenderedPageBreak/>
        <w:t xml:space="preserve">provozuschopnosti stavby jako celku.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Stavební konstrukce a výrobky instalované do stavby musí být navrženy a provedeny tak, aby po dobu návrhové životnosti staveb vyhověly požadovanému účelu a odolaly všem účinkům zatížení a nepříznivým vlivům prostředí, a to i předvídatelným mimořádným zatížením, která se mohou běžně vyskytnout při provádění i užívání staveb.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(4) Stavby umístěné v dosahu poddolování nebo jiné technické seismicity se navrhují též na tyto účinky.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41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Zakládání staveb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Stavba se musí zakládat způsobem odpovídajícím základovým poměrům zjištěným geotechnickým a hydrotechnickým průzkumem a nesmí být při tom ohrožena stabilita jiné stavby. Požadavky se považují za splněné, je-li postupováno podle normy uvedené v § 84.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Při zakládání staveb se musí zohlednit případné vyvolané změny základových podmínek na sousedních pozemcích určených k zastavění a případná změna režimu podzemních vod.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Základy musí být navrženy a provedeny tak, aby byly podle potřeby chráněny před agresivními vodami a poškozujícími látkami.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(4) U staveb, jejichž základy jsou vystaveny změnám teploty, zejména u pecí a mrazíren, nebo jsou vystaveny kmitání, se musí zohlednit účinky těchto změn na vlastnosti základové půdy.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(5) Při zakládání staveb s výrobními stroji a zařízeními, které vyvozují otřesy a vibrace do základové půdy, je třeba tyto vlivy zohlednit.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HLAVA III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Požární bezpečnost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42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Požadavky požární bezpečnosti jsou stanoveny jiným právním předpisem</w:t>
      </w:r>
      <w:r w:rsidR="00A06A52" w:rsidRPr="003C16AF">
        <w:rPr>
          <w:rStyle w:val="Znakapoznpodarou"/>
          <w:rFonts w:ascii="Times New Roman" w:hAnsi="Times New Roman"/>
          <w:sz w:val="24"/>
          <w:szCs w:val="24"/>
        </w:rPr>
        <w:footnoteReference w:id="16"/>
      </w:r>
      <w:r w:rsidRPr="003C16AF">
        <w:rPr>
          <w:rFonts w:ascii="Times New Roman" w:hAnsi="Times New Roman"/>
          <w:sz w:val="24"/>
          <w:szCs w:val="24"/>
          <w:vertAlign w:val="superscript"/>
        </w:rPr>
        <w:t>)</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HLAVA IV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Hygiena, ochrana zdraví a životního prostředí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43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Obecné požadavky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Stavba musí být navržena, prováděna, užívána a případně odstraňována tak, aby neohrožovala život a zdraví osob nebo zvířat, bezpečnost, zdravé životní podmínky jejich uživatelů ani uživatelů okolních staveb a aby neohrožovala životní prostředí nad limity obsažené v jiných právních předpisech, zejména následkem: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 uvolňování látek nebezpečných pro zdraví a život</w:t>
      </w:r>
      <w:r w:rsidR="00A06A52" w:rsidRPr="003C16AF">
        <w:rPr>
          <w:rFonts w:ascii="Times New Roman" w:hAnsi="Times New Roman"/>
          <w:sz w:val="24"/>
          <w:szCs w:val="24"/>
        </w:rPr>
        <w:t>y osob a zvířat a pro rostliny;</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b) přítomnosti nebezpe</w:t>
      </w:r>
      <w:r w:rsidR="00A06A52" w:rsidRPr="003C16AF">
        <w:rPr>
          <w:rFonts w:ascii="Times New Roman" w:hAnsi="Times New Roman"/>
          <w:sz w:val="24"/>
          <w:szCs w:val="24"/>
        </w:rPr>
        <w:t>čných částic a plynů v ovzduší;</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c) uvolňování emisí nebezpečnýc</w:t>
      </w:r>
      <w:r w:rsidR="00A06A52" w:rsidRPr="003C16AF">
        <w:rPr>
          <w:rFonts w:ascii="Times New Roman" w:hAnsi="Times New Roman"/>
          <w:sz w:val="24"/>
          <w:szCs w:val="24"/>
        </w:rPr>
        <w:t>h záření, zejména ionizujících;</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d) nepříznivých úči</w:t>
      </w:r>
      <w:r w:rsidR="00A06A52" w:rsidRPr="003C16AF">
        <w:rPr>
          <w:rFonts w:ascii="Times New Roman" w:hAnsi="Times New Roman"/>
          <w:sz w:val="24"/>
          <w:szCs w:val="24"/>
        </w:rPr>
        <w:t>nků elektromagnetického záření;</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e) znečištění vzduchu, povrchov</w:t>
      </w:r>
      <w:r w:rsidR="00A06A52" w:rsidRPr="003C16AF">
        <w:rPr>
          <w:rFonts w:ascii="Times New Roman" w:hAnsi="Times New Roman"/>
          <w:sz w:val="24"/>
          <w:szCs w:val="24"/>
        </w:rPr>
        <w:t>ých nebo podzemních vod a půdy;</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f) nedostatečného znešk</w:t>
      </w:r>
      <w:r w:rsidR="00A06A52" w:rsidRPr="003C16AF">
        <w:rPr>
          <w:rFonts w:ascii="Times New Roman" w:hAnsi="Times New Roman"/>
          <w:sz w:val="24"/>
          <w:szCs w:val="24"/>
        </w:rPr>
        <w:t>odňování odpadních vod a kouře;</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g)</w:t>
      </w:r>
      <w:r w:rsidR="00A06A52" w:rsidRPr="003C16AF">
        <w:rPr>
          <w:rFonts w:ascii="Times New Roman" w:hAnsi="Times New Roman"/>
          <w:sz w:val="24"/>
          <w:szCs w:val="24"/>
        </w:rPr>
        <w:t xml:space="preserve"> nevhodného nakládání s odpady;</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h) výskytu vlhkosti ve stavebních konstrukcích nebo na povrchu stave</w:t>
      </w:r>
      <w:r w:rsidR="00A06A52" w:rsidRPr="003C16AF">
        <w:rPr>
          <w:rFonts w:ascii="Times New Roman" w:hAnsi="Times New Roman"/>
          <w:sz w:val="24"/>
          <w:szCs w:val="24"/>
        </w:rPr>
        <w:t>bních konstrukcí uvnitř staveb;</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i) nedostatečných tepelně izolačních a zvukově izolačních vlastností podle </w:t>
      </w:r>
      <w:r w:rsidR="00A06A52" w:rsidRPr="003C16AF">
        <w:rPr>
          <w:rFonts w:ascii="Times New Roman" w:hAnsi="Times New Roman"/>
          <w:sz w:val="24"/>
          <w:szCs w:val="24"/>
        </w:rPr>
        <w:t>charakteru užívaných místností;</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j) nevhodných s</w:t>
      </w:r>
      <w:r w:rsidR="00A06A52" w:rsidRPr="003C16AF">
        <w:rPr>
          <w:rFonts w:ascii="Times New Roman" w:hAnsi="Times New Roman"/>
          <w:sz w:val="24"/>
          <w:szCs w:val="24"/>
        </w:rPr>
        <w:t>větelně technických vlastností;</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k) výskytu biotických škůdců a plísní v konstrukcích a na jejich povrchu.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Stavba musí odolávat škodlivému působení vnitřního a vnějšího prostředí, zejména vlivům zemní vlhkosti a podzemní vody, vlivům atmosférickým a chemickým, záření, otřesům a biotickým škůdcům. Je-li to odůvodněno zvláštním účelem stavby (například u staveb pro pěstování rostlin a skladování rostlinných produktů), nemusí mít stavba izolace podlah proti zemní vlhkosti nebo může být provedena bez podlahy.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(3) Úroveň podlahy obytné místnosti musí ležet alespoň 0,8 m nad nejvyšší hladinou podzemní vody v místě stavby, pokud místnost není trvale chráněna před nežádoucím působením vody technickými p</w:t>
      </w:r>
      <w:r w:rsidR="00A06A52" w:rsidRPr="003C16AF">
        <w:rPr>
          <w:rFonts w:ascii="Times New Roman" w:hAnsi="Times New Roman"/>
          <w:sz w:val="24"/>
          <w:szCs w:val="24"/>
        </w:rPr>
        <w:t>rostředky.</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44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lastRenderedPageBreak/>
        <w:t xml:space="preserve">Výšky a plochy místností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Světlá výška obytných místností musí být nejméně 2,6 m. Minimální světlou výšku obytné místnosti lze snížit na </w:t>
      </w:r>
      <w:r w:rsidR="003C16AF">
        <w:rPr>
          <w:rFonts w:ascii="Times New Roman" w:hAnsi="Times New Roman"/>
          <w:sz w:val="24"/>
          <w:szCs w:val="24"/>
        </w:rPr>
        <w:t>2,4</w:t>
      </w:r>
      <w:r w:rsidR="00900D2A" w:rsidRPr="003C16AF">
        <w:rPr>
          <w:rFonts w:ascii="Times New Roman" w:hAnsi="Times New Roman"/>
          <w:sz w:val="24"/>
          <w:szCs w:val="24"/>
        </w:rPr>
        <w:t xml:space="preserve"> </w:t>
      </w:r>
      <w:r w:rsidRPr="003C16AF">
        <w:rPr>
          <w:rFonts w:ascii="Times New Roman" w:hAnsi="Times New Roman"/>
          <w:sz w:val="24"/>
          <w:szCs w:val="24"/>
        </w:rPr>
        <w:t>m, pokud je součástí bytu alespoň jedna obytná místnost o výšce min. 2,6 m a ploše větší než 16 m</w:t>
      </w:r>
      <w:r w:rsidRPr="003C16AF">
        <w:rPr>
          <w:rFonts w:ascii="Times New Roman" w:hAnsi="Times New Roman"/>
          <w:sz w:val="24"/>
          <w:szCs w:val="24"/>
          <w:vertAlign w:val="superscript"/>
        </w:rPr>
        <w:t>2</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Světlá výška pobytových místností musí být nejméně 2,6 m, u staveb pro rodinnou rekreaci musí být světlá výška pobytových místností nejméně 2,4 m.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Při změnách staveb musí být v podkrovních podlažích světlá výška všech pobytových a obytných místností nejméně 2,3 m.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(4) V obytných a pobytových místnostech se šikmým stropem musí být nejmenší světlá výška dosažena alespoň nad polovinou podlahové plochy místnosti.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(5) Pokud tvoří byt jedna obytná místnost, musí mít podlahovou plochu nejméně 16 m</w:t>
      </w:r>
      <w:r w:rsidRPr="003C16AF">
        <w:rPr>
          <w:rFonts w:ascii="Times New Roman" w:hAnsi="Times New Roman"/>
          <w:sz w:val="24"/>
          <w:szCs w:val="24"/>
          <w:vertAlign w:val="superscript"/>
        </w:rPr>
        <w:t>2</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(6) Do ploch místností se nezapočítává plocha se světlou výškou menší než 1,2 m.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45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
          <w:bCs/>
          <w:sz w:val="24"/>
          <w:szCs w:val="24"/>
        </w:rPr>
      </w:pPr>
      <w:r w:rsidRPr="003C16AF">
        <w:rPr>
          <w:rFonts w:ascii="Times New Roman" w:hAnsi="Times New Roman"/>
          <w:bCs/>
          <w:sz w:val="24"/>
          <w:szCs w:val="24"/>
        </w:rPr>
        <w:t>Denní a umělé osvětlení</w:t>
      </w:r>
      <w:r w:rsidR="0075315D">
        <w:rPr>
          <w:rFonts w:ascii="Times New Roman" w:hAnsi="Times New Roman"/>
          <w:bCs/>
          <w:sz w:val="24"/>
          <w:szCs w:val="24"/>
        </w:rPr>
        <w:t xml:space="preserve"> </w:t>
      </w:r>
      <w:r w:rsidR="0075315D" w:rsidRPr="0075315D">
        <w:rPr>
          <w:rFonts w:ascii="Times New Roman" w:hAnsi="Times New Roman"/>
          <w:b/>
          <w:bCs/>
          <w:sz w:val="24"/>
          <w:szCs w:val="24"/>
        </w:rPr>
        <w:t>a proslunění</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75315D" w:rsidRPr="0075315D" w:rsidRDefault="00C87C9A" w:rsidP="003C16AF">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sz w:val="24"/>
          <w:szCs w:val="24"/>
        </w:rPr>
        <w:tab/>
      </w:r>
      <w:r w:rsidR="0075315D">
        <w:rPr>
          <w:rFonts w:ascii="Times New Roman" w:hAnsi="Times New Roman"/>
          <w:b/>
          <w:sz w:val="24"/>
          <w:szCs w:val="24"/>
        </w:rPr>
        <w:t>(1) Při navrhování bytů a pobytových místností, které to svým umístěním, charakterem a způsobem využití vyžadují, se v mezích možností vyplývajících z charakteru zástavby dbá na jejich proslunění</w:t>
      </w:r>
      <w:r w:rsidR="004D12F5">
        <w:rPr>
          <w:rFonts w:ascii="Times New Roman" w:hAnsi="Times New Roman"/>
          <w:b/>
          <w:sz w:val="24"/>
          <w:szCs w:val="24"/>
        </w:rPr>
        <w:t xml:space="preserve">. </w:t>
      </w:r>
      <w:r w:rsidR="004D12F5" w:rsidRPr="004D12F5">
        <w:rPr>
          <w:rFonts w:ascii="Times New Roman" w:hAnsi="Times New Roman"/>
          <w:b/>
          <w:sz w:val="24"/>
          <w:szCs w:val="24"/>
        </w:rPr>
        <w:t>Přitom se dbá na</w:t>
      </w:r>
      <w:r w:rsidR="0075315D">
        <w:rPr>
          <w:rFonts w:ascii="Times New Roman" w:hAnsi="Times New Roman"/>
          <w:b/>
          <w:sz w:val="24"/>
          <w:szCs w:val="24"/>
        </w:rPr>
        <w:t xml:space="preserve"> zajištění zrakové pohody a ochrany před oslněním, zejména v pobytových místnostech určených pro zrakově náročné činnosti.</w:t>
      </w:r>
    </w:p>
    <w:p w:rsidR="001D1FA2" w:rsidRPr="00496F5B" w:rsidRDefault="00B827FC" w:rsidP="00496F5B">
      <w:pPr>
        <w:jc w:val="both"/>
        <w:rPr>
          <w:rFonts w:ascii="Times New Roman" w:hAnsi="Times New Roman"/>
          <w:color w:val="FF0000"/>
          <w:sz w:val="24"/>
          <w:szCs w:val="24"/>
        </w:rPr>
      </w:pPr>
      <w:r w:rsidRPr="00496F5B">
        <w:rPr>
          <w:rFonts w:ascii="Times New Roman" w:eastAsia="Times New Roman" w:hAnsi="Times New Roman"/>
          <w:color w:val="FF0000"/>
          <w:sz w:val="24"/>
          <w:szCs w:val="24"/>
        </w:rPr>
        <w:t xml:space="preserve">Připomínka MČ Praha 5: </w:t>
      </w:r>
      <w:r w:rsidRPr="00496F5B">
        <w:rPr>
          <w:rFonts w:ascii="Times New Roman" w:hAnsi="Times New Roman"/>
          <w:color w:val="FF0000"/>
          <w:sz w:val="24"/>
          <w:szCs w:val="24"/>
        </w:rPr>
        <w:t>Jedná se o</w:t>
      </w:r>
      <w:r w:rsidR="001D1FA2" w:rsidRPr="00496F5B">
        <w:rPr>
          <w:rFonts w:ascii="Times New Roman" w:hAnsi="Times New Roman"/>
          <w:color w:val="FF0000"/>
          <w:sz w:val="24"/>
          <w:szCs w:val="24"/>
        </w:rPr>
        <w:t xml:space="preserve"> rozpor s </w:t>
      </w:r>
      <w:proofErr w:type="spellStart"/>
      <w:r w:rsidR="001D1FA2" w:rsidRPr="00496F5B">
        <w:rPr>
          <w:rFonts w:ascii="Times New Roman" w:hAnsi="Times New Roman"/>
          <w:color w:val="FF0000"/>
          <w:sz w:val="24"/>
          <w:szCs w:val="24"/>
        </w:rPr>
        <w:t>vyhl</w:t>
      </w:r>
      <w:proofErr w:type="spellEnd"/>
      <w:r w:rsidR="001D1FA2" w:rsidRPr="00496F5B">
        <w:rPr>
          <w:rFonts w:ascii="Times New Roman" w:hAnsi="Times New Roman"/>
          <w:color w:val="FF0000"/>
          <w:sz w:val="24"/>
          <w:szCs w:val="24"/>
        </w:rPr>
        <w:t xml:space="preserve">. č. 268/ 2009 Sb. požadujeme stanovení </w:t>
      </w:r>
      <w:r w:rsidRPr="00496F5B">
        <w:rPr>
          <w:rFonts w:ascii="Times New Roman" w:hAnsi="Times New Roman"/>
          <w:color w:val="FF0000"/>
          <w:sz w:val="24"/>
          <w:szCs w:val="24"/>
        </w:rPr>
        <w:t>min. doby oslunění a proslunění.</w:t>
      </w:r>
    </w:p>
    <w:p w:rsidR="001D1FA2" w:rsidRPr="00496F5B" w:rsidRDefault="00B827FC" w:rsidP="00496F5B">
      <w:pPr>
        <w:jc w:val="both"/>
        <w:rPr>
          <w:rFonts w:ascii="Times New Roman" w:hAnsi="Times New Roman"/>
          <w:color w:val="FF0000"/>
          <w:sz w:val="24"/>
          <w:szCs w:val="24"/>
        </w:rPr>
      </w:pPr>
      <w:r w:rsidRPr="00496F5B">
        <w:rPr>
          <w:rFonts w:ascii="Times New Roman" w:eastAsia="Times New Roman" w:hAnsi="Times New Roman"/>
          <w:color w:val="FF0000"/>
          <w:sz w:val="24"/>
          <w:szCs w:val="24"/>
        </w:rPr>
        <w:t>Připomínka MČ Praha 5:</w:t>
      </w:r>
      <w:r w:rsidRPr="00496F5B">
        <w:rPr>
          <w:rFonts w:ascii="Times New Roman" w:hAnsi="Times New Roman"/>
          <w:color w:val="FF0000"/>
          <w:sz w:val="24"/>
          <w:szCs w:val="24"/>
        </w:rPr>
        <w:t xml:space="preserve"> </w:t>
      </w:r>
      <w:r w:rsidR="001D1FA2" w:rsidRPr="00496F5B">
        <w:rPr>
          <w:rFonts w:ascii="Times New Roman" w:hAnsi="Times New Roman"/>
          <w:color w:val="FF0000"/>
          <w:sz w:val="24"/>
          <w:szCs w:val="24"/>
        </w:rPr>
        <w:t>Jedná se o systémovou změnu stavebního regulativu oproti nařízení 26/1999 Sb. HMP. Parametr proslunění byl nejprve úplně zrušen a v návrhu 6/2015 opět vrácen, ale ve vágní a pro stavební úřady obtížně aplikovatelné formě. Jestliže v rámci centrální části města může jít o legalizaci bydlení v ateliérech (de facto nebytových jednotkách), ve vnějším městě nemusí být pro takové řešení důvod. Jednotlivé městské části by měly nejprve na základě příkladů dodaných zpracovatelem návrhu nařízení deklarovat postoj vůlí svých zastupitelstev (týká se i výpočtu denního osvětlení dle přílohy).</w:t>
      </w:r>
    </w:p>
    <w:p w:rsidR="0075315D" w:rsidRDefault="0075315D" w:rsidP="003C16AF">
      <w:pPr>
        <w:widowControl w:val="0"/>
        <w:autoSpaceDE w:val="0"/>
        <w:autoSpaceDN w:val="0"/>
        <w:adjustRightInd w:val="0"/>
        <w:spacing w:after="0" w:line="276" w:lineRule="auto"/>
        <w:jc w:val="both"/>
        <w:rPr>
          <w:rFonts w:ascii="Times New Roman" w:hAnsi="Times New Roman"/>
          <w:sz w:val="24"/>
          <w:szCs w:val="24"/>
        </w:rPr>
      </w:pPr>
    </w:p>
    <w:p w:rsidR="00C87C9A" w:rsidRPr="003C16AF" w:rsidRDefault="00C87C9A" w:rsidP="0075315D">
      <w:pPr>
        <w:widowControl w:val="0"/>
        <w:autoSpaceDE w:val="0"/>
        <w:autoSpaceDN w:val="0"/>
        <w:adjustRightInd w:val="0"/>
        <w:spacing w:after="0" w:line="276" w:lineRule="auto"/>
        <w:ind w:firstLine="720"/>
        <w:jc w:val="both"/>
        <w:rPr>
          <w:rFonts w:ascii="Times New Roman" w:hAnsi="Times New Roman"/>
          <w:sz w:val="24"/>
          <w:szCs w:val="24"/>
        </w:rPr>
      </w:pPr>
      <w:r w:rsidRPr="003C16AF">
        <w:rPr>
          <w:rFonts w:ascii="Times New Roman" w:hAnsi="Times New Roman"/>
          <w:sz w:val="24"/>
          <w:szCs w:val="24"/>
        </w:rPr>
        <w:t>(</w:t>
      </w:r>
      <w:r w:rsidRPr="0075315D">
        <w:rPr>
          <w:rFonts w:ascii="Times New Roman" w:hAnsi="Times New Roman"/>
          <w:strike/>
          <w:sz w:val="24"/>
          <w:szCs w:val="24"/>
        </w:rPr>
        <w:t>1</w:t>
      </w:r>
      <w:r w:rsidR="0075315D">
        <w:rPr>
          <w:rFonts w:ascii="Times New Roman" w:hAnsi="Times New Roman"/>
          <w:b/>
          <w:sz w:val="24"/>
          <w:szCs w:val="24"/>
        </w:rPr>
        <w:t>2</w:t>
      </w:r>
      <w:r w:rsidRPr="003C16AF">
        <w:rPr>
          <w:rFonts w:ascii="Times New Roman" w:hAnsi="Times New Roman"/>
          <w:sz w:val="24"/>
          <w:szCs w:val="24"/>
        </w:rPr>
        <w:t>)</w:t>
      </w:r>
      <w:r w:rsidR="003C16AF">
        <w:rPr>
          <w:rFonts w:ascii="Times New Roman" w:hAnsi="Times New Roman"/>
          <w:sz w:val="24"/>
          <w:szCs w:val="24"/>
        </w:rPr>
        <w:t xml:space="preserve"> </w:t>
      </w:r>
      <w:r w:rsidRPr="003C16AF">
        <w:rPr>
          <w:rFonts w:ascii="Times New Roman" w:hAnsi="Times New Roman"/>
          <w:sz w:val="24"/>
          <w:szCs w:val="24"/>
        </w:rPr>
        <w:t xml:space="preserve">V navrhovaných obytných místnostech a v jednotkách dlouhodobého ubytování musí být splněna úroveň denního osvětlení podle normy uvedené v § 84. Ustanovení odstavce 2 není tímto dotčeno.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w:t>
      </w:r>
      <w:r w:rsidRPr="0075315D">
        <w:rPr>
          <w:rFonts w:ascii="Times New Roman" w:hAnsi="Times New Roman"/>
          <w:strike/>
          <w:sz w:val="24"/>
          <w:szCs w:val="24"/>
        </w:rPr>
        <w:t>2</w:t>
      </w:r>
      <w:r w:rsidR="0075315D">
        <w:rPr>
          <w:rFonts w:ascii="Times New Roman" w:hAnsi="Times New Roman"/>
          <w:b/>
          <w:sz w:val="24"/>
          <w:szCs w:val="24"/>
        </w:rPr>
        <w:t>3</w:t>
      </w:r>
      <w:r w:rsidRPr="003C16AF">
        <w:rPr>
          <w:rFonts w:ascii="Times New Roman" w:hAnsi="Times New Roman"/>
          <w:sz w:val="24"/>
          <w:szCs w:val="24"/>
        </w:rPr>
        <w:t>)</w:t>
      </w:r>
      <w:r w:rsidR="00313847" w:rsidRPr="003C16AF">
        <w:rPr>
          <w:rFonts w:ascii="Times New Roman" w:hAnsi="Times New Roman"/>
          <w:sz w:val="24"/>
          <w:szCs w:val="24"/>
        </w:rPr>
        <w:t xml:space="preserve"> </w:t>
      </w:r>
      <w:r w:rsidRPr="003C16AF">
        <w:rPr>
          <w:rFonts w:ascii="Times New Roman" w:hAnsi="Times New Roman"/>
          <w:sz w:val="24"/>
          <w:szCs w:val="24"/>
        </w:rPr>
        <w:t xml:space="preserve">U nově umisťovaných staveb a změn staveb v uliční frontě s uzavřenou stavební čarou musí být v obytných místnostech a v jednotkách dlouhodobého ubytování splněna </w:t>
      </w:r>
      <w:r w:rsidRPr="003C16AF">
        <w:rPr>
          <w:rFonts w:ascii="Times New Roman" w:hAnsi="Times New Roman"/>
          <w:sz w:val="24"/>
          <w:szCs w:val="24"/>
        </w:rPr>
        <w:lastRenderedPageBreak/>
        <w:t xml:space="preserve">alespoň úroveň denního osvětlení uvedená v bodě 4 přílohy č. 1 k tomuto nařízení.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V obytných místnostech a jednotkách dlouhodobého ubytování navrhovanou stavbou ovlivněných musí být splněna: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a) úroveň denního osvětlení podle normy uvedené v § 84 nebo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b) činitel denní osvětlenosti roviny zasklení okna podle normy uvedené v § 84;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ustanovení odstavců 4 a 5 není tímto dotčeno.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(4) Ve stávající zástavbě ovlivněné nově umisťovanou stavbou nebo změnou stavby v uliční frontě s uzavřenou stavební čarou musí být v obytných místnostech a jednotkách dlouhodobého ubytování splněna alespoň: </w:t>
      </w:r>
    </w:p>
    <w:p w:rsidR="00DA4E49" w:rsidRDefault="00B827FC" w:rsidP="001253E1">
      <w:pPr>
        <w:widowControl w:val="0"/>
        <w:autoSpaceDE w:val="0"/>
        <w:autoSpaceDN w:val="0"/>
        <w:adjustRightInd w:val="0"/>
        <w:spacing w:after="0" w:line="276" w:lineRule="auto"/>
        <w:jc w:val="both"/>
        <w:rPr>
          <w:rFonts w:ascii="Times New Roman" w:hAnsi="Times New Roman"/>
          <w:color w:val="FF0000"/>
          <w:sz w:val="24"/>
          <w:szCs w:val="24"/>
        </w:rPr>
      </w:pPr>
      <w:r>
        <w:rPr>
          <w:rFonts w:ascii="Times New Roman" w:eastAsia="Times New Roman" w:hAnsi="Times New Roman"/>
          <w:color w:val="FF0000"/>
          <w:sz w:val="24"/>
          <w:szCs w:val="24"/>
        </w:rPr>
        <w:t xml:space="preserve">Připomínka MČ Praha 5: </w:t>
      </w:r>
      <w:r w:rsidR="00DA4E49" w:rsidRPr="00DA4E49">
        <w:rPr>
          <w:rFonts w:ascii="Times New Roman" w:hAnsi="Times New Roman"/>
          <w:color w:val="FF0000"/>
          <w:sz w:val="24"/>
          <w:szCs w:val="24"/>
        </w:rPr>
        <w:t>V odstavci 1 se objevil požadavek na oslunění. Bohužel pouze u místností, „které to svým umístěním, charakterem a způsobem využití vyžadují“ kdo však bude posuzovat, které to jsou? Tato formulace bude vyvolávat masivní snahu o posudky, že právě tyto místnosti to nejsou. Opět jasný korupční potenciál. Mohlo by dojít k situacím, že u některých projektů bude tlak na posuzování několika desítek procent bytů, navíc není jasné, jestli se takto podaří naplnit požadavky Ministerstva pro místní rozvoj, kvůli kterým byl pozastaven původní předpis. V odst.</w:t>
      </w:r>
      <w:r>
        <w:rPr>
          <w:rFonts w:ascii="Times New Roman" w:hAnsi="Times New Roman"/>
          <w:color w:val="FF0000"/>
          <w:sz w:val="24"/>
          <w:szCs w:val="24"/>
        </w:rPr>
        <w:t xml:space="preserve"> </w:t>
      </w:r>
      <w:r w:rsidR="00DA4E49" w:rsidRPr="00DA4E49">
        <w:rPr>
          <w:rFonts w:ascii="Times New Roman" w:hAnsi="Times New Roman"/>
          <w:color w:val="FF0000"/>
          <w:sz w:val="24"/>
          <w:szCs w:val="24"/>
        </w:rPr>
        <w:t>3 stále zůstává možnost negativního ovlivnění obyvatel již existujících staveb, stavbami nově umisťovanými. Je nutné tuto možnost zcela vypustit</w:t>
      </w:r>
      <w:r w:rsidR="00DA4E49">
        <w:rPr>
          <w:rFonts w:ascii="Times New Roman" w:hAnsi="Times New Roman"/>
          <w:color w:val="FF0000"/>
          <w:sz w:val="24"/>
          <w:szCs w:val="24"/>
        </w:rPr>
        <w:t>.</w:t>
      </w:r>
    </w:p>
    <w:p w:rsidR="00C87C9A" w:rsidRPr="00DA4E49" w:rsidRDefault="00C87C9A" w:rsidP="001253E1">
      <w:pPr>
        <w:widowControl w:val="0"/>
        <w:autoSpaceDE w:val="0"/>
        <w:autoSpaceDN w:val="0"/>
        <w:adjustRightInd w:val="0"/>
        <w:spacing w:after="0" w:line="276" w:lineRule="auto"/>
        <w:jc w:val="both"/>
        <w:rPr>
          <w:rFonts w:ascii="Times New Roman" w:hAnsi="Times New Roman"/>
          <w:color w:val="FF0000"/>
          <w:sz w:val="24"/>
          <w:szCs w:val="24"/>
        </w:rPr>
      </w:pPr>
      <w:r w:rsidRPr="00DA4E49">
        <w:rPr>
          <w:rFonts w:ascii="Times New Roman" w:hAnsi="Times New Roman"/>
          <w:color w:val="FF0000"/>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a) úroveň denního osvětlení uvedená v bodě 4 přílohy č. 1 k tomuto nařízení nebo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b) činitel denní osvětlenosti roviny zasklení okna podle normy uvedené v § 84.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(5) Ve stávající zástavbě ovlivněné nově umisťovanou stavbou nebo změnou stavby v proluce v uliční frontě s uzavřenou stavební čarou musí být v obytných místnostech a jednotkách dlouhodobého ubytování splněna alespoň úroveň denního osvětlení nebo činitel denní osvětlenosti roviny zasklení okna podle odstavce 4 nebo odpovídající stavu stínění, které by nastalo při úplném souvislém zastavění (výškou a hloubkou zastavění odpovídající okolní zástavbě).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(6) Všechny pobytové místnosti navrhované i pobytové místnosti ve stavbách navrhovanou stavbou ovlivněných musí mít zajištěno denní osvětlení stanovené jiným právním předpisem</w:t>
      </w:r>
      <w:r w:rsidR="00A06A52" w:rsidRPr="003C16AF">
        <w:rPr>
          <w:rStyle w:val="Znakapoznpodarou"/>
          <w:rFonts w:ascii="Times New Roman" w:hAnsi="Times New Roman"/>
          <w:sz w:val="24"/>
          <w:szCs w:val="24"/>
        </w:rPr>
        <w:footnoteReference w:id="17"/>
      </w:r>
      <w:r w:rsidRPr="003C16AF">
        <w:rPr>
          <w:rFonts w:ascii="Times New Roman" w:hAnsi="Times New Roman"/>
          <w:sz w:val="24"/>
          <w:szCs w:val="24"/>
          <w:vertAlign w:val="superscript"/>
        </w:rPr>
        <w:t>)</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(7) Součet ploch okenních otvorů, kterými se osvětlují obytné místnosti a jednotky dlouhodobého ubytování denním světlem, nesmí být menší než 1/10 podlahové plochy místnosti. Plocha okenních otvorů se stanovuje ze skladebných rozměrů oken.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lastRenderedPageBreak/>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r>
      <w:r w:rsidR="00313847" w:rsidRPr="003C16AF">
        <w:rPr>
          <w:rFonts w:ascii="Times New Roman" w:hAnsi="Times New Roman"/>
          <w:sz w:val="24"/>
          <w:szCs w:val="24"/>
        </w:rPr>
        <w:t>(</w:t>
      </w:r>
      <w:r w:rsidR="003C16AF" w:rsidRPr="003C16AF">
        <w:rPr>
          <w:rFonts w:ascii="Times New Roman" w:hAnsi="Times New Roman"/>
          <w:sz w:val="24"/>
          <w:szCs w:val="24"/>
        </w:rPr>
        <w:t>8</w:t>
      </w:r>
      <w:r w:rsidR="00313847" w:rsidRPr="003C16AF">
        <w:rPr>
          <w:rFonts w:ascii="Times New Roman" w:hAnsi="Times New Roman"/>
          <w:sz w:val="24"/>
          <w:szCs w:val="24"/>
        </w:rPr>
        <w:t xml:space="preserve">) </w:t>
      </w:r>
      <w:r w:rsidRPr="003C16AF">
        <w:rPr>
          <w:rFonts w:ascii="Times New Roman" w:hAnsi="Times New Roman"/>
          <w:sz w:val="24"/>
          <w:szCs w:val="24"/>
        </w:rPr>
        <w:t xml:space="preserve">V budovách s obytnými místnostmi musí být splněny hodnoty umělého osvětlení podle normy uvedené v § 84.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46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Větrání a vytápění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9F5114"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r>
      <w:r w:rsidRPr="003C16AF">
        <w:rPr>
          <w:rFonts w:ascii="Times New Roman" w:hAnsi="Times New Roman"/>
          <w:strike/>
          <w:sz w:val="24"/>
          <w:szCs w:val="24"/>
        </w:rPr>
        <w:t>(1) Obytné a pobytové místnosti musí mít zajištěno dostatečné přirozené nebo nucené větrání za splnění hodnot uvedených v bodě 5 přílohy č. 1 k tomuto nařízení a musí být dostatečně vytápěny s možností regulace teploty</w:t>
      </w:r>
      <w:r w:rsidR="00DA3EAF" w:rsidRPr="003C16AF">
        <w:rPr>
          <w:rFonts w:ascii="Times New Roman" w:hAnsi="Times New Roman"/>
          <w:sz w:val="24"/>
          <w:szCs w:val="24"/>
        </w:rPr>
        <w:t xml:space="preserve"> </w:t>
      </w:r>
    </w:p>
    <w:p w:rsidR="009F5114" w:rsidRPr="003C16AF" w:rsidRDefault="009F5114" w:rsidP="001253E1">
      <w:pPr>
        <w:widowControl w:val="0"/>
        <w:autoSpaceDE w:val="0"/>
        <w:autoSpaceDN w:val="0"/>
        <w:adjustRightInd w:val="0"/>
        <w:spacing w:after="0" w:line="276" w:lineRule="auto"/>
        <w:jc w:val="both"/>
        <w:rPr>
          <w:rFonts w:ascii="Times New Roman" w:hAnsi="Times New Roman"/>
          <w:b/>
          <w:sz w:val="24"/>
          <w:szCs w:val="24"/>
        </w:rPr>
      </w:pPr>
    </w:p>
    <w:p w:rsidR="00C87C9A" w:rsidRPr="003C16AF" w:rsidRDefault="0043033E" w:rsidP="0043033E">
      <w:pPr>
        <w:widowControl w:val="0"/>
        <w:autoSpaceDE w:val="0"/>
        <w:autoSpaceDN w:val="0"/>
        <w:adjustRightInd w:val="0"/>
        <w:spacing w:after="0"/>
        <w:ind w:firstLine="720"/>
        <w:jc w:val="both"/>
        <w:rPr>
          <w:rFonts w:ascii="Times New Roman" w:hAnsi="Times New Roman"/>
          <w:sz w:val="24"/>
          <w:szCs w:val="24"/>
        </w:rPr>
      </w:pPr>
      <w:r w:rsidRPr="003C16AF">
        <w:rPr>
          <w:rFonts w:ascii="Times New Roman" w:hAnsi="Times New Roman"/>
          <w:b/>
          <w:sz w:val="24"/>
          <w:szCs w:val="24"/>
        </w:rPr>
        <w:t xml:space="preserve">(1) </w:t>
      </w:r>
      <w:r w:rsidR="00DA3EAF" w:rsidRPr="003C16AF">
        <w:rPr>
          <w:rFonts w:ascii="Times New Roman" w:hAnsi="Times New Roman"/>
          <w:b/>
          <w:sz w:val="24"/>
          <w:szCs w:val="24"/>
        </w:rPr>
        <w:t>Místnosti s požadovaným stavem vnitřního prostředí musí mít zajištěno dostatečné větrání venkovním vzduchem a vytápění podle normy uvedené v § 84, s možností regulace vnitřní teploty</w:t>
      </w:r>
      <w:r w:rsidR="00C87C9A"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9F5114"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r>
      <w:r w:rsidRPr="003C16AF">
        <w:rPr>
          <w:rFonts w:ascii="Times New Roman" w:hAnsi="Times New Roman"/>
          <w:strike/>
          <w:sz w:val="24"/>
          <w:szCs w:val="24"/>
        </w:rPr>
        <w:t>(2) Pobytové místnosti, vyjma místností ve stavbách pro rodinnou rekreaci a ubytovacích jednotek, musí být větrány tak, aby byla dodržena hodnota maximální přípustné koncentrace oxidu uhličitého 1 500 ppm při pobytu osob</w:t>
      </w:r>
      <w:r w:rsidR="00DA3EAF" w:rsidRPr="003C16AF">
        <w:rPr>
          <w:rFonts w:ascii="Times New Roman" w:hAnsi="Times New Roman"/>
          <w:sz w:val="24"/>
          <w:szCs w:val="24"/>
        </w:rPr>
        <w:t xml:space="preserve"> </w:t>
      </w:r>
    </w:p>
    <w:p w:rsidR="0043033E" w:rsidRPr="003C16AF" w:rsidRDefault="0043033E" w:rsidP="001253E1">
      <w:pPr>
        <w:widowControl w:val="0"/>
        <w:autoSpaceDE w:val="0"/>
        <w:autoSpaceDN w:val="0"/>
        <w:adjustRightInd w:val="0"/>
        <w:spacing w:after="0" w:line="276" w:lineRule="auto"/>
        <w:jc w:val="both"/>
        <w:rPr>
          <w:rFonts w:ascii="Times New Roman" w:hAnsi="Times New Roman"/>
          <w:b/>
          <w:sz w:val="24"/>
          <w:szCs w:val="24"/>
        </w:rPr>
      </w:pPr>
    </w:p>
    <w:p w:rsidR="00C87C9A" w:rsidRPr="003C16AF" w:rsidRDefault="0043033E" w:rsidP="0043033E">
      <w:pPr>
        <w:widowControl w:val="0"/>
        <w:autoSpaceDE w:val="0"/>
        <w:autoSpaceDN w:val="0"/>
        <w:adjustRightInd w:val="0"/>
        <w:spacing w:after="0" w:line="276" w:lineRule="auto"/>
        <w:ind w:firstLine="720"/>
        <w:jc w:val="both"/>
        <w:rPr>
          <w:rFonts w:ascii="Times New Roman" w:hAnsi="Times New Roman"/>
          <w:sz w:val="24"/>
          <w:szCs w:val="24"/>
        </w:rPr>
      </w:pPr>
      <w:r w:rsidRPr="003C16AF">
        <w:rPr>
          <w:rFonts w:ascii="Times New Roman" w:hAnsi="Times New Roman"/>
          <w:b/>
          <w:sz w:val="24"/>
          <w:szCs w:val="24"/>
        </w:rPr>
        <w:t xml:space="preserve">(2) </w:t>
      </w:r>
      <w:r w:rsidR="00DA3EAF" w:rsidRPr="003C16AF">
        <w:rPr>
          <w:rFonts w:ascii="Times New Roman" w:hAnsi="Times New Roman"/>
          <w:b/>
          <w:sz w:val="24"/>
          <w:szCs w:val="24"/>
        </w:rPr>
        <w:t>Pobytové místnosti musí být větrány tak, aby bylo v době pobytu osob zajištěno minimální množství vyměňovaného venkovního vzduchu 25 m</w:t>
      </w:r>
      <w:r w:rsidR="00DA3EAF" w:rsidRPr="003C16AF">
        <w:rPr>
          <w:rFonts w:ascii="Times New Roman" w:hAnsi="Times New Roman"/>
          <w:b/>
          <w:sz w:val="24"/>
          <w:szCs w:val="24"/>
          <w:vertAlign w:val="superscript"/>
        </w:rPr>
        <w:t>3</w:t>
      </w:r>
      <w:r w:rsidR="00DA3EAF" w:rsidRPr="003C16AF">
        <w:rPr>
          <w:rFonts w:ascii="Times New Roman" w:hAnsi="Times New Roman"/>
          <w:b/>
          <w:sz w:val="24"/>
          <w:szCs w:val="24"/>
        </w:rPr>
        <w:t xml:space="preserve">/h na osobu, nebo minimální intenzita větrání </w:t>
      </w:r>
      <w:r w:rsidR="003C16AF">
        <w:rPr>
          <w:rFonts w:ascii="Times New Roman" w:hAnsi="Times New Roman"/>
          <w:b/>
          <w:sz w:val="24"/>
          <w:szCs w:val="24"/>
        </w:rPr>
        <w:t>0,5 1</w:t>
      </w:r>
      <w:r w:rsidR="00DA3EAF" w:rsidRPr="003C16AF">
        <w:rPr>
          <w:rFonts w:ascii="Times New Roman" w:hAnsi="Times New Roman"/>
          <w:b/>
          <w:sz w:val="24"/>
          <w:szCs w:val="24"/>
        </w:rPr>
        <w:t>/h. Jako ukazatel kvality vnitřního prostředí slouží oxid uhličitý CO</w:t>
      </w:r>
      <w:r w:rsidR="00DA3EAF" w:rsidRPr="003C16AF">
        <w:rPr>
          <w:rFonts w:ascii="Times New Roman" w:hAnsi="Times New Roman"/>
          <w:b/>
          <w:sz w:val="24"/>
          <w:szCs w:val="24"/>
          <w:vertAlign w:val="subscript"/>
        </w:rPr>
        <w:t>2</w:t>
      </w:r>
      <w:r w:rsidR="00DA3EAF" w:rsidRPr="003C16AF">
        <w:rPr>
          <w:rFonts w:ascii="Times New Roman" w:hAnsi="Times New Roman"/>
          <w:b/>
          <w:sz w:val="24"/>
          <w:szCs w:val="24"/>
        </w:rPr>
        <w:t>, jehož koncentrace ve vnitřním vzduchu nesmí překročit hodnotu 1 500 ppm</w:t>
      </w:r>
      <w:r w:rsidR="00C87C9A"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FD01DB" w:rsidRDefault="00C87C9A" w:rsidP="001253E1">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z w:val="24"/>
          <w:szCs w:val="24"/>
        </w:rPr>
        <w:tab/>
      </w:r>
      <w:r w:rsidRPr="00FD01DB">
        <w:rPr>
          <w:rFonts w:ascii="Times New Roman" w:hAnsi="Times New Roman"/>
          <w:strike/>
          <w:sz w:val="24"/>
          <w:szCs w:val="24"/>
        </w:rPr>
        <w:t xml:space="preserve">(3) Záchody, prostory pro osobní hygienu a prostory pro vaření musí být účinně odvětrány v souladu s hodnotami uvedenými v bodě 5 přílohy č. 1 k tomuto nařízení a musí být vytápěny s možností regulace přívodu tepla. Spíže a komory na uskladnění potravin musí být účinně odvětrány. </w:t>
      </w:r>
    </w:p>
    <w:p w:rsidR="00C87C9A"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FD01DB" w:rsidRPr="00FD01DB" w:rsidRDefault="00FD01DB" w:rsidP="00FD01DB">
      <w:pPr>
        <w:widowControl w:val="0"/>
        <w:autoSpaceDE w:val="0"/>
        <w:autoSpaceDN w:val="0"/>
        <w:adjustRightInd w:val="0"/>
        <w:spacing w:after="0" w:line="276" w:lineRule="auto"/>
        <w:ind w:firstLine="720"/>
        <w:jc w:val="both"/>
        <w:rPr>
          <w:rFonts w:ascii="Times New Roman" w:hAnsi="Times New Roman"/>
          <w:b/>
          <w:sz w:val="24"/>
          <w:szCs w:val="24"/>
        </w:rPr>
      </w:pPr>
      <w:r w:rsidRPr="00FD01DB">
        <w:rPr>
          <w:rFonts w:ascii="Times New Roman" w:hAnsi="Times New Roman"/>
          <w:b/>
          <w:sz w:val="24"/>
          <w:szCs w:val="24"/>
        </w:rPr>
        <w:t>(3) Záchody, prostory pro osobní hygienu a prostory pro vaření musí být účinně odvětrány podle normy uvedené v § 84 a musí být vytápěny s možností regulace přívodu tepla. Spíže a komory na uskladnění potravin musí být účinně odvětrány.</w:t>
      </w:r>
    </w:p>
    <w:p w:rsidR="00FD01DB" w:rsidRPr="003C16AF" w:rsidRDefault="00FD01DB"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(4) Vnitřní společné prostory a vnitřní komunikační prostory budovy musí být odvětrány.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(5) Byty a další místnosti obytných budov a pokoje ubytovacích jednotek nesmí být větrány do společných prostor a prostor komunikačních.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(6) Přirozené větrání příslušenství bytu je přípustné i ze světlíkových a větracích šachet, mají-li půdorys nejméně 5 m</w:t>
      </w:r>
      <w:r w:rsidRPr="003C16AF">
        <w:rPr>
          <w:rFonts w:ascii="Times New Roman" w:hAnsi="Times New Roman"/>
          <w:sz w:val="24"/>
          <w:szCs w:val="24"/>
          <w:vertAlign w:val="superscript"/>
        </w:rPr>
        <w:t>2</w:t>
      </w:r>
      <w:r w:rsidRPr="003C16AF">
        <w:rPr>
          <w:rFonts w:ascii="Times New Roman" w:hAnsi="Times New Roman"/>
          <w:sz w:val="24"/>
          <w:szCs w:val="24"/>
        </w:rPr>
        <w:t xml:space="preserve"> a délku kratší strany nejméně 1,5 m. Jejich dno musí být přístupné, snadno čistitelné a musí mít odtok se zápachovým uzávěrem. Umístěním technického vybavení do světlíkové či větrací šachty nesmí být ohrožena její funkce a </w:t>
      </w:r>
      <w:r w:rsidRPr="003C16AF">
        <w:rPr>
          <w:rFonts w:ascii="Times New Roman" w:hAnsi="Times New Roman"/>
          <w:sz w:val="24"/>
          <w:szCs w:val="24"/>
        </w:rPr>
        <w:lastRenderedPageBreak/>
        <w:t xml:space="preserve">technické parametry.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(7) Do světlíkové nebo větrací šachty lze zaústit pouze větrání místností stejného charakteru v celé výšce šachty, šachtou nesmí být odváděny spaliny od spotřebičů paliv. Pouze v odůvodněných případech, při zachování funkce světlíkové nebo větrací šachty, v nich může být umístěn komín odpovídající požadavkům § 47.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(8) Vzduchotechnická zařízení musí být navržena pro místnosti bez možnosti přirozeného větrání, resp. pro místnosti, jejichž větrání je požadováno hygienickými, protipožárními nebo bezpečnostními předpisy, nebo kde požadavek na větrání vychází z požadavků technologie. Jejich provoz musí být bezpečný, hospodárný, nesmí ohrožovat životní prostředí a zdraví osob nebo zvířat. Vzduchotechnická zařízení musí umožnit požadované pravidelné čištění a údržbu. </w:t>
      </w:r>
      <w:r w:rsidRPr="003C16AF">
        <w:rPr>
          <w:rFonts w:ascii="Times New Roman" w:hAnsi="Times New Roman"/>
          <w:strike/>
          <w:sz w:val="24"/>
          <w:szCs w:val="24"/>
        </w:rPr>
        <w:t>Při podtlakovém větrání musí být zajištěn dostatečný přívod vzduchu.</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(9) Nastává-li při dopravě vzduchu s vysokým obsahem vodních par nebezpečí kondenzace, musí být vzduchovod vodotěsný, provedený ve spádu a opatřený odvodněním.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(10) Vzduchotechnická zařízení v provozech s vysokou intenzitou výměny vzduchu musí mít zajištěno zpětné získávání tepla z odváděného vzduchu zařízením s ověřenou dostatečnou účinností, pokud se neprokáže například energetickým auditem, že takové řešení není v daných podmínkách vhodné.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(11) Do místnosti, ve které se nachází spalovací zařízení, otevřený spotřebič nebo spotřebič paliv, musí být přiváděno dostatečné množství spalovacího vzduchu. U spotřebičů paliv musí být množství spalovacího vzduchu rovno minimálně průtoku spalovacího vzduchu pro jmenovitý výkon a typ spotřebiče.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(12) Při dodávce tepla z vnějšího zdroje musí být na výstupu z něho osazen hlavní uzávěr topného média.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47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Komíny a kouřovody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(1) Komíny a kouřovody musí být navrženy a provedeny tak, aby za všech provozních podmínek připojených spotřebičů paliv byl zajištěn bezpečný odvod a rozptyl spalin do volného ovzduší, aby nenastalo jejich hromadění, nebyly překročeny emisní limity stanovené jiným právním předpisem</w:t>
      </w:r>
      <w:bookmarkStart w:id="5" w:name="_Ref417312924"/>
      <w:r w:rsidR="00F615EB" w:rsidRPr="003C16AF">
        <w:rPr>
          <w:rStyle w:val="Znakapoznpodarou"/>
          <w:rFonts w:ascii="Times New Roman" w:hAnsi="Times New Roman"/>
          <w:sz w:val="24"/>
          <w:szCs w:val="24"/>
        </w:rPr>
        <w:footnoteReference w:id="18"/>
      </w:r>
      <w:bookmarkEnd w:id="5"/>
      <w:r w:rsidRPr="003C16AF">
        <w:rPr>
          <w:rFonts w:ascii="Times New Roman" w:hAnsi="Times New Roman"/>
          <w:sz w:val="24"/>
          <w:szCs w:val="24"/>
          <w:vertAlign w:val="superscript"/>
        </w:rPr>
        <w:t>)</w:t>
      </w:r>
      <w:r w:rsidRPr="003C16AF">
        <w:rPr>
          <w:rFonts w:ascii="Times New Roman" w:hAnsi="Times New Roman"/>
          <w:sz w:val="24"/>
          <w:szCs w:val="24"/>
        </w:rPr>
        <w:t xml:space="preserve"> vztažené k předmětnému zdroji znečištění.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Spaliny spotřebičů paliv musí být odváděny nad střechu budovy. Komíny musí být vyústěny tak vysoko, aby za všech provozních podmínek připojených spotřebičů paliv byl zajištěn bezpečný odvod a rozptyl spalin do volného ovzduší. Při provozu komínů musí být </w:t>
      </w:r>
      <w:r w:rsidRPr="003C16AF">
        <w:rPr>
          <w:rFonts w:ascii="Times New Roman" w:hAnsi="Times New Roman"/>
          <w:sz w:val="24"/>
          <w:szCs w:val="24"/>
        </w:rPr>
        <w:lastRenderedPageBreak/>
        <w:t>vyloučen rušivý vliv okolních objektů na funkci komína. Vyústění odvodu spalin venkovní stěnou do volného ovzduší lze použít jen v technicky odůvodněných případech při dodržení přípustné úrovně znečišťování stanovené jiným právním předpisem</w:t>
      </w:r>
      <w:fldSimple w:instr=" NOTEREF _Ref417312924 \h  \* MERGEFORMAT ">
        <w:r w:rsidR="003114B0" w:rsidRPr="003C16AF">
          <w:rPr>
            <w:rFonts w:ascii="Times New Roman" w:hAnsi="Times New Roman"/>
            <w:sz w:val="24"/>
            <w:szCs w:val="24"/>
            <w:vertAlign w:val="superscript"/>
          </w:rPr>
          <w:t>18</w:t>
        </w:r>
      </w:fldSimple>
      <w:r w:rsidRPr="003C16AF">
        <w:rPr>
          <w:rFonts w:ascii="Times New Roman" w:hAnsi="Times New Roman"/>
          <w:sz w:val="24"/>
          <w:szCs w:val="24"/>
          <w:vertAlign w:val="superscript"/>
        </w:rPr>
        <w:t>)</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Vzdálenost komínu a kouřovodu od stavebních konstrukcí musí splňovat požadavky stanovené </w:t>
      </w:r>
      <w:r w:rsidRPr="003C16AF">
        <w:rPr>
          <w:rFonts w:ascii="Times New Roman" w:hAnsi="Times New Roman"/>
          <w:strike/>
          <w:sz w:val="24"/>
          <w:szCs w:val="24"/>
        </w:rPr>
        <w:t>jiným</w:t>
      </w:r>
      <w:r w:rsidRPr="003C16AF">
        <w:rPr>
          <w:rFonts w:ascii="Times New Roman" w:hAnsi="Times New Roman"/>
          <w:sz w:val="24"/>
          <w:szCs w:val="24"/>
        </w:rPr>
        <w:t xml:space="preserve"> právním předpisem</w:t>
      </w:r>
      <w:r w:rsidR="00900D2A" w:rsidRPr="003C16AF">
        <w:rPr>
          <w:rFonts w:ascii="Times New Roman" w:hAnsi="Times New Roman"/>
          <w:sz w:val="24"/>
          <w:szCs w:val="24"/>
        </w:rPr>
        <w:t xml:space="preserve"> </w:t>
      </w:r>
      <w:r w:rsidR="00900D2A" w:rsidRPr="003C16AF">
        <w:rPr>
          <w:rFonts w:ascii="Times New Roman" w:hAnsi="Times New Roman"/>
          <w:b/>
          <w:sz w:val="24"/>
          <w:szCs w:val="24"/>
        </w:rPr>
        <w:t>upravujícím technické podmínky požární ochrany staveb</w:t>
      </w:r>
      <w:r w:rsidR="00F615EB" w:rsidRPr="003C16AF">
        <w:rPr>
          <w:rStyle w:val="Znakapoznpodarou"/>
          <w:rFonts w:ascii="Times New Roman" w:hAnsi="Times New Roman"/>
          <w:sz w:val="24"/>
          <w:szCs w:val="24"/>
        </w:rPr>
        <w:footnoteReference w:id="19"/>
      </w:r>
      <w:r w:rsidRPr="003C16AF">
        <w:rPr>
          <w:rFonts w:ascii="Times New Roman" w:hAnsi="Times New Roman"/>
          <w:sz w:val="24"/>
          <w:szCs w:val="24"/>
          <w:vertAlign w:val="superscript"/>
        </w:rPr>
        <w:t>)</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(4) Na spalinové cestě musí být kontrolní, popřípadě vybírací, vymetací nebo čisticí otvory pro kontrolu a čištění komínů a kouřovodů.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(5) Ke komínům, které se kontrolují a čistí ústím průduchu komína, musí být zabezpečen trvalý přístup.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(6) Volně stojící komíny musí z hlediska plynotěsnosti splňovat požadavky podle normy uvedené v § 84.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48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Vodovodní přípojky a vnitřní vodovody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Vodovodní přípojka pitné vody z vodovodu pro veřejnou potřebu a vnitřní vodovod pitné vody nesmí být propojeny s jiným zdrojem vody. Vodovodní přípojka musí být vybavena zařízením proti možnému zpětnému nasátí znečištěné vody z vnitřního vodovodu.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Potrubí vodovodní přípojky musí být uloženo do nezámrzné hloubky nebo se musí chránit proti zamrznutí.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Hlavní uzávěr vnitřního vodovodu se osazuje před vodoměr; musí být přístupný a jeho umístění musí být viditelně a trvale označeno.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(4) Pokud je navrženo zásobování objektu pitnou a nepitnou vodou, musí být i vnitřní vodovod řešen odděleně.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(5) Potrubí studené vody, rozvodné a cirkulační potrubí teplé vody musí být tepelně izolováno. Potrubí podléhající korozi musí být proti ní chráněno.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6A17B8">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49</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Kanalizační přípojky, žumpy a vnitřní kanalizace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Je-li kanalizace pro veřejnou potřebu oddílná, musí být i vnitřní kanalizace oddílná.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Potrubí kanalizační přípojky musí být uloženo do nezámrzné hloubky nebo se musí </w:t>
      </w:r>
      <w:r w:rsidRPr="003C16AF">
        <w:rPr>
          <w:rFonts w:ascii="Times New Roman" w:hAnsi="Times New Roman"/>
          <w:sz w:val="24"/>
          <w:szCs w:val="24"/>
        </w:rPr>
        <w:lastRenderedPageBreak/>
        <w:t xml:space="preserve">chránit proti zamrznutí.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Čisticí tvarovky se nesmí osadit v místnostech, ve kterých by případný únik odpadní vody mohl ohrozit zdravé podmínky při užívání stavby.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6A17B8" w:rsidRPr="003C16AF" w:rsidRDefault="00C87C9A" w:rsidP="001253E1">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sz w:val="24"/>
          <w:szCs w:val="24"/>
        </w:rPr>
        <w:tab/>
      </w:r>
      <w:r w:rsidRPr="003C16AF">
        <w:rPr>
          <w:rFonts w:ascii="Times New Roman" w:hAnsi="Times New Roman"/>
          <w:b/>
          <w:sz w:val="24"/>
          <w:szCs w:val="24"/>
        </w:rPr>
        <w:t xml:space="preserve">(4) </w:t>
      </w:r>
      <w:r w:rsidR="006A17B8" w:rsidRPr="003C16AF">
        <w:rPr>
          <w:rFonts w:ascii="Times New Roman" w:hAnsi="Times New Roman"/>
          <w:b/>
          <w:sz w:val="24"/>
          <w:szCs w:val="24"/>
        </w:rPr>
        <w:t>Je-li to technicky a ekonomicky vhodné, zřizuje se u staveb systém pro zpětný zisk tepla z odpadních vod.</w:t>
      </w:r>
    </w:p>
    <w:p w:rsidR="006A17B8" w:rsidRPr="003C16AF" w:rsidRDefault="006A17B8" w:rsidP="001253E1">
      <w:pPr>
        <w:widowControl w:val="0"/>
        <w:autoSpaceDE w:val="0"/>
        <w:autoSpaceDN w:val="0"/>
        <w:adjustRightInd w:val="0"/>
        <w:spacing w:after="0" w:line="276" w:lineRule="auto"/>
        <w:jc w:val="both"/>
        <w:rPr>
          <w:rFonts w:ascii="Times New Roman" w:hAnsi="Times New Roman"/>
          <w:sz w:val="24"/>
          <w:szCs w:val="24"/>
        </w:rPr>
      </w:pPr>
    </w:p>
    <w:p w:rsidR="00C87C9A" w:rsidRPr="003C16AF" w:rsidRDefault="006A17B8" w:rsidP="006A17B8">
      <w:pPr>
        <w:widowControl w:val="0"/>
        <w:autoSpaceDE w:val="0"/>
        <w:autoSpaceDN w:val="0"/>
        <w:adjustRightInd w:val="0"/>
        <w:spacing w:after="0" w:line="276" w:lineRule="auto"/>
        <w:ind w:firstLine="720"/>
        <w:jc w:val="both"/>
        <w:rPr>
          <w:rFonts w:ascii="Times New Roman" w:hAnsi="Times New Roman"/>
          <w:sz w:val="24"/>
          <w:szCs w:val="24"/>
        </w:rPr>
      </w:pPr>
      <w:r w:rsidRPr="003C16AF">
        <w:rPr>
          <w:rFonts w:ascii="Times New Roman" w:hAnsi="Times New Roman"/>
          <w:strike/>
          <w:sz w:val="24"/>
          <w:szCs w:val="24"/>
        </w:rPr>
        <w:t>(4)</w:t>
      </w:r>
      <w:r w:rsidRPr="003C16AF">
        <w:rPr>
          <w:rFonts w:ascii="Times New Roman" w:hAnsi="Times New Roman"/>
          <w:sz w:val="24"/>
          <w:szCs w:val="24"/>
        </w:rPr>
        <w:t xml:space="preserve"> </w:t>
      </w:r>
      <w:r w:rsidRPr="003C16AF">
        <w:rPr>
          <w:rFonts w:ascii="Times New Roman" w:hAnsi="Times New Roman"/>
          <w:b/>
          <w:sz w:val="24"/>
          <w:szCs w:val="24"/>
        </w:rPr>
        <w:t>(5)</w:t>
      </w:r>
      <w:r w:rsidRPr="003C16AF">
        <w:rPr>
          <w:rFonts w:ascii="Times New Roman" w:hAnsi="Times New Roman"/>
          <w:sz w:val="24"/>
          <w:szCs w:val="24"/>
        </w:rPr>
        <w:t xml:space="preserve"> </w:t>
      </w:r>
      <w:r w:rsidR="00C87C9A" w:rsidRPr="003C16AF">
        <w:rPr>
          <w:rFonts w:ascii="Times New Roman" w:hAnsi="Times New Roman"/>
          <w:sz w:val="24"/>
          <w:szCs w:val="24"/>
        </w:rPr>
        <w:t xml:space="preserve">V místnostech a v prostorech s mokrým čistěním podlah se zásobníky vody a se zařizovacími předměty, které nejsou napojeny na vnitřní kanalizaci, musí být osazena podlahová vpusť. Pokud to druh provozu vyžaduje, vpusť se opatří lapačem nečistot (tuků, olejů, pevných částic apod.).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r>
      <w:r w:rsidRPr="003C16AF">
        <w:rPr>
          <w:rFonts w:ascii="Times New Roman" w:hAnsi="Times New Roman"/>
          <w:strike/>
          <w:sz w:val="24"/>
          <w:szCs w:val="24"/>
        </w:rPr>
        <w:t>(5)</w:t>
      </w:r>
      <w:r w:rsidRPr="003C16AF">
        <w:rPr>
          <w:rFonts w:ascii="Times New Roman" w:hAnsi="Times New Roman"/>
          <w:sz w:val="24"/>
          <w:szCs w:val="24"/>
        </w:rPr>
        <w:t xml:space="preserve"> </w:t>
      </w:r>
      <w:r w:rsidR="006A17B8" w:rsidRPr="003C16AF">
        <w:rPr>
          <w:rFonts w:ascii="Times New Roman" w:hAnsi="Times New Roman"/>
          <w:b/>
          <w:sz w:val="24"/>
          <w:szCs w:val="24"/>
        </w:rPr>
        <w:t>(6)</w:t>
      </w:r>
      <w:r w:rsidR="006A17B8" w:rsidRPr="003C16AF">
        <w:rPr>
          <w:rFonts w:ascii="Times New Roman" w:hAnsi="Times New Roman"/>
          <w:sz w:val="24"/>
          <w:szCs w:val="24"/>
        </w:rPr>
        <w:t xml:space="preserve"> </w:t>
      </w:r>
      <w:r w:rsidRPr="003C16AF">
        <w:rPr>
          <w:rFonts w:ascii="Times New Roman" w:hAnsi="Times New Roman"/>
          <w:sz w:val="24"/>
          <w:szCs w:val="24"/>
        </w:rPr>
        <w:t xml:space="preserve">Větrací potrubí vnitřní kanalizace nesmí být zaústěno do komínů, větracích průduchů, instalačních šachet a půdních prostor a musí být vyvedeno nejméně 0,5 m nad úroveň střešního pláště, v případě teras a dalších pochozích ploch musí být větrací potrubí vnitřní kanalizace umístěno tak, aby nedošlo k obtěžování a ohrožování okolí.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r>
      <w:r w:rsidRPr="003C16AF">
        <w:rPr>
          <w:rFonts w:ascii="Times New Roman" w:hAnsi="Times New Roman"/>
          <w:strike/>
          <w:sz w:val="24"/>
          <w:szCs w:val="24"/>
        </w:rPr>
        <w:t>(6)</w:t>
      </w:r>
      <w:r w:rsidRPr="003C16AF">
        <w:rPr>
          <w:rFonts w:ascii="Times New Roman" w:hAnsi="Times New Roman"/>
          <w:sz w:val="24"/>
          <w:szCs w:val="24"/>
        </w:rPr>
        <w:t xml:space="preserve"> </w:t>
      </w:r>
      <w:r w:rsidR="006A17B8" w:rsidRPr="003C16AF">
        <w:rPr>
          <w:rFonts w:ascii="Times New Roman" w:hAnsi="Times New Roman"/>
          <w:b/>
          <w:sz w:val="24"/>
          <w:szCs w:val="24"/>
        </w:rPr>
        <w:t>(7)</w:t>
      </w:r>
      <w:r w:rsidR="006A17B8" w:rsidRPr="003C16AF">
        <w:rPr>
          <w:rFonts w:ascii="Times New Roman" w:hAnsi="Times New Roman"/>
          <w:sz w:val="24"/>
          <w:szCs w:val="24"/>
        </w:rPr>
        <w:t xml:space="preserve"> </w:t>
      </w:r>
      <w:r w:rsidRPr="003C16AF">
        <w:rPr>
          <w:rFonts w:ascii="Times New Roman" w:hAnsi="Times New Roman"/>
          <w:sz w:val="24"/>
          <w:szCs w:val="24"/>
        </w:rPr>
        <w:t xml:space="preserve">Žumpa musí být vodotěsná, bez možnosti jakéhokoliv odtoku a opatřená odvětráním.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50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Hygienické zařízení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Byt musí být vybaven alespoň jednou záchodovou mísou a jednou koupelnou (hygienické zařízení). Záchod nesmí být přístupný přímo z obytné místnosti </w:t>
      </w:r>
      <w:r w:rsidRPr="003C16AF">
        <w:rPr>
          <w:rFonts w:ascii="Times New Roman" w:hAnsi="Times New Roman"/>
          <w:strike/>
          <w:sz w:val="24"/>
          <w:szCs w:val="24"/>
        </w:rPr>
        <w:t>a</w:t>
      </w:r>
      <w:r w:rsidRPr="003C16AF">
        <w:rPr>
          <w:rFonts w:ascii="Times New Roman" w:hAnsi="Times New Roman"/>
          <w:sz w:val="24"/>
          <w:szCs w:val="24"/>
        </w:rPr>
        <w:t xml:space="preserve"> </w:t>
      </w:r>
      <w:r w:rsidR="00900D2A" w:rsidRPr="003C16AF">
        <w:rPr>
          <w:rFonts w:ascii="Times New Roman" w:hAnsi="Times New Roman"/>
          <w:b/>
          <w:sz w:val="24"/>
          <w:szCs w:val="24"/>
        </w:rPr>
        <w:t xml:space="preserve">nebo </w:t>
      </w:r>
      <w:r w:rsidRPr="003C16AF">
        <w:rPr>
          <w:rFonts w:ascii="Times New Roman" w:hAnsi="Times New Roman"/>
          <w:sz w:val="24"/>
          <w:szCs w:val="24"/>
        </w:rPr>
        <w:t xml:space="preserve">z kuchyně, jde-li o jediný záchod v bytě.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Stavby s více než třemi byty musí být vybaveny úklidovou komorou s výlevkou pro úklid společných částí domu.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Stavby pro obchod s prodejní plochou větší než </w:t>
      </w:r>
      <w:r w:rsidRPr="003C16AF">
        <w:rPr>
          <w:rFonts w:ascii="Times New Roman" w:hAnsi="Times New Roman"/>
          <w:strike/>
          <w:sz w:val="24"/>
          <w:szCs w:val="24"/>
        </w:rPr>
        <w:t>5</w:t>
      </w:r>
      <w:r w:rsidR="003C16AF" w:rsidRPr="003C16AF">
        <w:rPr>
          <w:rFonts w:ascii="Times New Roman" w:hAnsi="Times New Roman"/>
          <w:b/>
          <w:sz w:val="24"/>
          <w:szCs w:val="24"/>
        </w:rPr>
        <w:t>2</w:t>
      </w:r>
      <w:r w:rsidRPr="003C16AF">
        <w:rPr>
          <w:rFonts w:ascii="Times New Roman" w:hAnsi="Times New Roman"/>
          <w:sz w:val="24"/>
          <w:szCs w:val="24"/>
        </w:rPr>
        <w:t xml:space="preserve"> 000 m</w:t>
      </w:r>
      <w:r w:rsidRPr="003C16AF">
        <w:rPr>
          <w:rFonts w:ascii="Times New Roman" w:hAnsi="Times New Roman"/>
          <w:sz w:val="24"/>
          <w:szCs w:val="24"/>
          <w:vertAlign w:val="superscript"/>
        </w:rPr>
        <w:t>2</w:t>
      </w:r>
      <w:r w:rsidRPr="003C16AF">
        <w:rPr>
          <w:rFonts w:ascii="Times New Roman" w:hAnsi="Times New Roman"/>
          <w:sz w:val="24"/>
          <w:szCs w:val="24"/>
        </w:rPr>
        <w:t xml:space="preserve"> musí být vybaveny záchodem pro užívání veřejností.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(4) V ubytovacích jednotkách se zpravidla zřizuje hygienické zařízení. Pokud není zřízeno</w:t>
      </w:r>
      <w:r w:rsidR="006A17B8" w:rsidRPr="003C16AF">
        <w:rPr>
          <w:rFonts w:ascii="Times New Roman" w:hAnsi="Times New Roman"/>
          <w:sz w:val="24"/>
          <w:szCs w:val="24"/>
        </w:rPr>
        <w:t xml:space="preserve"> </w:t>
      </w:r>
      <w:r w:rsidR="006A17B8" w:rsidRPr="003C16AF">
        <w:rPr>
          <w:rFonts w:ascii="Times New Roman" w:hAnsi="Times New Roman"/>
          <w:b/>
          <w:sz w:val="24"/>
          <w:szCs w:val="24"/>
        </w:rPr>
        <w:t>v ubytovací jednotce</w:t>
      </w:r>
      <w:r w:rsidRPr="003C16AF">
        <w:rPr>
          <w:rFonts w:ascii="Times New Roman" w:hAnsi="Times New Roman"/>
          <w:sz w:val="24"/>
          <w:szCs w:val="24"/>
        </w:rPr>
        <w:t xml:space="preserve">, musí být na každém podlaží </w:t>
      </w:r>
      <w:r w:rsidRPr="00B827FC">
        <w:rPr>
          <w:rFonts w:ascii="Times New Roman" w:hAnsi="Times New Roman"/>
          <w:sz w:val="24"/>
          <w:szCs w:val="24"/>
        </w:rPr>
        <w:t>přiměřený</w:t>
      </w:r>
      <w:r w:rsidRPr="003C16AF">
        <w:rPr>
          <w:rFonts w:ascii="Times New Roman" w:hAnsi="Times New Roman"/>
          <w:sz w:val="24"/>
          <w:szCs w:val="24"/>
        </w:rPr>
        <w:t xml:space="preserve"> počet koupelen a záchodů oddělených pro muže a ženy. </w:t>
      </w:r>
    </w:p>
    <w:p w:rsidR="00C87C9A" w:rsidRPr="001D1FA2" w:rsidRDefault="00B827FC" w:rsidP="001253E1">
      <w:pPr>
        <w:widowControl w:val="0"/>
        <w:autoSpaceDE w:val="0"/>
        <w:autoSpaceDN w:val="0"/>
        <w:adjustRightInd w:val="0"/>
        <w:spacing w:after="0" w:line="276" w:lineRule="auto"/>
        <w:rPr>
          <w:rFonts w:ascii="Times New Roman" w:hAnsi="Times New Roman"/>
          <w:sz w:val="24"/>
          <w:szCs w:val="24"/>
        </w:rPr>
      </w:pPr>
      <w:r>
        <w:rPr>
          <w:rFonts w:ascii="Times New Roman" w:eastAsia="Times New Roman" w:hAnsi="Times New Roman"/>
          <w:color w:val="FF0000"/>
          <w:sz w:val="24"/>
          <w:szCs w:val="24"/>
        </w:rPr>
        <w:t xml:space="preserve">Připomínka MČ Praha 5: </w:t>
      </w:r>
      <w:r w:rsidR="001D1FA2" w:rsidRPr="001D1FA2">
        <w:rPr>
          <w:rFonts w:ascii="Times New Roman" w:hAnsi="Times New Roman"/>
          <w:color w:val="FF0000"/>
          <w:sz w:val="24"/>
          <w:szCs w:val="24"/>
        </w:rPr>
        <w:t xml:space="preserve">Slovo </w:t>
      </w:r>
      <w:r>
        <w:rPr>
          <w:rFonts w:ascii="Times New Roman" w:hAnsi="Times New Roman"/>
          <w:color w:val="FF0000"/>
          <w:sz w:val="24"/>
          <w:szCs w:val="24"/>
        </w:rPr>
        <w:t>„</w:t>
      </w:r>
      <w:r w:rsidR="001D1FA2" w:rsidRPr="001D1FA2">
        <w:rPr>
          <w:rFonts w:ascii="Times New Roman" w:hAnsi="Times New Roman"/>
          <w:color w:val="FF0000"/>
          <w:sz w:val="24"/>
          <w:szCs w:val="24"/>
        </w:rPr>
        <w:t>přiměřený</w:t>
      </w:r>
      <w:r>
        <w:rPr>
          <w:rFonts w:ascii="Times New Roman" w:hAnsi="Times New Roman"/>
          <w:color w:val="FF0000"/>
          <w:sz w:val="24"/>
          <w:szCs w:val="24"/>
        </w:rPr>
        <w:t>“</w:t>
      </w:r>
      <w:r w:rsidR="001D1FA2" w:rsidRPr="001D1FA2">
        <w:rPr>
          <w:rFonts w:ascii="Times New Roman" w:hAnsi="Times New Roman"/>
          <w:color w:val="FF0000"/>
          <w:sz w:val="24"/>
          <w:szCs w:val="24"/>
        </w:rPr>
        <w:t xml:space="preserve"> nahradit slovem </w:t>
      </w:r>
      <w:r>
        <w:rPr>
          <w:rFonts w:ascii="Times New Roman" w:hAnsi="Times New Roman"/>
          <w:color w:val="FF0000"/>
          <w:sz w:val="24"/>
          <w:szCs w:val="24"/>
        </w:rPr>
        <w:t>„</w:t>
      </w:r>
      <w:r w:rsidR="001D1FA2" w:rsidRPr="00B827FC">
        <w:rPr>
          <w:rFonts w:ascii="Times New Roman" w:hAnsi="Times New Roman"/>
          <w:color w:val="FF0000"/>
          <w:sz w:val="24"/>
          <w:szCs w:val="24"/>
        </w:rPr>
        <w:t>umístěný</w:t>
      </w:r>
      <w:r>
        <w:rPr>
          <w:rFonts w:ascii="Times New Roman" w:hAnsi="Times New Roman"/>
          <w:b/>
          <w:color w:val="FF0000"/>
          <w:sz w:val="24"/>
          <w:szCs w:val="24"/>
        </w:rPr>
        <w:t>“</w:t>
      </w:r>
      <w:r w:rsidR="001D1FA2">
        <w:rPr>
          <w:rFonts w:ascii="Times New Roman" w:hAnsi="Times New Roman"/>
          <w:b/>
          <w:color w:val="FF0000"/>
          <w:sz w:val="24"/>
          <w:szCs w:val="24"/>
        </w:rPr>
        <w:t xml:space="preserve"> </w:t>
      </w:r>
      <w:r w:rsidR="001D1FA2" w:rsidRPr="001D1FA2">
        <w:rPr>
          <w:rFonts w:ascii="Times New Roman" w:hAnsi="Times New Roman"/>
          <w:color w:val="FF0000"/>
          <w:sz w:val="24"/>
          <w:szCs w:val="24"/>
        </w:rPr>
        <w:t>dle příslušné normy</w:t>
      </w:r>
      <w:r w:rsidR="001D1FA2">
        <w:rPr>
          <w:rFonts w:ascii="Times New Roman" w:hAnsi="Times New Roman"/>
          <w:color w:val="FF0000"/>
          <w:sz w:val="24"/>
          <w:szCs w:val="24"/>
        </w:rPr>
        <w:t>.</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(5) V provozovnách stravovacích služeb musí být pro veřejnost zřízena samostatná místnost se záchodovou mísou s předsíní a umyvadlem, zpravidla odděleně pro muže a pro ženy. Podle tohoto ustanovení se postupuje i v budovách s ubytovacími jednotkami, kde jsou poskytovány stravovací služby nebo kde je provozována společenská nebo kulturní činnost.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(6) U staveb se shromažďovacím prostorem musí být pro veřejnost zřízena samostatná </w:t>
      </w:r>
      <w:r w:rsidRPr="003C16AF">
        <w:rPr>
          <w:rFonts w:ascii="Times New Roman" w:hAnsi="Times New Roman"/>
          <w:sz w:val="24"/>
          <w:szCs w:val="24"/>
        </w:rPr>
        <w:lastRenderedPageBreak/>
        <w:t xml:space="preserve">místnost se záchodovou mísou s předsíní a umyvadlem, odděleně pro muže a pro ženy. Požadavky na minimální počet hygienických zařízení jsou uvedeny v bodě 6 přílohy č. 1 k tomuto nařízení. Pro personál se hygienické zařízení zpravidla zřizuje oddělené od zařízení pro veřejnost.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51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Odpady</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Stavby musí být vybaveny místností pro odkládání odpadu, která kapacitně odpovídá požadovanému účelu stavby, nebo musí být vybaveny místem pro umístění odpadních nádob situovaným na stavebním pozemku. Místnosti pro odpad musí být odvětrány.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V případě společně řešených celků staveb individuálního bydlení, popřípadě zahrádkářských kolonií nebo chatových osad lze situovat společná stanoviště pro dostatečný objem sběrných nádob na směsný komunální odpad v přiměřené vzdálenosti mimo stavební pozemek.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HLAVA V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Ochrana proti hluku a vibracím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52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(1) Stavby musí být navrženy tak, aby splňovaly požadavky na ochranu proti hluku a vibracím stanovené jiným právním předpisem</w:t>
      </w:r>
      <w:fldSimple w:instr=" NOTEREF _Ref417313265 \h  \* MERGEFORMAT ">
        <w:r w:rsidR="003114B0" w:rsidRPr="003C16AF">
          <w:rPr>
            <w:rFonts w:ascii="Times New Roman" w:hAnsi="Times New Roman"/>
            <w:sz w:val="24"/>
            <w:szCs w:val="24"/>
            <w:vertAlign w:val="superscript"/>
          </w:rPr>
          <w:t>12</w:t>
        </w:r>
      </w:fldSimple>
      <w:r w:rsidRPr="003C16AF">
        <w:rPr>
          <w:rFonts w:ascii="Times New Roman" w:hAnsi="Times New Roman"/>
          <w:sz w:val="24"/>
          <w:szCs w:val="24"/>
          <w:vertAlign w:val="superscript"/>
        </w:rPr>
        <w:t>)</w:t>
      </w:r>
      <w:r w:rsidRPr="003C16AF">
        <w:rPr>
          <w:rFonts w:ascii="Times New Roman" w:hAnsi="Times New Roman"/>
          <w:sz w:val="24"/>
          <w:szCs w:val="24"/>
        </w:rPr>
        <w:t xml:space="preserve">. </w:t>
      </w:r>
      <w:r w:rsidRPr="003C16AF">
        <w:rPr>
          <w:rFonts w:ascii="Times New Roman" w:hAnsi="Times New Roman"/>
          <w:strike/>
          <w:sz w:val="24"/>
          <w:szCs w:val="24"/>
        </w:rPr>
        <w:t>Při korekci hygienických limitů hluku se centrum města a jeho historická část</w:t>
      </w:r>
      <w:r w:rsidR="006A17B8" w:rsidRPr="003C16AF">
        <w:rPr>
          <w:rStyle w:val="Znakapoznpodarou"/>
          <w:rFonts w:ascii="Times New Roman" w:hAnsi="Times New Roman"/>
          <w:strike/>
          <w:sz w:val="24"/>
          <w:szCs w:val="24"/>
        </w:rPr>
        <w:footnoteReference w:id="20"/>
      </w:r>
      <w:r w:rsidRPr="003C16AF">
        <w:rPr>
          <w:rFonts w:ascii="Times New Roman" w:hAnsi="Times New Roman"/>
          <w:strike/>
          <w:sz w:val="24"/>
          <w:szCs w:val="24"/>
          <w:vertAlign w:val="superscript"/>
        </w:rPr>
        <w:t>)</w:t>
      </w:r>
      <w:r w:rsidRPr="003C16AF">
        <w:rPr>
          <w:rFonts w:ascii="Times New Roman" w:hAnsi="Times New Roman"/>
          <w:strike/>
          <w:sz w:val="24"/>
          <w:szCs w:val="24"/>
        </w:rPr>
        <w:t xml:space="preserve"> stanovuje s přihlédnutím k vymezení vnitřní zóny města zakreslené v územně analytických podkladech.</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(2) Při změnách dokončených staveb nebo výstavbě nových staveb v prolukách musí být alespoň jedna obytná místnost orientována do venkovního prostoru, kde nejsou pro tuto místnost ve venkovním chráněném prostoru stavby</w:t>
      </w:r>
      <w:r w:rsidR="00913861" w:rsidRPr="003C16AF">
        <w:rPr>
          <w:rStyle w:val="Znakapoznpodarou"/>
          <w:rFonts w:ascii="Times New Roman" w:hAnsi="Times New Roman"/>
          <w:sz w:val="24"/>
          <w:szCs w:val="24"/>
        </w:rPr>
        <w:footnoteReference w:id="21"/>
      </w:r>
      <w:r w:rsidRPr="003C16AF">
        <w:rPr>
          <w:rFonts w:ascii="Times New Roman" w:hAnsi="Times New Roman"/>
          <w:sz w:val="24"/>
          <w:szCs w:val="24"/>
          <w:vertAlign w:val="superscript"/>
        </w:rPr>
        <w:t>)</w:t>
      </w:r>
      <w:r w:rsidRPr="003C16AF">
        <w:rPr>
          <w:rFonts w:ascii="Times New Roman" w:hAnsi="Times New Roman"/>
          <w:sz w:val="24"/>
          <w:szCs w:val="24"/>
        </w:rPr>
        <w:t xml:space="preserve"> překračovány hygienické limity hluku.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Stěny, příčky, stropy spolu s podlahami a povrchy jsou vyhovující z hlediska zvukové izolace, jestliže jejich vzduchová a kročejová neprůzvučnost splňuje požadavky podle normy uvedené v § 84.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(4) Všechna zabudovaná technická zařízení působící hluk a vibrace musí být v budovách s obytnými a pobytovými místnostmi umístěna a instalována tak, aby byl omezen přenos hluku a vibrací do stavební konstrukce a jejich šíření, zejména do chráněného vnitřního prostoru stavby.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lastRenderedPageBreak/>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(5) Instalační potrubí se musí vést a připevnit tak, aby nepřenášela do chráněných vnitřních prostorů stavby hluk způsobený jejich používáním ani zachycený hluk z jiných zdrojů.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HLAVA VI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Bezpečnost a přístupnost při užívání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53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Obecné požadavky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Stavby musí být navrženy, prováděny, užívány a případně odstraňovány tak, aby nebyla ohrožena bezpečnost jejich uživatelů ani uživatelů okolních staveb. Při provádění stavby nesmí docházet k nepřiměřenému omezování přístupu k přilehlým stavbám nebo pozemkům, k sítím technické infrastruktury a požárním zařízením nad míru obvyklou.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(2) Požadavky týkající se bezbariérového užívání staveb jsou stanoveny jiným právním předpisem</w:t>
      </w:r>
      <w:r w:rsidRPr="003C16AF">
        <w:rPr>
          <w:rFonts w:ascii="Times New Roman" w:hAnsi="Times New Roman"/>
          <w:sz w:val="24"/>
          <w:szCs w:val="24"/>
          <w:vertAlign w:val="superscript"/>
        </w:rPr>
        <w:t>6)</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Veřejná prostranství a pozemní komunikace dočasně užívané jako staveniště při současném zachování jejich užívání veřejností se musí po dobu společného užívání bezpečně chránit a udržovat. Veřejné plochy a pozemní komunikace se pro staveniště mohou použít jen ve stanoveném nezbytném rozsahu a době. Po ukončení jejich užívání jako staveniště musí být uvedeny do předchozího nebo rozhodnutím určeného stavu. Při provádění a užívání staveb nesmí být ohrožena bezpečnost provozu na pozemních komunikacích a dráhách. </w:t>
      </w:r>
    </w:p>
    <w:p w:rsidR="00913861" w:rsidRPr="003C16AF" w:rsidRDefault="00913861" w:rsidP="001253E1">
      <w:pPr>
        <w:widowControl w:val="0"/>
        <w:autoSpaceDE w:val="0"/>
        <w:autoSpaceDN w:val="0"/>
        <w:adjustRightInd w:val="0"/>
        <w:spacing w:after="0" w:line="276" w:lineRule="auto"/>
        <w:jc w:val="center"/>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Komunikace</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 54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Domovní komunikace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Hlavní domovní komunikace v budovách s obytnými nebo pobytovými místnostmi musí umožňovat přepravu předmětů rozměrů 1,95 × 1,95 × 0,8 m; v budovách, ve kterých je zajišťována zdravotní a sociální péče, musí umožňovat přepravu předmětů rozměrů 1,95 × 1,95 × 0,9 m. Požadavek se neuplatní ve stavbách individuálního bydlení a ve stavbách pro rodinnou rekreaci.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(2) Hlavní vstupní dveře do bytů</w:t>
      </w:r>
      <w:r w:rsidR="00F91717" w:rsidRPr="00F91717">
        <w:rPr>
          <w:rFonts w:ascii="Times New Roman" w:hAnsi="Times New Roman"/>
          <w:b/>
          <w:sz w:val="24"/>
          <w:szCs w:val="24"/>
        </w:rPr>
        <w:t xml:space="preserve">, dveře ve veřejně přístupných komunikačních prostorech </w:t>
      </w:r>
      <w:r w:rsidRPr="003C16AF">
        <w:rPr>
          <w:rFonts w:ascii="Times New Roman" w:hAnsi="Times New Roman"/>
          <w:sz w:val="24"/>
          <w:szCs w:val="24"/>
        </w:rPr>
        <w:t>a dveře pobytových místností</w:t>
      </w:r>
      <w:r w:rsidR="00913861" w:rsidRPr="003C16AF">
        <w:rPr>
          <w:rFonts w:ascii="Times New Roman" w:hAnsi="Times New Roman"/>
          <w:sz w:val="24"/>
          <w:szCs w:val="24"/>
        </w:rPr>
        <w:t xml:space="preserve"> </w:t>
      </w:r>
      <w:r w:rsidRPr="003C16AF">
        <w:rPr>
          <w:rFonts w:ascii="Times New Roman" w:hAnsi="Times New Roman"/>
          <w:sz w:val="24"/>
          <w:szCs w:val="24"/>
        </w:rPr>
        <w:t>musí mít světlou šířku nejméně 0,8 m</w:t>
      </w:r>
      <w:r w:rsidR="00913861" w:rsidRPr="003C16AF">
        <w:rPr>
          <w:rFonts w:ascii="Times New Roman" w:hAnsi="Times New Roman"/>
          <w:sz w:val="24"/>
          <w:szCs w:val="24"/>
        </w:rPr>
        <w:t xml:space="preserve"> </w:t>
      </w:r>
      <w:r w:rsidR="00913861" w:rsidRPr="003C16AF">
        <w:rPr>
          <w:rFonts w:ascii="Times New Roman" w:hAnsi="Times New Roman"/>
          <w:b/>
          <w:sz w:val="24"/>
          <w:szCs w:val="24"/>
        </w:rPr>
        <w:t>a výšku nejméně 2,1 m</w:t>
      </w:r>
      <w:r w:rsidRPr="003C16AF">
        <w:rPr>
          <w:rFonts w:ascii="Times New Roman" w:hAnsi="Times New Roman"/>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55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Výtahy</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lastRenderedPageBreak/>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(1) Stavby podle druhu a potřeby se vybavují výtahy</w:t>
      </w:r>
      <w:r w:rsidR="00DC2BF9" w:rsidRPr="003C16AF">
        <w:rPr>
          <w:rStyle w:val="Znakapoznpodarou"/>
          <w:rFonts w:ascii="Times New Roman" w:hAnsi="Times New Roman"/>
          <w:sz w:val="24"/>
          <w:szCs w:val="24"/>
        </w:rPr>
        <w:footnoteReference w:id="22"/>
      </w:r>
      <w:r w:rsidRPr="003C16AF">
        <w:rPr>
          <w:rFonts w:ascii="Times New Roman" w:hAnsi="Times New Roman"/>
          <w:sz w:val="24"/>
          <w:szCs w:val="24"/>
          <w:vertAlign w:val="superscript"/>
        </w:rPr>
        <w:t>)</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Výtahy se musí zřizovat u novostaveb se vstupy do bytů v úrovni pátého a vyššího nadzemního podlaží. U změn dokončených staveb se výtahy nemusí zřizovat ani existující výtahy prodlužovat, pokud vstupy do bytů nejsou umístěny více než o jedno podlaží výše oproti stávající úrovni.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Výtahová šachta nesmí být využita pro větrání prostorů nesouvisejících s výtahem.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56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Schodiště a rampy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Každé podlaží musí být přístupné alespoň jedním schodištěm nebo šikmými rampami, kromě podlaží přístupných přímo z terénu.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DC2BF9" w:rsidRPr="003C16AF" w:rsidRDefault="00C87C9A" w:rsidP="00DC2BF9">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(2) Schodiště a rampy musí splňovat hodnoty uvedené v bodě 7 přílohy č. 1 k tomuto nařízení; požadavky jiného právního předpisu tím nejsou dotčeny</w:t>
      </w:r>
      <w:r w:rsidRPr="003C16AF">
        <w:rPr>
          <w:rFonts w:ascii="Times New Roman" w:hAnsi="Times New Roman"/>
          <w:sz w:val="24"/>
          <w:szCs w:val="24"/>
          <w:vertAlign w:val="superscript"/>
        </w:rPr>
        <w:t>19)</w:t>
      </w:r>
      <w:r w:rsidR="00DC2BF9" w:rsidRPr="003C16AF">
        <w:rPr>
          <w:rFonts w:ascii="Times New Roman" w:hAnsi="Times New Roman"/>
          <w:sz w:val="24"/>
          <w:szCs w:val="24"/>
        </w:rPr>
        <w:t>.</w:t>
      </w:r>
    </w:p>
    <w:p w:rsidR="00DC2BF9" w:rsidRPr="005F2831" w:rsidRDefault="00DC2BF9" w:rsidP="00DC2BF9">
      <w:pPr>
        <w:widowControl w:val="0"/>
        <w:autoSpaceDE w:val="0"/>
        <w:autoSpaceDN w:val="0"/>
        <w:adjustRightInd w:val="0"/>
        <w:spacing w:after="0" w:line="276" w:lineRule="auto"/>
        <w:jc w:val="both"/>
        <w:rPr>
          <w:rFonts w:ascii="Times New Roman" w:hAnsi="Times New Roman"/>
          <w:sz w:val="24"/>
          <w:szCs w:val="24"/>
        </w:rPr>
      </w:pPr>
    </w:p>
    <w:p w:rsidR="00C87C9A" w:rsidRPr="005F2831" w:rsidRDefault="00580DF7" w:rsidP="00580DF7">
      <w:pPr>
        <w:widowControl w:val="0"/>
        <w:autoSpaceDE w:val="0"/>
        <w:autoSpaceDN w:val="0"/>
        <w:adjustRightInd w:val="0"/>
        <w:spacing w:after="0" w:line="276" w:lineRule="auto"/>
        <w:ind w:firstLine="720"/>
        <w:jc w:val="both"/>
        <w:rPr>
          <w:rFonts w:ascii="Times New Roman" w:hAnsi="Times New Roman"/>
          <w:sz w:val="24"/>
          <w:szCs w:val="24"/>
        </w:rPr>
      </w:pPr>
      <w:r w:rsidRPr="005F2831">
        <w:rPr>
          <w:rFonts w:ascii="Times New Roman" w:hAnsi="Times New Roman"/>
          <w:sz w:val="24"/>
          <w:szCs w:val="24"/>
        </w:rPr>
        <w:t>(</w:t>
      </w:r>
      <w:r w:rsidR="005F2831" w:rsidRPr="005F2831">
        <w:rPr>
          <w:rFonts w:ascii="Times New Roman" w:hAnsi="Times New Roman"/>
          <w:sz w:val="24"/>
          <w:szCs w:val="24"/>
        </w:rPr>
        <w:t>3</w:t>
      </w:r>
      <w:r w:rsidRPr="005F2831">
        <w:rPr>
          <w:rFonts w:ascii="Times New Roman" w:hAnsi="Times New Roman"/>
          <w:sz w:val="24"/>
          <w:szCs w:val="24"/>
        </w:rPr>
        <w:t xml:space="preserve">) </w:t>
      </w:r>
      <w:r w:rsidR="00C87C9A" w:rsidRPr="005F2831">
        <w:rPr>
          <w:rFonts w:ascii="Times New Roman" w:hAnsi="Times New Roman"/>
          <w:sz w:val="24"/>
          <w:szCs w:val="24"/>
        </w:rPr>
        <w:t xml:space="preserve">Pokud není zajištěno přirozené osvětlení hlavního domovního schodiště, musí být vybaveno osvětlením nouzovým. </w:t>
      </w:r>
    </w:p>
    <w:p w:rsidR="00C87C9A" w:rsidRPr="005F2831" w:rsidRDefault="00C87C9A" w:rsidP="001253E1">
      <w:pPr>
        <w:widowControl w:val="0"/>
        <w:autoSpaceDE w:val="0"/>
        <w:autoSpaceDN w:val="0"/>
        <w:adjustRightInd w:val="0"/>
        <w:spacing w:after="0" w:line="276" w:lineRule="auto"/>
        <w:rPr>
          <w:rFonts w:ascii="Times New Roman" w:hAnsi="Times New Roman"/>
          <w:sz w:val="24"/>
          <w:szCs w:val="24"/>
        </w:rPr>
      </w:pPr>
      <w:r w:rsidRPr="005F2831">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5F2831">
        <w:rPr>
          <w:rFonts w:ascii="Times New Roman" w:hAnsi="Times New Roman"/>
          <w:sz w:val="24"/>
          <w:szCs w:val="24"/>
        </w:rPr>
        <w:tab/>
      </w:r>
      <w:r w:rsidR="00580DF7" w:rsidRPr="005F2831">
        <w:rPr>
          <w:rFonts w:ascii="Times New Roman" w:hAnsi="Times New Roman"/>
          <w:sz w:val="24"/>
          <w:szCs w:val="24"/>
        </w:rPr>
        <w:t>(</w:t>
      </w:r>
      <w:r w:rsidR="005F2831" w:rsidRPr="005F2831">
        <w:rPr>
          <w:rFonts w:ascii="Times New Roman" w:hAnsi="Times New Roman"/>
          <w:sz w:val="24"/>
          <w:szCs w:val="24"/>
        </w:rPr>
        <w:t>4</w:t>
      </w:r>
      <w:r w:rsidR="00580DF7" w:rsidRPr="005F2831">
        <w:rPr>
          <w:rFonts w:ascii="Times New Roman" w:hAnsi="Times New Roman"/>
          <w:sz w:val="24"/>
          <w:szCs w:val="24"/>
        </w:rPr>
        <w:t>)</w:t>
      </w:r>
      <w:r w:rsidR="00580DF7" w:rsidRPr="003C16AF">
        <w:rPr>
          <w:rFonts w:ascii="Times New Roman" w:hAnsi="Times New Roman"/>
          <w:sz w:val="24"/>
          <w:szCs w:val="24"/>
        </w:rPr>
        <w:t xml:space="preserve"> </w:t>
      </w:r>
      <w:r w:rsidRPr="003C16AF">
        <w:rPr>
          <w:rFonts w:ascii="Times New Roman" w:hAnsi="Times New Roman"/>
          <w:sz w:val="24"/>
          <w:szCs w:val="24"/>
        </w:rPr>
        <w:t>Do prostor určených pro občasné používání omezeným počtem osob lze navrhnout žebříkové schodiště, jehož šířka musí být nejméně 0,55 m</w:t>
      </w:r>
      <w:r w:rsidR="007D15AD" w:rsidRPr="003C16AF">
        <w:rPr>
          <w:rFonts w:ascii="Times New Roman" w:hAnsi="Times New Roman"/>
          <w:sz w:val="24"/>
          <w:szCs w:val="24"/>
        </w:rPr>
        <w:t>.</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trike/>
          <w:sz w:val="24"/>
          <w:szCs w:val="24"/>
        </w:rPr>
      </w:pPr>
      <w:r w:rsidRPr="003C16AF">
        <w:rPr>
          <w:rFonts w:ascii="Times New Roman" w:hAnsi="Times New Roman"/>
          <w:strike/>
          <w:sz w:val="24"/>
          <w:szCs w:val="24"/>
        </w:rPr>
        <w:t xml:space="preserve">§ 57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trike/>
          <w:sz w:val="24"/>
          <w:szCs w:val="24"/>
        </w:rPr>
      </w:pPr>
      <w:r w:rsidRPr="003C16AF">
        <w:rPr>
          <w:rFonts w:ascii="Times New Roman" w:hAnsi="Times New Roman"/>
          <w:bCs/>
          <w:strike/>
          <w:sz w:val="24"/>
          <w:szCs w:val="24"/>
        </w:rPr>
        <w:t xml:space="preserve">Stání v garážích </w:t>
      </w:r>
    </w:p>
    <w:p w:rsidR="00C87C9A" w:rsidRPr="003C16AF" w:rsidRDefault="00C87C9A" w:rsidP="001253E1">
      <w:pPr>
        <w:widowControl w:val="0"/>
        <w:autoSpaceDE w:val="0"/>
        <w:autoSpaceDN w:val="0"/>
        <w:adjustRightInd w:val="0"/>
        <w:spacing w:after="0" w:line="276" w:lineRule="auto"/>
        <w:rPr>
          <w:rFonts w:ascii="Times New Roman" w:hAnsi="Times New Roman"/>
          <w:b/>
          <w:bCs/>
          <w:strike/>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trike/>
          <w:sz w:val="24"/>
          <w:szCs w:val="24"/>
        </w:rPr>
        <w:tab/>
        <w:t>(1) Podchodná výška prostorů garáží</w:t>
      </w:r>
      <w:r w:rsidR="00580DF7" w:rsidRPr="003C16AF">
        <w:rPr>
          <w:rFonts w:ascii="Times New Roman" w:hAnsi="Times New Roman"/>
          <w:strike/>
          <w:sz w:val="24"/>
          <w:szCs w:val="24"/>
        </w:rPr>
        <w:t xml:space="preserve"> </w:t>
      </w:r>
      <w:r w:rsidRPr="003C16AF">
        <w:rPr>
          <w:rFonts w:ascii="Times New Roman" w:hAnsi="Times New Roman"/>
          <w:strike/>
          <w:sz w:val="24"/>
          <w:szCs w:val="24"/>
        </w:rPr>
        <w:t xml:space="preserve">musí být nejméně o 0,2 m větší, než je výška nejvyššího předpokládaného vozidla, nejméně však 2,2 m. Podél zadní stěny vázaných kolmých nebo vázaných šikmých stání je do hloubky 0,7 m umožněno snížení podchodné výšky na 1,8 m. Za podchodnou výšku se považuje volná výška vnitřního prostoru stavby mezi jeho podlahou a stropem, do které nezasahují žádné části ani vybavení stavby. </w:t>
      </w:r>
    </w:p>
    <w:p w:rsidR="00C87C9A" w:rsidRPr="003C16AF" w:rsidRDefault="00C87C9A" w:rsidP="001253E1">
      <w:pPr>
        <w:widowControl w:val="0"/>
        <w:autoSpaceDE w:val="0"/>
        <w:autoSpaceDN w:val="0"/>
        <w:adjustRightInd w:val="0"/>
        <w:spacing w:after="0" w:line="276" w:lineRule="auto"/>
        <w:rPr>
          <w:rFonts w:ascii="Times New Roman" w:hAnsi="Times New Roman"/>
          <w:strike/>
          <w:sz w:val="24"/>
          <w:szCs w:val="24"/>
        </w:rPr>
      </w:pPr>
      <w:r w:rsidRPr="003C16AF">
        <w:rPr>
          <w:rFonts w:ascii="Times New Roman" w:hAnsi="Times New Roman"/>
          <w:strike/>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trike/>
          <w:sz w:val="24"/>
          <w:szCs w:val="24"/>
        </w:rPr>
        <w:tab/>
        <w:t>(2) Základní rozměry jednotlivých stání musí být při kolmém a šikmém řazení 2,5 × 5 m a při podélném řazení 2 × 5,75 m; základní rozměry mohou být přiměřeně upraveny podle velikosti předpokládaných vozidel, polohy jednotlivých stání a stavebně-technických parametrů garáže. Požadavky jiného právního předpisu tím nejsou dotčeny</w:t>
      </w:r>
      <w:r w:rsidRPr="003C16AF">
        <w:rPr>
          <w:rFonts w:ascii="Times New Roman" w:hAnsi="Times New Roman"/>
          <w:strike/>
          <w:sz w:val="24"/>
          <w:szCs w:val="24"/>
          <w:vertAlign w:val="superscript"/>
        </w:rPr>
        <w:t>6)</w:t>
      </w:r>
      <w:r w:rsidR="00580DF7" w:rsidRPr="003C16AF">
        <w:rPr>
          <w:rFonts w:ascii="Times New Roman" w:hAnsi="Times New Roman"/>
          <w:strike/>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trike/>
          <w:sz w:val="24"/>
          <w:szCs w:val="24"/>
        </w:rPr>
      </w:pPr>
      <w:r w:rsidRPr="003C16AF">
        <w:rPr>
          <w:rFonts w:ascii="Times New Roman" w:hAnsi="Times New Roman"/>
          <w:strike/>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trike/>
          <w:sz w:val="24"/>
          <w:szCs w:val="24"/>
        </w:rPr>
        <w:tab/>
        <w:t>(3) Parametry vnitřní komunikace musí umožnit zajíždění předpokládaných vozidel na jednotlivá kolmá a šikmá stání jízdou vpřed</w:t>
      </w:r>
      <w:r w:rsidR="00580DF7" w:rsidRPr="003C16AF">
        <w:rPr>
          <w:rFonts w:ascii="Times New Roman" w:hAnsi="Times New Roman"/>
          <w:strike/>
          <w:sz w:val="24"/>
          <w:szCs w:val="24"/>
        </w:rPr>
        <w:t xml:space="preserve"> </w:t>
      </w:r>
      <w:r w:rsidRPr="003C16AF">
        <w:rPr>
          <w:rFonts w:ascii="Times New Roman" w:hAnsi="Times New Roman"/>
          <w:strike/>
          <w:sz w:val="24"/>
          <w:szCs w:val="24"/>
        </w:rPr>
        <w:t xml:space="preserve">obloukem s maximálně jedním nadjetím. </w:t>
      </w:r>
    </w:p>
    <w:p w:rsidR="0043033E" w:rsidRPr="003C16AF" w:rsidRDefault="0043033E" w:rsidP="001253E1">
      <w:pPr>
        <w:widowControl w:val="0"/>
        <w:autoSpaceDE w:val="0"/>
        <w:autoSpaceDN w:val="0"/>
        <w:adjustRightInd w:val="0"/>
        <w:spacing w:after="0" w:line="276" w:lineRule="auto"/>
        <w:jc w:val="both"/>
        <w:rPr>
          <w:rFonts w:ascii="Times New Roman" w:hAnsi="Times New Roman"/>
          <w:strike/>
          <w:sz w:val="24"/>
          <w:szCs w:val="24"/>
        </w:rPr>
      </w:pPr>
    </w:p>
    <w:p w:rsidR="0043033E" w:rsidRPr="003C16AF" w:rsidRDefault="0043033E" w:rsidP="0043033E">
      <w:pPr>
        <w:widowControl w:val="0"/>
        <w:autoSpaceDE w:val="0"/>
        <w:autoSpaceDN w:val="0"/>
        <w:adjustRightInd w:val="0"/>
        <w:spacing w:after="0" w:line="276" w:lineRule="auto"/>
        <w:jc w:val="center"/>
        <w:rPr>
          <w:rFonts w:ascii="Times New Roman" w:hAnsi="Times New Roman"/>
          <w:b/>
          <w:sz w:val="24"/>
          <w:szCs w:val="24"/>
        </w:rPr>
      </w:pPr>
      <w:r w:rsidRPr="003C16AF">
        <w:rPr>
          <w:rFonts w:ascii="Times New Roman" w:hAnsi="Times New Roman"/>
          <w:b/>
          <w:sz w:val="24"/>
          <w:szCs w:val="24"/>
        </w:rPr>
        <w:lastRenderedPageBreak/>
        <w:t xml:space="preserve">§ 57 </w:t>
      </w:r>
    </w:p>
    <w:p w:rsidR="0043033E" w:rsidRPr="003C16AF" w:rsidRDefault="0043033E" w:rsidP="0043033E">
      <w:pPr>
        <w:widowControl w:val="0"/>
        <w:autoSpaceDE w:val="0"/>
        <w:autoSpaceDN w:val="0"/>
        <w:adjustRightInd w:val="0"/>
        <w:spacing w:after="0" w:line="276" w:lineRule="auto"/>
        <w:jc w:val="center"/>
        <w:rPr>
          <w:rFonts w:ascii="Times New Roman" w:hAnsi="Times New Roman"/>
          <w:b/>
          <w:bCs/>
          <w:sz w:val="24"/>
          <w:szCs w:val="24"/>
        </w:rPr>
      </w:pPr>
      <w:r w:rsidRPr="003C16AF">
        <w:rPr>
          <w:rFonts w:ascii="Times New Roman" w:hAnsi="Times New Roman"/>
          <w:b/>
          <w:bCs/>
          <w:sz w:val="24"/>
          <w:szCs w:val="24"/>
        </w:rPr>
        <w:t xml:space="preserve">Stání v garážích </w:t>
      </w:r>
    </w:p>
    <w:p w:rsidR="0043033E" w:rsidRPr="003C16AF" w:rsidRDefault="0043033E" w:rsidP="0043033E">
      <w:pPr>
        <w:widowControl w:val="0"/>
        <w:autoSpaceDE w:val="0"/>
        <w:autoSpaceDN w:val="0"/>
        <w:adjustRightInd w:val="0"/>
        <w:spacing w:after="0" w:line="276" w:lineRule="auto"/>
        <w:rPr>
          <w:rFonts w:ascii="Times New Roman" w:hAnsi="Times New Roman"/>
          <w:b/>
          <w:bCs/>
          <w:sz w:val="24"/>
          <w:szCs w:val="24"/>
        </w:rPr>
      </w:pPr>
    </w:p>
    <w:p w:rsidR="0043033E" w:rsidRPr="003C16AF" w:rsidRDefault="0043033E" w:rsidP="0043033E">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b/>
          <w:sz w:val="24"/>
          <w:szCs w:val="24"/>
        </w:rPr>
        <w:tab/>
        <w:t xml:space="preserve">(1) Podchodná výška prostorů garáží musí být nejméně o 0,2 m větší, než je výška nejvyššího předpokládaného vozidla, nejméně však 2,2 m. V místech přechodu mezi rampami s různým podélným sklonem nebo nad rampami s podélným sklonem větším než 8% musí být podchodná výška nejméně 2,3 m. Podél zadní stěny vázaných kolmých nebo vázaných šikmých stání je do hloubky 0,7 m umožněno snížení podchodné výšky na </w:t>
      </w:r>
      <w:r w:rsidR="005654F8">
        <w:rPr>
          <w:rFonts w:ascii="Times New Roman" w:hAnsi="Times New Roman"/>
          <w:b/>
          <w:sz w:val="24"/>
          <w:szCs w:val="24"/>
        </w:rPr>
        <w:t>1,8</w:t>
      </w:r>
      <w:r w:rsidRPr="003C16AF">
        <w:rPr>
          <w:rFonts w:ascii="Times New Roman" w:hAnsi="Times New Roman"/>
          <w:b/>
          <w:sz w:val="24"/>
          <w:szCs w:val="24"/>
        </w:rPr>
        <w:t xml:space="preserve"> m. Za podchodnou výšku se považuje volná výška vnitřního prostoru stavby mezi jeho podlahou a stropem, do které nezasahují žádné části ani vybavení stavby. </w:t>
      </w:r>
    </w:p>
    <w:p w:rsidR="0043033E" w:rsidRPr="003C16AF" w:rsidRDefault="0043033E" w:rsidP="0043033E">
      <w:pPr>
        <w:widowControl w:val="0"/>
        <w:autoSpaceDE w:val="0"/>
        <w:autoSpaceDN w:val="0"/>
        <w:adjustRightInd w:val="0"/>
        <w:spacing w:after="0" w:line="276" w:lineRule="auto"/>
        <w:rPr>
          <w:rFonts w:ascii="Times New Roman" w:hAnsi="Times New Roman"/>
          <w:b/>
          <w:sz w:val="24"/>
          <w:szCs w:val="24"/>
        </w:rPr>
      </w:pPr>
      <w:r w:rsidRPr="003C16AF">
        <w:rPr>
          <w:rFonts w:ascii="Times New Roman" w:hAnsi="Times New Roman"/>
          <w:b/>
          <w:sz w:val="24"/>
          <w:szCs w:val="24"/>
        </w:rPr>
        <w:t xml:space="preserve"> </w:t>
      </w:r>
    </w:p>
    <w:p w:rsidR="0043033E" w:rsidRPr="003C16AF" w:rsidRDefault="0043033E" w:rsidP="0043033E">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b/>
          <w:sz w:val="24"/>
          <w:szCs w:val="24"/>
        </w:rPr>
        <w:tab/>
        <w:t>(2) Základní rozměry stání musí být v garážích a u parkovacích zakladačů 2,5 x 5 m; základní rozměry mohou být přiměřeně upraveny podle velikosti předpokládaných vozidel, typu a polohy jednotlivých stání a stavebně-technických parametrů garáže. Požadavky jiného právního předpisu tím nejsou dotčeny</w:t>
      </w:r>
      <w:fldSimple w:instr=" NOTEREF _Ref417305361 \h  \* MERGEFORMAT ">
        <w:r w:rsidR="003114B0" w:rsidRPr="003C16AF">
          <w:rPr>
            <w:rFonts w:ascii="Times New Roman" w:hAnsi="Times New Roman"/>
            <w:sz w:val="24"/>
            <w:szCs w:val="24"/>
            <w:vertAlign w:val="superscript"/>
          </w:rPr>
          <w:t>6</w:t>
        </w:r>
      </w:fldSimple>
      <w:r w:rsidRPr="003C16AF">
        <w:rPr>
          <w:rFonts w:ascii="Times New Roman" w:hAnsi="Times New Roman"/>
          <w:b/>
          <w:sz w:val="24"/>
          <w:szCs w:val="24"/>
          <w:vertAlign w:val="superscript"/>
        </w:rPr>
        <w:t>)</w:t>
      </w:r>
      <w:r w:rsidRPr="003C16AF">
        <w:rPr>
          <w:rFonts w:ascii="Times New Roman" w:hAnsi="Times New Roman"/>
          <w:b/>
          <w:sz w:val="24"/>
          <w:szCs w:val="24"/>
        </w:rPr>
        <w:t xml:space="preserve">. </w:t>
      </w:r>
    </w:p>
    <w:p w:rsidR="0043033E" w:rsidRPr="003C16AF" w:rsidRDefault="0043033E" w:rsidP="0043033E">
      <w:pPr>
        <w:widowControl w:val="0"/>
        <w:autoSpaceDE w:val="0"/>
        <w:autoSpaceDN w:val="0"/>
        <w:adjustRightInd w:val="0"/>
        <w:spacing w:after="0" w:line="276" w:lineRule="auto"/>
        <w:rPr>
          <w:rFonts w:ascii="Times New Roman" w:hAnsi="Times New Roman"/>
          <w:b/>
          <w:sz w:val="24"/>
          <w:szCs w:val="24"/>
        </w:rPr>
      </w:pPr>
      <w:r w:rsidRPr="003C16AF">
        <w:rPr>
          <w:rFonts w:ascii="Times New Roman" w:hAnsi="Times New Roman"/>
          <w:b/>
          <w:sz w:val="24"/>
          <w:szCs w:val="24"/>
        </w:rPr>
        <w:t xml:space="preserve"> </w:t>
      </w:r>
    </w:p>
    <w:p w:rsidR="0043033E" w:rsidRPr="003C16AF" w:rsidRDefault="0043033E" w:rsidP="0043033E">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b/>
          <w:sz w:val="24"/>
          <w:szCs w:val="24"/>
        </w:rPr>
        <w:tab/>
        <w:t>(3) Parametry vnitřní komunikace musí umožnit zajíždění předpokládaných vozidel na jednotlivá kolmá a šikmá stání jízdou vpřed nebo couváním obloukem s maximálně jedním nadjetím. Šířka vjezdových vrat musí být min. o 0,5 m větší, než je největší šířka předpokládaného vozidla.</w:t>
      </w:r>
    </w:p>
    <w:p w:rsidR="00580DF7" w:rsidRPr="003C16AF" w:rsidRDefault="00580DF7" w:rsidP="001253E1">
      <w:pPr>
        <w:widowControl w:val="0"/>
        <w:autoSpaceDE w:val="0"/>
        <w:autoSpaceDN w:val="0"/>
        <w:adjustRightInd w:val="0"/>
        <w:spacing w:after="0" w:line="276" w:lineRule="auto"/>
        <w:jc w:val="center"/>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Ochrana před pádem a uklouznutím </w:t>
      </w:r>
    </w:p>
    <w:p w:rsidR="00C87C9A" w:rsidRPr="003C16AF" w:rsidRDefault="00C87C9A" w:rsidP="001253E1">
      <w:pPr>
        <w:widowControl w:val="0"/>
        <w:autoSpaceDE w:val="0"/>
        <w:autoSpaceDN w:val="0"/>
        <w:adjustRightInd w:val="0"/>
        <w:spacing w:after="0" w:line="276" w:lineRule="auto"/>
        <w:rPr>
          <w:rFonts w:ascii="Times New Roman" w:hAnsi="Times New Roman"/>
          <w:bCs/>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58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Zábradlí</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Okraj pochozí plochy stavby, před nímž je volný prostor a k němuž je možný přístup, se musí opatřit ochranným zábradlím, popřípadě jinou zábranou, plnícím funkci ochrany před pádem osob. Parametry jsou stanoveny hodnotami uvedenými v bodě 8 přílohy č. 1 k tomuto nařízení. Požadavek se neuplatní u ploch zpřístupněných pouze pro jejich údržbu.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Zábradlí se nemusí zřídit, pokud: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a) by bránilo základnímu provozu, pro který je plocha určena, zejména pro nástupiště, rampy na nakládání, bazény, náplavky a jeviště;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b) je volný prostor zakryt konstrukcí splňující parametry stanovené v bodě 8 přílohy č. 1 k tomuto nařízení</w:t>
      </w:r>
      <w:r w:rsidR="007B7810" w:rsidRPr="003C16AF">
        <w:rPr>
          <w:rFonts w:ascii="Times New Roman" w:hAnsi="Times New Roman"/>
          <w:sz w:val="24"/>
          <w:szCs w:val="24"/>
        </w:rPr>
        <w:t>;</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c) je hloubka volného prostoru nejvýše 3 m a na pochozí ploše je podél jejího volného okraje vytvořen nepochůzný bezpečnostní pás široký nejméně 1,5 m, který je zřetelně vymezen opatřeními stanovenými v bodě 8 přílohy č. 1 k tomuto nařízení.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lastRenderedPageBreak/>
        <w:tab/>
        <w:t xml:space="preserve">(3) Hrozí-li nebezpečí podklouznutí nebo propadnutí, musí být u podlahy zábradlí opatřeno ochrannou lištou nejméně 0,1 m vysokou.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(4) Šikmé zábradlí schodišť a šikmých ramp musí být opatřeno zábradelními madly</w:t>
      </w:r>
      <w:r w:rsidR="003C7902" w:rsidRPr="003C16AF">
        <w:rPr>
          <w:rFonts w:ascii="Times New Roman" w:hAnsi="Times New Roman"/>
          <w:sz w:val="24"/>
          <w:szCs w:val="24"/>
        </w:rPr>
        <w:t>.</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(5) Okenní parapety v obytných a pobytových místnostech, pod nimiž je volný venkovní prostor hlubší než 0,5 m, musí být vysoké nejméně 0,85 m od úrovně podlahy nebo musí být doplněny zábradlím či jinou pevnou zábranou podle odstavce 1.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(6) Zasklení plnící funkci zábradlí nebo zábrany dle odstavce 1 nesmí svými vlastnostmi ohrozit život a zdraví osob nebo zvířat, zejména při úderu nebo nárazu.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59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Protiskluznost</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Podlahy všech obytných a pobytových místností a podlahy balkonů, teras a lodžií musí mít protiskluzovou úpravu povrchu odpovídající hodnotám součinitele smykového tření nebo hodnotám výkyvu kyvadla nebo úhlu kluzu podle normy uvedené v § 84.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Povrch schodišť, podest a ramp musí mít protiskluzovou úpravu povrchu odpovídající hodnotám součinitele smykového tření nebo hodnotám výkyvu kyvadla nebo úhlu kluzu podle normy uvedené v § 84.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Návrh a provedení nášlapné vrstvy se posuzuje i z hlediska protiskluznosti z důvodu změn vlivem vlhkosti.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(4) Protiskluzová úprava stupnic a podest schodišť, pokud není provedena v celé ploše, nesmí nad okolní plochu vystupovat více než 0,003 m. Její hrana nesmí být od předního okraje stupnic a podest vzdálena více než 0,02 m.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1E73B3" w:rsidRPr="003C16AF" w:rsidRDefault="001E73B3" w:rsidP="001E73B3">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60</w:t>
      </w:r>
    </w:p>
    <w:p w:rsidR="001E73B3" w:rsidRPr="003C16AF" w:rsidRDefault="001E73B3" w:rsidP="001E73B3">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Ochrana před spadem ledu</w:t>
      </w:r>
      <w:r w:rsidR="00AB0A49" w:rsidRPr="003C16AF">
        <w:rPr>
          <w:rFonts w:ascii="Times New Roman" w:hAnsi="Times New Roman"/>
          <w:strike/>
          <w:sz w:val="24"/>
          <w:szCs w:val="24"/>
        </w:rPr>
        <w:t xml:space="preserve"> a sněhu</w:t>
      </w:r>
      <w:r w:rsidRPr="003C16AF">
        <w:rPr>
          <w:rFonts w:ascii="Times New Roman" w:hAnsi="Times New Roman"/>
          <w:b/>
          <w:sz w:val="24"/>
          <w:szCs w:val="24"/>
        </w:rPr>
        <w:t>, sněhu a stékáním vody ze střech</w:t>
      </w:r>
    </w:p>
    <w:p w:rsidR="001E73B3" w:rsidRPr="003C16AF" w:rsidRDefault="001E73B3" w:rsidP="001E73B3">
      <w:pPr>
        <w:widowControl w:val="0"/>
        <w:autoSpaceDE w:val="0"/>
        <w:autoSpaceDN w:val="0"/>
        <w:adjustRightInd w:val="0"/>
        <w:spacing w:after="0" w:line="276" w:lineRule="auto"/>
        <w:jc w:val="both"/>
        <w:rPr>
          <w:rFonts w:ascii="Times New Roman" w:hAnsi="Times New Roman"/>
          <w:sz w:val="24"/>
          <w:szCs w:val="24"/>
        </w:rPr>
      </w:pPr>
    </w:p>
    <w:p w:rsidR="001E73B3" w:rsidRPr="003C16AF" w:rsidRDefault="001E73B3" w:rsidP="001E73B3">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Střechy musí zachycovat a odvádět srážkové vody, sníh a led tak, aby neohrožovaly účastníky silničního provozu a osoby a zvířata v přilehlém prostoru.</w:t>
      </w:r>
    </w:p>
    <w:p w:rsidR="001E73B3" w:rsidRPr="003C16AF" w:rsidRDefault="001E73B3" w:rsidP="001253E1">
      <w:pPr>
        <w:widowControl w:val="0"/>
        <w:autoSpaceDE w:val="0"/>
        <w:autoSpaceDN w:val="0"/>
        <w:adjustRightInd w:val="0"/>
        <w:spacing w:after="0" w:line="276" w:lineRule="auto"/>
        <w:jc w:val="center"/>
        <w:rPr>
          <w:rFonts w:ascii="Times New Roman" w:hAnsi="Times New Roman"/>
          <w:b/>
          <w:bCs/>
          <w:sz w:val="24"/>
          <w:szCs w:val="24"/>
        </w:rPr>
      </w:pPr>
    </w:p>
    <w:p w:rsidR="00D03015"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Och</w:t>
      </w:r>
      <w:r w:rsidR="00D03015" w:rsidRPr="003C16AF">
        <w:rPr>
          <w:rFonts w:ascii="Times New Roman" w:hAnsi="Times New Roman"/>
          <w:bCs/>
          <w:sz w:val="24"/>
          <w:szCs w:val="24"/>
        </w:rPr>
        <w:t>rana a bezpečnost při provádění</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a užívání vybraných sítí technického vybavení </w:t>
      </w:r>
    </w:p>
    <w:p w:rsidR="00C87C9A" w:rsidRPr="003C16AF" w:rsidRDefault="00C87C9A" w:rsidP="001253E1">
      <w:pPr>
        <w:widowControl w:val="0"/>
        <w:autoSpaceDE w:val="0"/>
        <w:autoSpaceDN w:val="0"/>
        <w:adjustRightInd w:val="0"/>
        <w:spacing w:after="0" w:line="276" w:lineRule="auto"/>
        <w:rPr>
          <w:rFonts w:ascii="Times New Roman" w:hAnsi="Times New Roman"/>
          <w:bCs/>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61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Prostupy</w:t>
      </w:r>
    </w:p>
    <w:p w:rsidR="00C87C9A" w:rsidRPr="003C16AF" w:rsidRDefault="00C87C9A" w:rsidP="001E73B3">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Všechny prostupy vedení sítí technického vybavení do staveb nebo jejich částí umístěné pod úrovní terénu musí být řešeny tak, aby byl znemožněn průnik plynu</w:t>
      </w:r>
      <w:r w:rsidR="001E73B3" w:rsidRPr="003C16AF">
        <w:rPr>
          <w:rFonts w:ascii="Times New Roman" w:hAnsi="Times New Roman"/>
          <w:sz w:val="24"/>
          <w:szCs w:val="24"/>
        </w:rPr>
        <w:t xml:space="preserve"> </w:t>
      </w:r>
      <w:r w:rsidR="001E73B3" w:rsidRPr="003C16AF">
        <w:rPr>
          <w:rFonts w:ascii="Times New Roman" w:hAnsi="Times New Roman"/>
          <w:b/>
          <w:sz w:val="24"/>
          <w:szCs w:val="24"/>
        </w:rPr>
        <w:t>do prostoru stavby</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lastRenderedPageBreak/>
        <w:t xml:space="preserve"> </w:t>
      </w:r>
    </w:p>
    <w:p w:rsidR="00C87C9A" w:rsidRPr="003C16AF" w:rsidRDefault="001E73B3" w:rsidP="001E73B3">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62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Plynovodní přípojky a odběrná plynová zařízení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Pro plynovodní přípojky a odběrná plynová zařízení musí být použit jen materiál, který odpovídá účelu použití, druhu rozváděného média a danému provoznímu přetlaku.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Odběrná plynová zařízení musí být navržena a provedena s ohledem na možná rizika tak, aby v důsledku jejich použití a způsobu provedení nedocházelo k ohrožení života a zdraví osob nebo zvířat.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Hlavní uzávěr plynu musí být trvale přístupný a trvale viditelně označený.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(4) Potrubí rozvodu plynu se ukládá do ochranné konstrukce: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 pro zajištění ochrany před poš</w:t>
      </w:r>
      <w:r w:rsidR="001E73B3" w:rsidRPr="003C16AF">
        <w:rPr>
          <w:rFonts w:ascii="Times New Roman" w:hAnsi="Times New Roman"/>
          <w:sz w:val="24"/>
          <w:szCs w:val="24"/>
        </w:rPr>
        <w:t>kozením mechanickým nebo korozí;</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b) při průchodu dutými a nepřístupnými konstrukcemi nebo</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c) při průchodu obvodovými zdmi a základy.</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(5) Provádění kontrol, revizí a zkoušek plynových zařízení stanoví jiný právní předpis</w:t>
      </w:r>
      <w:r w:rsidR="001E73B3" w:rsidRPr="003C16AF">
        <w:rPr>
          <w:rStyle w:val="Znakapoznpodarou"/>
          <w:rFonts w:ascii="Times New Roman" w:hAnsi="Times New Roman"/>
          <w:sz w:val="24"/>
          <w:szCs w:val="24"/>
        </w:rPr>
        <w:footnoteReference w:id="23"/>
      </w:r>
      <w:r w:rsidRPr="003C16AF">
        <w:rPr>
          <w:rFonts w:ascii="Times New Roman" w:hAnsi="Times New Roman"/>
          <w:sz w:val="24"/>
          <w:szCs w:val="24"/>
          <w:vertAlign w:val="superscript"/>
        </w:rPr>
        <w:t>)</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63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Připojení staveb k distribučním sítím, vnitřní silnoproudé rozvody a vnitřní rozvody elektronických komunikací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Pokud je navrženo napojení stavby na distribuční elektrickou síť, pak se vnitřní silnoproudé rozvody připojují na tuto síť přípojkou nebo rozšířením distribuční soustavy elektřiny.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Pokud je navrženo napojení stavby na síť elektronických komunikací, pak se vnitřní rozvody elektronických komunikací připojují na tuto síť přípojným komunikačním vedením sítě elektronických komunikací.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Elektrické rozvody a rozvody elektronických komunikací musí podle druhu provozu splňovat požadavky na: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a) bezpečnost osob, zvířat a majetku;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lastRenderedPageBreak/>
        <w:t>b) provozní spolehlivost v daném prostředí při určeném zp</w:t>
      </w:r>
      <w:r w:rsidR="001E73B3" w:rsidRPr="003C16AF">
        <w:rPr>
          <w:rFonts w:ascii="Times New Roman" w:hAnsi="Times New Roman"/>
          <w:sz w:val="24"/>
          <w:szCs w:val="24"/>
        </w:rPr>
        <w:t>ůsobu provozu a vlivu prostředí;</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c) přehlednost rozvodu, umožňující rychlou lokalizaci a odstranění případných poruch;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d) snadnou přizpůsobivost rozvodu při požadovaném přemisťování elektri</w:t>
      </w:r>
      <w:r w:rsidR="001E73B3" w:rsidRPr="003C16AF">
        <w:rPr>
          <w:rFonts w:ascii="Times New Roman" w:hAnsi="Times New Roman"/>
          <w:sz w:val="24"/>
          <w:szCs w:val="24"/>
        </w:rPr>
        <w:t>ckých zařízení a strojů;</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e) dodávku elektrické energie pro zařízení, která musí zůstat funkční při požáru;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f) zamezení vzájemných nepříznivých vlivů a rušivých napětí při křižování a souběhu silnoproudých vedení a v</w:t>
      </w:r>
      <w:r w:rsidR="001E73B3" w:rsidRPr="003C16AF">
        <w:rPr>
          <w:rFonts w:ascii="Times New Roman" w:hAnsi="Times New Roman"/>
          <w:sz w:val="24"/>
          <w:szCs w:val="24"/>
        </w:rPr>
        <w:t>edení elektronických komunikací;</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g) instalaci zařízení v elektrických rozvodech staveb s takovou elektromagnetickou kompatibilitou a odolností, aby tato zařízení v elektromagnetickém prostředí uspokojivě fungovala, aniž by sama způsobovala nepříznivé elektromagnetické rušení jiného zařízení v tomto prostředí.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(4) Zařízení umožňující vypnutí elektrické energie musí být trvale přístupné a viditelně trvale označené.</w:t>
      </w:r>
    </w:p>
    <w:p w:rsidR="001E73B3" w:rsidRPr="003C16AF" w:rsidRDefault="001E73B3" w:rsidP="001253E1">
      <w:pPr>
        <w:widowControl w:val="0"/>
        <w:autoSpaceDE w:val="0"/>
        <w:autoSpaceDN w:val="0"/>
        <w:adjustRightInd w:val="0"/>
        <w:spacing w:after="0" w:line="276" w:lineRule="auto"/>
        <w:jc w:val="both"/>
        <w:rPr>
          <w:rFonts w:ascii="Times New Roman" w:hAnsi="Times New Roman"/>
          <w:sz w:val="24"/>
          <w:szCs w:val="24"/>
        </w:rPr>
      </w:pPr>
    </w:p>
    <w:p w:rsidR="001E73B3" w:rsidRPr="003C16AF" w:rsidRDefault="001E73B3" w:rsidP="001253E1">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sz w:val="24"/>
          <w:szCs w:val="24"/>
        </w:rPr>
        <w:tab/>
      </w:r>
      <w:r w:rsidRPr="003C16AF">
        <w:rPr>
          <w:rFonts w:ascii="Times New Roman" w:hAnsi="Times New Roman"/>
          <w:b/>
          <w:sz w:val="24"/>
          <w:szCs w:val="24"/>
        </w:rPr>
        <w:t xml:space="preserve">(5) Elektrické rozvody v hromadných garážích musí umožnit připojení dobíjecích stanic u vyhrazených stání pro vozidla s </w:t>
      </w:r>
      <w:r w:rsidR="00F726FE" w:rsidRPr="003C16AF">
        <w:rPr>
          <w:rFonts w:ascii="Times New Roman" w:hAnsi="Times New Roman"/>
          <w:b/>
          <w:sz w:val="24"/>
          <w:szCs w:val="24"/>
        </w:rPr>
        <w:t xml:space="preserve">alternativním </w:t>
      </w:r>
      <w:r w:rsidRPr="003C16AF">
        <w:rPr>
          <w:rFonts w:ascii="Times New Roman" w:hAnsi="Times New Roman"/>
          <w:b/>
          <w:sz w:val="24"/>
          <w:szCs w:val="24"/>
        </w:rPr>
        <w:t>pohonem</w:t>
      </w:r>
      <w:r w:rsidR="00D636E6" w:rsidRPr="003C16AF">
        <w:rPr>
          <w:rFonts w:ascii="Times New Roman" w:hAnsi="Times New Roman"/>
          <w:b/>
          <w:sz w:val="24"/>
          <w:szCs w:val="24"/>
        </w:rPr>
        <w:t xml:space="preserve"> (§ 33 odst. 7)</w:t>
      </w:r>
      <w:r w:rsidRPr="003C16AF">
        <w:rPr>
          <w:rFonts w:ascii="Times New Roman" w:hAnsi="Times New Roman"/>
          <w:b/>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64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Ochrana před bleskem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r>
      <w:r w:rsidR="000978D9" w:rsidRPr="003C16AF">
        <w:rPr>
          <w:rFonts w:ascii="Times New Roman" w:hAnsi="Times New Roman"/>
          <w:b/>
          <w:sz w:val="24"/>
          <w:szCs w:val="24"/>
        </w:rPr>
        <w:t>(1)</w:t>
      </w:r>
      <w:r w:rsidR="000978D9" w:rsidRPr="003C16AF">
        <w:rPr>
          <w:rFonts w:ascii="Times New Roman" w:hAnsi="Times New Roman"/>
          <w:sz w:val="24"/>
          <w:szCs w:val="24"/>
        </w:rPr>
        <w:t xml:space="preserve"> </w:t>
      </w:r>
      <w:r w:rsidRPr="003C16AF">
        <w:rPr>
          <w:rFonts w:ascii="Times New Roman" w:hAnsi="Times New Roman"/>
          <w:sz w:val="24"/>
          <w:szCs w:val="24"/>
        </w:rPr>
        <w:t>Ochrana před bleskem se musí zřizovat na stavbách a zařízeních tam, kde by blesk mohl způsobit ohrožení života nebo zdr</w:t>
      </w:r>
      <w:r w:rsidR="000978D9" w:rsidRPr="003C16AF">
        <w:rPr>
          <w:rFonts w:ascii="Times New Roman" w:hAnsi="Times New Roman"/>
          <w:sz w:val="24"/>
          <w:szCs w:val="24"/>
        </w:rPr>
        <w:t>aví osob nebo materiální škody.</w:t>
      </w:r>
    </w:p>
    <w:p w:rsidR="000978D9" w:rsidRPr="003C16AF" w:rsidRDefault="000978D9" w:rsidP="001253E1">
      <w:pPr>
        <w:widowControl w:val="0"/>
        <w:autoSpaceDE w:val="0"/>
        <w:autoSpaceDN w:val="0"/>
        <w:adjustRightInd w:val="0"/>
        <w:spacing w:after="0" w:line="276" w:lineRule="auto"/>
        <w:jc w:val="both"/>
        <w:rPr>
          <w:rFonts w:ascii="Times New Roman" w:hAnsi="Times New Roman"/>
          <w:sz w:val="24"/>
          <w:szCs w:val="24"/>
        </w:rPr>
      </w:pPr>
    </w:p>
    <w:p w:rsidR="000978D9" w:rsidRPr="003C16AF" w:rsidRDefault="000978D9" w:rsidP="000978D9">
      <w:pPr>
        <w:widowControl w:val="0"/>
        <w:autoSpaceDE w:val="0"/>
        <w:autoSpaceDN w:val="0"/>
        <w:adjustRightInd w:val="0"/>
        <w:spacing w:after="0" w:line="276" w:lineRule="auto"/>
        <w:ind w:firstLine="720"/>
        <w:jc w:val="both"/>
        <w:rPr>
          <w:rFonts w:ascii="Times New Roman" w:hAnsi="Times New Roman"/>
          <w:b/>
          <w:sz w:val="24"/>
          <w:szCs w:val="24"/>
        </w:rPr>
      </w:pPr>
      <w:r w:rsidRPr="003C16AF">
        <w:rPr>
          <w:rFonts w:ascii="Times New Roman" w:hAnsi="Times New Roman"/>
          <w:b/>
          <w:sz w:val="24"/>
          <w:szCs w:val="24"/>
        </w:rPr>
        <w:t>(2) Pro stavby uvedené v odstavci 1 musí být proveden výpočet řízení rizika podle normy uvedené v § 84 k výběru nejvhodnějších ochranných opatření stavby.</w:t>
      </w:r>
    </w:p>
    <w:p w:rsidR="000978D9" w:rsidRPr="003C16AF" w:rsidRDefault="000978D9" w:rsidP="000978D9">
      <w:pPr>
        <w:widowControl w:val="0"/>
        <w:autoSpaceDE w:val="0"/>
        <w:autoSpaceDN w:val="0"/>
        <w:adjustRightInd w:val="0"/>
        <w:spacing w:after="0" w:line="276" w:lineRule="auto"/>
        <w:jc w:val="both"/>
        <w:rPr>
          <w:rFonts w:ascii="Times New Roman" w:hAnsi="Times New Roman"/>
          <w:b/>
          <w:sz w:val="24"/>
          <w:szCs w:val="24"/>
        </w:rPr>
      </w:pPr>
    </w:p>
    <w:p w:rsidR="000978D9" w:rsidRPr="003C16AF" w:rsidRDefault="000978D9" w:rsidP="000978D9">
      <w:pPr>
        <w:widowControl w:val="0"/>
        <w:autoSpaceDE w:val="0"/>
        <w:autoSpaceDN w:val="0"/>
        <w:adjustRightInd w:val="0"/>
        <w:spacing w:after="0" w:line="276" w:lineRule="auto"/>
        <w:ind w:firstLine="720"/>
        <w:jc w:val="both"/>
        <w:rPr>
          <w:rFonts w:ascii="Times New Roman" w:hAnsi="Times New Roman"/>
          <w:b/>
          <w:sz w:val="24"/>
          <w:szCs w:val="24"/>
        </w:rPr>
      </w:pPr>
      <w:r w:rsidRPr="003C16AF">
        <w:rPr>
          <w:rFonts w:ascii="Times New Roman" w:hAnsi="Times New Roman"/>
          <w:b/>
          <w:sz w:val="24"/>
          <w:szCs w:val="24"/>
        </w:rPr>
        <w:t>(3) Pro uzemnění systému ochrany před bleskem se u staveb zřizuje přednostně základový zemnič</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65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Ochrana před povodněmi a přívalovým deštěm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V záplavových územích, vyjma jejich chráněných částí, musí být: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a) konstrukce staveb pod úrovní hladiny záplavy navrženy tak, aby odolávaly účinkům vody při povodni a umožňovaly plynulé obtékání;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b) stavby odolné proti odplavení, vyplavání a překlopení;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lastRenderedPageBreak/>
        <w:t xml:space="preserve"> </w:t>
      </w:r>
    </w:p>
    <w:p w:rsidR="009349BF"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c) technické vybavení staveb navrženo a provedeno se zvýšenou odolností proti možným účinkům vod při povodních</w:t>
      </w:r>
      <w:r w:rsidR="009349BF" w:rsidRPr="003C16AF">
        <w:rPr>
          <w:rFonts w:ascii="Times New Roman" w:hAnsi="Times New Roman"/>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d) navrženo zařízení pro jednoduché odčerpávání vody z budov, pokud stavebně technické řešení staveb neumožňuje gravitační odtok vody z nejnižšího podlaží.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V záplavových územích, vyjma jejich chráněných částí, musí být nejméně 1 m nad hladinou záplavy umístěny: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 </w:t>
      </w:r>
    </w:p>
    <w:p w:rsidR="009349BF"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 úroveň podlahy obytných místností</w:t>
      </w:r>
      <w:r w:rsidR="009349BF" w:rsidRPr="003C16AF">
        <w:rPr>
          <w:rFonts w:ascii="Times New Roman" w:hAnsi="Times New Roman"/>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b) hlavní rozvaděče elektřiny, zařízení kotelen na vytápění budov a náhradní zdroje elektrické energie;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9349BF"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c) technické místnosti elektronických komunikací</w:t>
      </w:r>
      <w:r w:rsidR="009349BF" w:rsidRPr="003C16AF">
        <w:rPr>
          <w:rFonts w:ascii="Times New Roman" w:hAnsi="Times New Roman"/>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9349BF"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d) strojovny výtahů budov pro bydlení a občanské infrastruktury</w:t>
      </w:r>
      <w:r w:rsidR="009349BF" w:rsidRPr="003C16AF">
        <w:rPr>
          <w:rFonts w:ascii="Times New Roman" w:hAnsi="Times New Roman"/>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e) strojovny vzduchotechnických zařízení.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V záplavovém území a tam, kde je třeba území či stavby chránit proti zpětnému vzdutí v kanalizaci pro veřejnou potřebu při povodni nebo při přívalovém dešti, musí být kanalizační přípojky, popřípadě vnitřní kanalizace vybaveny zařízením proti zpětnému toku nebo uzávěrem.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HLAVA VII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
          <w:sz w:val="24"/>
          <w:szCs w:val="24"/>
        </w:rPr>
      </w:pPr>
      <w:r w:rsidRPr="003C16AF">
        <w:rPr>
          <w:rFonts w:ascii="Times New Roman" w:hAnsi="Times New Roman"/>
          <w:sz w:val="24"/>
          <w:szCs w:val="24"/>
        </w:rPr>
        <w:t xml:space="preserve">Úspora energie a </w:t>
      </w:r>
      <w:r w:rsidRPr="003C16AF">
        <w:rPr>
          <w:rFonts w:ascii="Times New Roman" w:hAnsi="Times New Roman"/>
          <w:strike/>
          <w:sz w:val="24"/>
          <w:szCs w:val="24"/>
        </w:rPr>
        <w:t>tepla</w:t>
      </w:r>
      <w:r w:rsidR="000978D9" w:rsidRPr="003C16AF">
        <w:rPr>
          <w:rFonts w:ascii="Times New Roman" w:hAnsi="Times New Roman"/>
          <w:b/>
          <w:sz w:val="24"/>
          <w:szCs w:val="24"/>
        </w:rPr>
        <w:t xml:space="preserve"> tepelná ochrana</w:t>
      </w:r>
      <w:r w:rsidRPr="003C16AF">
        <w:rPr>
          <w:rFonts w:ascii="Times New Roman" w:hAnsi="Times New Roman"/>
          <w:b/>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66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Stavby musí být navrženy a provedeny tak, aby spotřeba energie na jejich vytápění, větrání, umělé osvětlení, přípravu teplé užitkové vody, popřípadě klimatizaci byla </w:t>
      </w:r>
      <w:r w:rsidRPr="003C16AF">
        <w:rPr>
          <w:rFonts w:ascii="Times New Roman" w:hAnsi="Times New Roman"/>
          <w:strike/>
          <w:sz w:val="24"/>
          <w:szCs w:val="24"/>
        </w:rPr>
        <w:t>pokud možno</w:t>
      </w:r>
      <w:r w:rsidRPr="003C16AF">
        <w:rPr>
          <w:rFonts w:ascii="Times New Roman" w:hAnsi="Times New Roman"/>
          <w:sz w:val="24"/>
          <w:szCs w:val="24"/>
        </w:rPr>
        <w:t xml:space="preserve"> co nejnižší.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(2) Požadavky na energetickou náročnost budov</w:t>
      </w:r>
      <w:r w:rsidR="000978D9" w:rsidRPr="003C16AF">
        <w:rPr>
          <w:rFonts w:ascii="Times New Roman" w:hAnsi="Times New Roman"/>
          <w:sz w:val="24"/>
          <w:szCs w:val="24"/>
        </w:rPr>
        <w:t xml:space="preserve"> </w:t>
      </w:r>
      <w:r w:rsidR="000978D9" w:rsidRPr="003C16AF">
        <w:rPr>
          <w:rFonts w:ascii="Times New Roman" w:hAnsi="Times New Roman"/>
          <w:b/>
          <w:sz w:val="24"/>
          <w:szCs w:val="24"/>
        </w:rPr>
        <w:t>podle odstavce 1</w:t>
      </w:r>
      <w:r w:rsidRPr="003C16AF">
        <w:rPr>
          <w:rFonts w:ascii="Times New Roman" w:hAnsi="Times New Roman"/>
          <w:sz w:val="24"/>
          <w:szCs w:val="24"/>
        </w:rPr>
        <w:t xml:space="preserve"> jsou stanoveny jiným právním předpisem</w:t>
      </w:r>
      <w:bookmarkStart w:id="6" w:name="_Ref417316582"/>
      <w:r w:rsidR="000978D9" w:rsidRPr="003C16AF">
        <w:rPr>
          <w:rStyle w:val="Znakapoznpodarou"/>
          <w:rFonts w:ascii="Times New Roman" w:hAnsi="Times New Roman"/>
          <w:sz w:val="24"/>
          <w:szCs w:val="24"/>
        </w:rPr>
        <w:footnoteReference w:id="24"/>
      </w:r>
      <w:bookmarkEnd w:id="6"/>
      <w:r w:rsidRPr="003C16AF">
        <w:rPr>
          <w:rFonts w:ascii="Times New Roman" w:hAnsi="Times New Roman"/>
          <w:sz w:val="24"/>
          <w:szCs w:val="24"/>
          <w:vertAlign w:val="superscript"/>
        </w:rPr>
        <w:t>)</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z w:val="24"/>
          <w:szCs w:val="24"/>
        </w:rPr>
        <w:tab/>
      </w:r>
      <w:r w:rsidRPr="003C16AF">
        <w:rPr>
          <w:rFonts w:ascii="Times New Roman" w:hAnsi="Times New Roman"/>
          <w:strike/>
          <w:sz w:val="24"/>
          <w:szCs w:val="24"/>
        </w:rPr>
        <w:t xml:space="preserve">(3) Průhledné a průsvitné výplně otvorů a průsvitné části lehkých obvodových plášťů musí splňovat požadavky na tepelně technické vlastnosti, zejména součinitel prostupu tepla. Pokud nelze zabránit kondenzaci vodní páry na vnitřním povrchu, pak musí být konstrukčně zajištěno, aby nemohly sousední části a prvky vlhnout. </w:t>
      </w:r>
    </w:p>
    <w:p w:rsidR="00C87C9A" w:rsidRPr="003C16AF" w:rsidRDefault="00C87C9A" w:rsidP="001253E1">
      <w:pPr>
        <w:widowControl w:val="0"/>
        <w:autoSpaceDE w:val="0"/>
        <w:autoSpaceDN w:val="0"/>
        <w:adjustRightInd w:val="0"/>
        <w:spacing w:after="0" w:line="276" w:lineRule="auto"/>
        <w:rPr>
          <w:rFonts w:ascii="Times New Roman" w:hAnsi="Times New Roman"/>
          <w:strike/>
          <w:sz w:val="24"/>
          <w:szCs w:val="24"/>
        </w:rPr>
      </w:pPr>
    </w:p>
    <w:p w:rsidR="003E3062" w:rsidRPr="003C16AF" w:rsidRDefault="003E3062" w:rsidP="003E3062">
      <w:pPr>
        <w:widowControl w:val="0"/>
        <w:autoSpaceDE w:val="0"/>
        <w:autoSpaceDN w:val="0"/>
        <w:adjustRightInd w:val="0"/>
        <w:spacing w:after="0" w:line="276" w:lineRule="auto"/>
        <w:ind w:firstLine="720"/>
        <w:jc w:val="both"/>
        <w:rPr>
          <w:rFonts w:ascii="Times New Roman" w:hAnsi="Times New Roman"/>
          <w:b/>
          <w:sz w:val="24"/>
          <w:szCs w:val="24"/>
        </w:rPr>
      </w:pPr>
      <w:r w:rsidRPr="003C16AF">
        <w:rPr>
          <w:rFonts w:ascii="Times New Roman" w:hAnsi="Times New Roman"/>
          <w:b/>
          <w:sz w:val="24"/>
          <w:szCs w:val="24"/>
        </w:rPr>
        <w:t>(3) U budov s požadovaným stavem vnitřního prostředí se po dobu jejich užívání zajišťují požadavky na jejich tepelnou ochranu splňující</w:t>
      </w:r>
    </w:p>
    <w:p w:rsidR="003E3062" w:rsidRPr="003C16AF" w:rsidRDefault="003E3062" w:rsidP="003E3062">
      <w:pPr>
        <w:widowControl w:val="0"/>
        <w:autoSpaceDE w:val="0"/>
        <w:autoSpaceDN w:val="0"/>
        <w:adjustRightInd w:val="0"/>
        <w:spacing w:after="0" w:line="276" w:lineRule="auto"/>
        <w:ind w:firstLine="720"/>
        <w:jc w:val="both"/>
        <w:rPr>
          <w:rFonts w:ascii="Times New Roman" w:hAnsi="Times New Roman"/>
          <w:b/>
          <w:sz w:val="24"/>
          <w:szCs w:val="24"/>
        </w:rPr>
      </w:pPr>
    </w:p>
    <w:p w:rsidR="003E3062" w:rsidRPr="003C16AF" w:rsidRDefault="003E3062" w:rsidP="003E3062">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b/>
          <w:sz w:val="24"/>
          <w:szCs w:val="24"/>
        </w:rPr>
        <w:t>a)</w:t>
      </w:r>
      <w:r w:rsidRPr="003C16AF">
        <w:rPr>
          <w:rFonts w:ascii="Times New Roman" w:hAnsi="Times New Roman"/>
          <w:b/>
          <w:sz w:val="24"/>
          <w:szCs w:val="24"/>
        </w:rPr>
        <w:tab/>
        <w:t>tepelnou pohodu uživatelů;</w:t>
      </w:r>
    </w:p>
    <w:p w:rsidR="003E3062" w:rsidRPr="003C16AF" w:rsidRDefault="003E3062" w:rsidP="003E3062">
      <w:pPr>
        <w:widowControl w:val="0"/>
        <w:autoSpaceDE w:val="0"/>
        <w:autoSpaceDN w:val="0"/>
        <w:adjustRightInd w:val="0"/>
        <w:spacing w:after="0" w:line="276" w:lineRule="auto"/>
        <w:jc w:val="both"/>
        <w:rPr>
          <w:rFonts w:ascii="Times New Roman" w:hAnsi="Times New Roman"/>
          <w:b/>
          <w:sz w:val="24"/>
          <w:szCs w:val="24"/>
        </w:rPr>
      </w:pPr>
    </w:p>
    <w:p w:rsidR="003E3062" w:rsidRPr="003C16AF" w:rsidRDefault="003E3062" w:rsidP="003E3062">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b/>
          <w:sz w:val="24"/>
          <w:szCs w:val="24"/>
        </w:rPr>
        <w:t>b)</w:t>
      </w:r>
      <w:r w:rsidRPr="003C16AF">
        <w:rPr>
          <w:rFonts w:ascii="Times New Roman" w:hAnsi="Times New Roman"/>
          <w:b/>
          <w:sz w:val="24"/>
          <w:szCs w:val="24"/>
        </w:rPr>
        <w:tab/>
        <w:t>požadované tepelně technické vlastnosti konstrukcí a budov;</w:t>
      </w:r>
    </w:p>
    <w:p w:rsidR="003E3062" w:rsidRPr="003C16AF" w:rsidRDefault="003E3062" w:rsidP="003E3062">
      <w:pPr>
        <w:widowControl w:val="0"/>
        <w:autoSpaceDE w:val="0"/>
        <w:autoSpaceDN w:val="0"/>
        <w:adjustRightInd w:val="0"/>
        <w:spacing w:after="0" w:line="276" w:lineRule="auto"/>
        <w:jc w:val="both"/>
        <w:rPr>
          <w:rFonts w:ascii="Times New Roman" w:hAnsi="Times New Roman"/>
          <w:b/>
          <w:sz w:val="24"/>
          <w:szCs w:val="24"/>
        </w:rPr>
      </w:pPr>
    </w:p>
    <w:p w:rsidR="003E3062" w:rsidRPr="003C16AF" w:rsidRDefault="003E3062" w:rsidP="003E3062">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b/>
          <w:sz w:val="24"/>
          <w:szCs w:val="24"/>
        </w:rPr>
        <w:t>c)</w:t>
      </w:r>
      <w:r w:rsidRPr="003C16AF">
        <w:rPr>
          <w:rFonts w:ascii="Times New Roman" w:hAnsi="Times New Roman"/>
          <w:b/>
          <w:sz w:val="24"/>
          <w:szCs w:val="24"/>
        </w:rPr>
        <w:tab/>
        <w:t>tepelně vlhkostní podmínky technologií podle různých účelů budov;</w:t>
      </w:r>
    </w:p>
    <w:p w:rsidR="003E3062" w:rsidRPr="003C16AF" w:rsidRDefault="003E3062" w:rsidP="003E3062">
      <w:pPr>
        <w:widowControl w:val="0"/>
        <w:autoSpaceDE w:val="0"/>
        <w:autoSpaceDN w:val="0"/>
        <w:adjustRightInd w:val="0"/>
        <w:spacing w:after="0" w:line="276" w:lineRule="auto"/>
        <w:jc w:val="both"/>
        <w:rPr>
          <w:rFonts w:ascii="Times New Roman" w:hAnsi="Times New Roman"/>
          <w:b/>
          <w:sz w:val="24"/>
          <w:szCs w:val="24"/>
        </w:rPr>
      </w:pPr>
    </w:p>
    <w:p w:rsidR="003E3062" w:rsidRPr="003C16AF" w:rsidRDefault="003E3062" w:rsidP="003E3062">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b/>
          <w:sz w:val="24"/>
          <w:szCs w:val="24"/>
        </w:rPr>
        <w:t>d)</w:t>
      </w:r>
      <w:r w:rsidRPr="003C16AF">
        <w:rPr>
          <w:rFonts w:ascii="Times New Roman" w:hAnsi="Times New Roman"/>
          <w:b/>
          <w:sz w:val="24"/>
          <w:szCs w:val="24"/>
        </w:rPr>
        <w:tab/>
        <w:t>nízkou energetickou náročnost budov.</w:t>
      </w:r>
    </w:p>
    <w:p w:rsidR="003E3062" w:rsidRPr="003C16AF" w:rsidRDefault="003E3062" w:rsidP="001253E1">
      <w:pPr>
        <w:widowControl w:val="0"/>
        <w:autoSpaceDE w:val="0"/>
        <w:autoSpaceDN w:val="0"/>
        <w:adjustRightInd w:val="0"/>
        <w:spacing w:after="0" w:line="276" w:lineRule="auto"/>
        <w:rPr>
          <w:rFonts w:ascii="Times New Roman" w:hAnsi="Times New Roman"/>
          <w:strike/>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trike/>
          <w:sz w:val="24"/>
          <w:szCs w:val="24"/>
        </w:rPr>
        <w:tab/>
        <w:t>(4) Stěny, stropy, podlahy a další neprůhledné konstrukce, které jsou v budovách s požadovaným stavem vnitřního prostředí anebo přiléhají k zemině, musí být navrženy a zhotoveny tak, aby splnily požadavky na tepelně technické vlastnosti, zejména na součinitel prostupu tepla. V konstrukcích, jejichž trvanlivost a mechanickou odolnost může negativně ovlivnit výskyt vlhkosti, nesmí dojít ke kondenzaci vodní páry uvnitř konstrukce.</w:t>
      </w:r>
    </w:p>
    <w:p w:rsidR="000978D9" w:rsidRPr="003C16AF" w:rsidRDefault="000978D9" w:rsidP="001253E1">
      <w:pPr>
        <w:widowControl w:val="0"/>
        <w:autoSpaceDE w:val="0"/>
        <w:autoSpaceDN w:val="0"/>
        <w:adjustRightInd w:val="0"/>
        <w:spacing w:after="0" w:line="276" w:lineRule="auto"/>
        <w:jc w:val="both"/>
        <w:rPr>
          <w:rFonts w:ascii="Times New Roman" w:hAnsi="Times New Roman"/>
          <w:sz w:val="24"/>
          <w:szCs w:val="24"/>
        </w:rPr>
      </w:pPr>
    </w:p>
    <w:p w:rsidR="000978D9" w:rsidRPr="003C16AF" w:rsidRDefault="000978D9" w:rsidP="000978D9">
      <w:pPr>
        <w:widowControl w:val="0"/>
        <w:autoSpaceDE w:val="0"/>
        <w:autoSpaceDN w:val="0"/>
        <w:adjustRightInd w:val="0"/>
        <w:spacing w:after="0" w:line="276" w:lineRule="auto"/>
        <w:ind w:firstLine="720"/>
        <w:jc w:val="both"/>
        <w:rPr>
          <w:rFonts w:ascii="Times New Roman" w:hAnsi="Times New Roman"/>
          <w:b/>
          <w:sz w:val="24"/>
          <w:szCs w:val="24"/>
        </w:rPr>
      </w:pPr>
      <w:r w:rsidRPr="003C16AF">
        <w:rPr>
          <w:rFonts w:ascii="Times New Roman" w:hAnsi="Times New Roman"/>
          <w:b/>
          <w:sz w:val="24"/>
          <w:szCs w:val="24"/>
        </w:rPr>
        <w:t>(4) Požadované tepelně technické vlastnosti konstrukcí a budov musí splňovat požadavky podle normy uvedené v § 84.</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ČÁST ČTVRTÁ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ZVLÁŠTNÍ POŽADAVKY NA VYBRANÉ DRUHY STAVEB </w:t>
      </w:r>
    </w:p>
    <w:p w:rsidR="00C87C9A" w:rsidRPr="003C16AF" w:rsidRDefault="00C87C9A" w:rsidP="001253E1">
      <w:pPr>
        <w:widowControl w:val="0"/>
        <w:autoSpaceDE w:val="0"/>
        <w:autoSpaceDN w:val="0"/>
        <w:adjustRightInd w:val="0"/>
        <w:spacing w:after="0" w:line="276" w:lineRule="auto"/>
        <w:rPr>
          <w:rFonts w:ascii="Times New Roman" w:hAnsi="Times New Roman"/>
          <w:bCs/>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67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Školské stavby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Požadavky na školské stavby jsou stanoveny jinými právními předpisy</w:t>
      </w:r>
      <w:r w:rsidR="000978D9" w:rsidRPr="003C16AF">
        <w:rPr>
          <w:rStyle w:val="Znakapoznpodarou"/>
          <w:rFonts w:ascii="Times New Roman" w:hAnsi="Times New Roman"/>
          <w:sz w:val="24"/>
          <w:szCs w:val="24"/>
        </w:rPr>
        <w:footnoteReference w:id="25"/>
      </w:r>
      <w:r w:rsidRPr="003C16AF">
        <w:rPr>
          <w:rFonts w:ascii="Times New Roman" w:hAnsi="Times New Roman"/>
          <w:sz w:val="24"/>
          <w:szCs w:val="24"/>
          <w:vertAlign w:val="superscript"/>
        </w:rPr>
        <w:t>)</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68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Zdravotnické stavby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Požadavky na zdravotnické stavby jsou stanoveny jinými právními předpisy</w:t>
      </w:r>
      <w:r w:rsidR="000978D9" w:rsidRPr="003C16AF">
        <w:rPr>
          <w:rStyle w:val="Znakapoznpodarou"/>
          <w:rFonts w:ascii="Times New Roman" w:hAnsi="Times New Roman"/>
          <w:sz w:val="24"/>
          <w:szCs w:val="24"/>
        </w:rPr>
        <w:footnoteReference w:id="26"/>
      </w:r>
      <w:r w:rsidRPr="003C16AF">
        <w:rPr>
          <w:rFonts w:ascii="Times New Roman" w:hAnsi="Times New Roman"/>
          <w:sz w:val="24"/>
          <w:szCs w:val="24"/>
          <w:vertAlign w:val="superscript"/>
        </w:rPr>
        <w:t>)</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69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Stavby pro rodinnou rekreaci a zahrádkářské osady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(1) Stavby pro rodinnou rekreaci smí mít nejvýše 80 m</w:t>
      </w:r>
      <w:r w:rsidRPr="003C16AF">
        <w:rPr>
          <w:rFonts w:ascii="Times New Roman" w:hAnsi="Times New Roman"/>
          <w:sz w:val="24"/>
          <w:szCs w:val="24"/>
          <w:vertAlign w:val="superscript"/>
        </w:rPr>
        <w:t>2</w:t>
      </w:r>
      <w:r w:rsidRPr="003C16AF">
        <w:rPr>
          <w:rFonts w:ascii="Times New Roman" w:hAnsi="Times New Roman"/>
          <w:sz w:val="24"/>
          <w:szCs w:val="24"/>
        </w:rPr>
        <w:t xml:space="preserve"> hrubé podlažní plochy a 2 </w:t>
      </w:r>
      <w:r w:rsidRPr="003C16AF">
        <w:rPr>
          <w:rFonts w:ascii="Times New Roman" w:hAnsi="Times New Roman"/>
          <w:sz w:val="24"/>
          <w:szCs w:val="24"/>
        </w:rPr>
        <w:lastRenderedPageBreak/>
        <w:t xml:space="preserve">nadzemní podlaží s výškou hlavní římsy do 6 m a s celkovou výškou do 8 m.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(2) V zahrádkářských osadách se smí umisťovat pouze zahrádkářské chaty a společná stavba s hygienickým zařízením, popřípadě se společenskou místností. Zahrádkářské chaty v zahrádkářských osadách nesmějí mít zastavěnou plochu větší než 25 m</w:t>
      </w:r>
      <w:r w:rsidRPr="003C16AF">
        <w:rPr>
          <w:rFonts w:ascii="Times New Roman" w:hAnsi="Times New Roman"/>
          <w:sz w:val="24"/>
          <w:szCs w:val="24"/>
          <w:vertAlign w:val="superscript"/>
        </w:rPr>
        <w:t>2</w:t>
      </w:r>
      <w:r w:rsidRPr="003C16AF">
        <w:rPr>
          <w:rFonts w:ascii="Times New Roman" w:hAnsi="Times New Roman"/>
          <w:sz w:val="24"/>
          <w:szCs w:val="24"/>
        </w:rPr>
        <w:t xml:space="preserve"> včetně teras, verand a vstupů. Smějí mít jedno nadzemní podlaží se světlou výškou pobytové místnosti max. 2,5 m a mohou být podsklepeny, pokud je úroveň prvního nadzemního podlaží nejvýše 1 m nad přilehlým terénem.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Oplocení zahrádkářských osad musí být průhledné s výškou do 2 m.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70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Stavby pro zemědělství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Stavbou pro zemědělství se rozumí: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a) stavba pro hospodářská zvířata, tj. stavba nebo soubor staveb pro zvířata k chovu, výkrmu, práci a jiným hospodářským účelům, zejména stájové prostory a jejich přičleněné příslušenství;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b) doprovodná stavba pro hospodářská zvířata, tj. stavba pro dosoušení a skladování sena a slámy, stavba pro skladování chlévské mrvy, hnoje, kejdy, močůvky a hnojůvky, stavba pro skladování tekutých odpadů, stavba pro konzervaci a skladování siláže a silážních šťáv;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c) stavba pro posklizňovou úpravu a sklad</w:t>
      </w:r>
      <w:r w:rsidR="000978D9" w:rsidRPr="003C16AF">
        <w:rPr>
          <w:rFonts w:ascii="Times New Roman" w:hAnsi="Times New Roman"/>
          <w:sz w:val="24"/>
          <w:szCs w:val="24"/>
        </w:rPr>
        <w:t>ování produktů rostlinné výroby;</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d) stavba pr</w:t>
      </w:r>
      <w:r w:rsidR="000978D9" w:rsidRPr="003C16AF">
        <w:rPr>
          <w:rFonts w:ascii="Times New Roman" w:hAnsi="Times New Roman"/>
          <w:sz w:val="24"/>
          <w:szCs w:val="24"/>
        </w:rPr>
        <w:t>o skladování minerálních hnojiv;</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e) stavba pro skladování přípravků </w:t>
      </w:r>
      <w:r w:rsidR="000978D9" w:rsidRPr="003C16AF">
        <w:rPr>
          <w:rFonts w:ascii="Times New Roman" w:hAnsi="Times New Roman"/>
          <w:sz w:val="24"/>
          <w:szCs w:val="24"/>
        </w:rPr>
        <w:t>a prostředků na ochranu rostlin;</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f) příruční sklad, stavba, část stavby nebo oddělená místnost určená pro skladování přípravků a prostředků na ochranu rostlin o maximální přípustné hmotnosti do 1000 kg přípravků a prostředků na ochranu rostlin.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71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Stavby pro hospodářská zvířata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Stavby pro hospodářská zvířata musí zajišťovat všechny funkce vyplývající z technologie provozu a musí vytvářet optimální prostředí pro chovaná zvířata.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Stájové prostory musí být řešeny tak, aby se zamezilo unikání škodlivých látek do podzemních nebo povrchových vod. Veškeré podlahy stájí a zpevněných výběhů, včetně kanálů a jímek na svádění a zadržování škodlivých látek, musí být řešeny jako nepropustné. U stájí v oblastech se zvýšenou ochranou vod a ve zvláště chráněných územích a jejich ochranných pásmech se musí stáje vybavit zařízením umožňujícím pravidelné měření </w:t>
      </w:r>
      <w:r w:rsidRPr="003C16AF">
        <w:rPr>
          <w:rFonts w:ascii="Times New Roman" w:hAnsi="Times New Roman"/>
          <w:sz w:val="24"/>
          <w:szCs w:val="24"/>
        </w:rPr>
        <w:lastRenderedPageBreak/>
        <w:t xml:space="preserve">vodotěsnosti jímek a kanálů.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(3) Minimální standardy zařízení a staveb pro hospodářská zvířata jsou stanoveny jiným právním předpisem</w:t>
      </w:r>
      <w:r w:rsidR="000978D9" w:rsidRPr="003C16AF">
        <w:rPr>
          <w:rStyle w:val="Znakapoznpodarou"/>
          <w:rFonts w:ascii="Times New Roman" w:hAnsi="Times New Roman"/>
          <w:sz w:val="24"/>
          <w:szCs w:val="24"/>
        </w:rPr>
        <w:footnoteReference w:id="27"/>
      </w:r>
      <w:r w:rsidRPr="003C16AF">
        <w:rPr>
          <w:rFonts w:ascii="Times New Roman" w:hAnsi="Times New Roman"/>
          <w:sz w:val="24"/>
          <w:szCs w:val="24"/>
          <w:vertAlign w:val="superscript"/>
        </w:rPr>
        <w:t>)</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72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Doprovodné stavby pro hospodářská zvířata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Stavba pro dosoušení a skladování sena a slámy musí být navržena podle počtu a druhu hospodářských zvířat a v souladu s technologií chovu zvířat.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(2) Požadavky na skladování a způsob používání hnojiv (tuhých minerálních hnojiv, statkových hnojiv apod.) jsou stanoveny jiným právním předpisem</w:t>
      </w:r>
      <w:r w:rsidR="000978D9" w:rsidRPr="003C16AF">
        <w:rPr>
          <w:rStyle w:val="Znakapoznpodarou"/>
          <w:rFonts w:ascii="Times New Roman" w:hAnsi="Times New Roman"/>
          <w:sz w:val="24"/>
          <w:szCs w:val="24"/>
        </w:rPr>
        <w:footnoteReference w:id="28"/>
      </w:r>
      <w:r w:rsidRPr="003C16AF">
        <w:rPr>
          <w:rFonts w:ascii="Times New Roman" w:hAnsi="Times New Roman"/>
          <w:sz w:val="24"/>
          <w:szCs w:val="24"/>
          <w:vertAlign w:val="superscript"/>
        </w:rPr>
        <w:t>)</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73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Stavby pro posklizňovou úpravu a skladování produktů rostlinné výroby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Stavbou pro posklizňovou úpravu a skladování produktů rostlinné výroby jsou zejména haly a sila pro zrniny, haly pro brambory, ovoce a zeleninu. Úpravny rostlinných produktů jsou zpravidla součástí skladovacích objektů.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Stavba pro posklizňovou úpravu a skladování produktů rostlinné výroby musí zajišťovat vhodné prostředí pro zachování kvality skladovaného produktu a musí odpovídat použité technologii skladování a manipulace s plodinami.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74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Stavby pro skladování minerálních hnojiv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Stavba pro skladování minerálních hnojiv musí zabezpečit oddělené uskladnění jednotlivých druhů hnojiv podle požadované kapacity při respektování fyzikálně chemických vlastností skladovaných látek a musí zabezpečit příjem hnojiv vykládkou ze železničních vagónů nebo silničních nákladních vozidel.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Konstrukce, obvodový a střešní plášť staveb pro skladování minerálních hnojiv musí odpovídat použité technologii skladování a manipulace s hnojivy a musí splňovat zejména požadavky na: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a) vytvoření prostoru s požadovanými klimatickými podmínkami </w:t>
      </w:r>
      <w:r w:rsidR="000978D9" w:rsidRPr="003C16AF">
        <w:rPr>
          <w:rFonts w:ascii="Times New Roman" w:hAnsi="Times New Roman"/>
          <w:sz w:val="24"/>
          <w:szCs w:val="24"/>
        </w:rPr>
        <w:t>podle druhů skladovaných hnojiv;</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lastRenderedPageBreak/>
        <w:t>b) odolnost proti chemickému</w:t>
      </w:r>
      <w:r w:rsidR="000978D9" w:rsidRPr="003C16AF">
        <w:rPr>
          <w:rFonts w:ascii="Times New Roman" w:hAnsi="Times New Roman"/>
          <w:sz w:val="24"/>
          <w:szCs w:val="24"/>
        </w:rPr>
        <w:t xml:space="preserve"> působení hnojiv a proti korozi;</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c) zamezení možnosti pyrolytického rozkladu hnojiv.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Skladovací a manipulační plochy silážního žlabu s výjimkou nájezdové a výjezdové rampy musí být zabezpečeny obrubníky nebo příkopy tak, aby do nich nemohla vnikat přívalová dešťová voda nebo z nich vytékat tekutina na vodohospodářsky nezabezpečené plochy.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(4) Požadavky na stavby pro skladování dusičnanu amonného, vícesložkových hnojiv obsahujících dusičnan amonný a vícesložkových hnojiv obsahujících dusík zčásti nebo zcela ve formě dusičnanu amonného se stanovují způsobem odpovídajícím požadavkům podle normy uvedené v § 84.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75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Stavby pro skladování přípravků a prostředků na ochranu rostlin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Stavba pro skladování přípravků a prostředků na ochranu rostlin musí být řešena tak, aby se zamezilo unikání škodlivých látek do okolního terénu a podloží a následně do podzemních nebo povrchových vod. Veškeré povrchy a konstrukce staveb pro skladování přípravků a prostředků na ochranu rostlin, včetně kanálů a jímek na svádění a zadržování škodlivých látek, musí být řešeny jako nepropustné. Podlahy musí být vyspádovány do havarijní jímky, přičemž havarijní jímkou se rozumí jímka, záchytná vana nebo nádrž, určená k zadržení závadných látek uniklých nebo vypuštěných při havarijních stavech z nádrží, kontejnerů, obalů, případně technologického zařízení s objemem minimálně odpovídajícím kapacitě největší nádrže v ní umístěné nebo do ní svedené.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Stavba pro skladování přípravků a prostředků na ochranu rostlin musí být členěna na: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 úsek příjmu a vyskladnění přípravků a prostředků na ochranu rostlin se zastřešenou manipulační plochou s rampou a zá</w:t>
      </w:r>
      <w:r w:rsidR="006B5D77" w:rsidRPr="003C16AF">
        <w:rPr>
          <w:rFonts w:ascii="Times New Roman" w:hAnsi="Times New Roman"/>
          <w:sz w:val="24"/>
          <w:szCs w:val="24"/>
        </w:rPr>
        <w:t>chytným havarijním prostorem;</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b) úsek skladování přípravků a prostředků na ochranu rostlin pro oddělené skladování jednotlivých druhů, prázdných znečištěných obalů pro zpětný odběr</w:t>
      </w:r>
      <w:bookmarkStart w:id="7" w:name="_Ref417317016"/>
      <w:r w:rsidR="000978D9" w:rsidRPr="003C16AF">
        <w:rPr>
          <w:rStyle w:val="Znakapoznpodarou"/>
          <w:rFonts w:ascii="Times New Roman" w:hAnsi="Times New Roman"/>
          <w:sz w:val="24"/>
          <w:szCs w:val="24"/>
        </w:rPr>
        <w:footnoteReference w:id="29"/>
      </w:r>
      <w:bookmarkEnd w:id="7"/>
      <w:r w:rsidRPr="003C16AF">
        <w:rPr>
          <w:rFonts w:ascii="Times New Roman" w:hAnsi="Times New Roman"/>
          <w:sz w:val="24"/>
          <w:szCs w:val="24"/>
          <w:vertAlign w:val="superscript"/>
        </w:rPr>
        <w:t>)</w:t>
      </w:r>
      <w:r w:rsidRPr="003C16AF">
        <w:rPr>
          <w:rFonts w:ascii="Times New Roman" w:hAnsi="Times New Roman"/>
          <w:sz w:val="24"/>
          <w:szCs w:val="24"/>
        </w:rPr>
        <w:t xml:space="preserve">; úsek musí být samostatně odvětratelný s možností temperování a sledování teploty vzduchu;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c) úsek pomocných a hygienických provozů samostatně odvětratelný s možností temperování.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Kanalizační systém musí být řešen jako oddělený pro srážkové, splaškové a odpadní vody kontaminované přípravky.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lastRenderedPageBreak/>
        <w:tab/>
        <w:t xml:space="preserve">(4) Stavba pro skladování přípravků a prostředků na ochranu rostlin musí být vybavena havarijní jímkou, která musí mít povrch odolný proti chemickým účinkům uskladněných přípravků a musí být zabezpečena proti přítoku srážkové vody z okolních ploch a proti pronikání podzemní vody. Musí být dimenzována minimálně na 10 % celkového objemu skladovaných kapalin, avšak nejméně na celý objem jednoho největšího skladovaného přepravního obalu nebo nádoby.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76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Příruční sklady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(1) Příruční sklad musí být samostatně odvětratelný s možností temperování a sledování teploty vzduchu; technické a dispoziční řešení skladu musí umožňovat uložení přípravků a prostředků na ochranu rostlin přehledně a odděleně podle druhu nebezpečnosti a musí umožňovat oddělené ukládání znečištěných obalů</w:t>
      </w:r>
      <w:fldSimple w:instr=" NOTEREF _Ref417317016 \h  \* MERGEFORMAT ">
        <w:r w:rsidR="003114B0" w:rsidRPr="003C16AF">
          <w:rPr>
            <w:rFonts w:ascii="Times New Roman" w:hAnsi="Times New Roman"/>
            <w:sz w:val="24"/>
            <w:szCs w:val="24"/>
            <w:vertAlign w:val="superscript"/>
          </w:rPr>
          <w:t>29</w:t>
        </w:r>
      </w:fldSimple>
      <w:r w:rsidRPr="003C16AF">
        <w:rPr>
          <w:rFonts w:ascii="Times New Roman" w:hAnsi="Times New Roman"/>
          <w:sz w:val="24"/>
          <w:szCs w:val="24"/>
          <w:vertAlign w:val="superscript"/>
        </w:rPr>
        <w:t>)</w:t>
      </w:r>
      <w:r w:rsidRPr="003C16AF">
        <w:rPr>
          <w:rFonts w:ascii="Times New Roman" w:hAnsi="Times New Roman"/>
          <w:sz w:val="24"/>
          <w:szCs w:val="24"/>
        </w:rPr>
        <w:t xml:space="preserve">, osobních ochranných pracovních prostředků a oděvů.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Podlaha příručního skladu musí být nepropustná, odolná proti chemickým účinkům uskladněných přípravků a prostředků na ochranu rostlin a musí být po obvodu stěn opatřena zvýšeným soklem. </w:t>
      </w:r>
    </w:p>
    <w:p w:rsidR="00687AF4" w:rsidRPr="003C16AF" w:rsidRDefault="00687AF4" w:rsidP="001253E1">
      <w:pPr>
        <w:widowControl w:val="0"/>
        <w:autoSpaceDE w:val="0"/>
        <w:autoSpaceDN w:val="0"/>
        <w:adjustRightInd w:val="0"/>
        <w:spacing w:after="0" w:line="276" w:lineRule="auto"/>
        <w:jc w:val="center"/>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Stavby a zařízení pro reklamu a informace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77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Obecné požadavky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Stavby pro reklamu a reklamní a informační zařízení se umisťují tak, aby nenarušovaly architektonický, urbanistický, krajinný nebo pietní charakter prostředí, neohrožovaly bezpečnost provozu na pozemních komunikacích a drahách, neobtěžovaly nepřiměřeně okolí hlukem anebo světlem a nezasahovaly do korunového a kořenového prostoru stromů.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Stavby pro reklamu a reklamní a informační zařízení </w:t>
      </w:r>
      <w:r w:rsidRPr="003C16AF">
        <w:rPr>
          <w:rFonts w:ascii="Times New Roman" w:hAnsi="Times New Roman"/>
          <w:strike/>
          <w:sz w:val="24"/>
          <w:szCs w:val="24"/>
        </w:rPr>
        <w:t>o ploše nad</w:t>
      </w:r>
      <w:r w:rsidR="006B5D77" w:rsidRPr="003C16AF">
        <w:rPr>
          <w:rFonts w:ascii="Times New Roman" w:hAnsi="Times New Roman"/>
          <w:sz w:val="24"/>
          <w:szCs w:val="24"/>
        </w:rPr>
        <w:t xml:space="preserve"> </w:t>
      </w:r>
      <w:r w:rsidR="006B5D77" w:rsidRPr="003C16AF">
        <w:rPr>
          <w:rFonts w:ascii="Times New Roman" w:hAnsi="Times New Roman"/>
          <w:b/>
          <w:sz w:val="24"/>
          <w:szCs w:val="24"/>
        </w:rPr>
        <w:t>s plochou panelu větší než</w:t>
      </w:r>
      <w:r w:rsidRPr="003C16AF">
        <w:rPr>
          <w:rFonts w:ascii="Times New Roman" w:hAnsi="Times New Roman"/>
          <w:sz w:val="24"/>
          <w:szCs w:val="24"/>
        </w:rPr>
        <w:t xml:space="preserve"> 4 m</w:t>
      </w:r>
      <w:r w:rsidRPr="003C16AF">
        <w:rPr>
          <w:rFonts w:ascii="Times New Roman" w:hAnsi="Times New Roman"/>
          <w:sz w:val="24"/>
          <w:szCs w:val="24"/>
          <w:vertAlign w:val="superscript"/>
        </w:rPr>
        <w:t>2</w:t>
      </w:r>
      <w:r w:rsidRPr="003C16AF">
        <w:rPr>
          <w:rFonts w:ascii="Times New Roman" w:hAnsi="Times New Roman"/>
          <w:sz w:val="24"/>
          <w:szCs w:val="24"/>
        </w:rPr>
        <w:t xml:space="preserve"> lze v památkových rezervacích a památkových zónách</w:t>
      </w:r>
      <w:fldSimple w:instr=" NOTEREF _Ref416894429 \h  \* MERGEFORMAT ">
        <w:r w:rsidR="003114B0" w:rsidRPr="003C16AF">
          <w:rPr>
            <w:rFonts w:ascii="Times New Roman" w:hAnsi="Times New Roman"/>
            <w:sz w:val="24"/>
            <w:szCs w:val="24"/>
            <w:vertAlign w:val="superscript"/>
          </w:rPr>
          <w:t>1</w:t>
        </w:r>
      </w:fldSimple>
      <w:r w:rsidRPr="003C16AF">
        <w:rPr>
          <w:rFonts w:ascii="Times New Roman" w:hAnsi="Times New Roman"/>
          <w:sz w:val="24"/>
          <w:szCs w:val="24"/>
          <w:vertAlign w:val="superscript"/>
        </w:rPr>
        <w:t>)</w:t>
      </w:r>
      <w:r w:rsidRPr="003C16AF">
        <w:rPr>
          <w:rFonts w:ascii="Times New Roman" w:hAnsi="Times New Roman"/>
          <w:sz w:val="24"/>
          <w:szCs w:val="24"/>
        </w:rPr>
        <w:t xml:space="preserve"> </w:t>
      </w:r>
      <w:r w:rsidRPr="00EF376D">
        <w:rPr>
          <w:rFonts w:ascii="Times New Roman" w:hAnsi="Times New Roman"/>
          <w:sz w:val="24"/>
          <w:szCs w:val="24"/>
        </w:rPr>
        <w:t>umístit pouze</w:t>
      </w:r>
      <w:r w:rsidRPr="00EF376D">
        <w:rPr>
          <w:rFonts w:ascii="Times New Roman" w:hAnsi="Times New Roman"/>
          <w:strike/>
          <w:color w:val="FF0000"/>
          <w:sz w:val="24"/>
          <w:szCs w:val="24"/>
        </w:rPr>
        <w:t xml:space="preserve"> jsou-li určeny ke zprostředkování informace, která nemá reklamní povahu</w:t>
      </w:r>
      <w:bookmarkStart w:id="8" w:name="_Ref417317604"/>
      <w:r w:rsidR="006B5D77" w:rsidRPr="00EF376D">
        <w:rPr>
          <w:rStyle w:val="Znakapoznpodarou"/>
          <w:rFonts w:ascii="Times New Roman" w:hAnsi="Times New Roman"/>
          <w:strike/>
          <w:color w:val="FF0000"/>
          <w:sz w:val="24"/>
          <w:szCs w:val="24"/>
        </w:rPr>
        <w:footnoteReference w:id="30"/>
      </w:r>
      <w:bookmarkEnd w:id="8"/>
      <w:r w:rsidRPr="00EF376D">
        <w:rPr>
          <w:rFonts w:ascii="Times New Roman" w:hAnsi="Times New Roman"/>
          <w:strike/>
          <w:color w:val="FF0000"/>
          <w:sz w:val="24"/>
          <w:szCs w:val="24"/>
          <w:vertAlign w:val="superscript"/>
        </w:rPr>
        <w:t>)</w:t>
      </w:r>
      <w:r w:rsidRPr="00EF376D">
        <w:rPr>
          <w:rFonts w:ascii="Times New Roman" w:hAnsi="Times New Roman"/>
          <w:strike/>
          <w:color w:val="FF0000"/>
          <w:sz w:val="24"/>
          <w:szCs w:val="24"/>
        </w:rPr>
        <w:t>.</w:t>
      </w:r>
      <w:r w:rsidRPr="003C16AF">
        <w:rPr>
          <w:rFonts w:ascii="Times New Roman" w:hAnsi="Times New Roman"/>
          <w:sz w:val="24"/>
          <w:szCs w:val="24"/>
        </w:rPr>
        <w:t xml:space="preserve"> </w:t>
      </w:r>
      <w:r w:rsidRPr="00EF376D">
        <w:rPr>
          <w:rFonts w:ascii="Times New Roman" w:hAnsi="Times New Roman"/>
          <w:strike/>
          <w:color w:val="FF0000"/>
          <w:sz w:val="24"/>
          <w:szCs w:val="24"/>
        </w:rPr>
        <w:t>Omezení se nevztahuje</w:t>
      </w:r>
      <w:r w:rsidRPr="003C16AF">
        <w:rPr>
          <w:rFonts w:ascii="Times New Roman" w:hAnsi="Times New Roman"/>
          <w:sz w:val="24"/>
          <w:szCs w:val="24"/>
        </w:rPr>
        <w:t xml:space="preserve"> na stavby a zařízení umístěné na dočasných ohrazeních stavenišť. </w:t>
      </w:r>
    </w:p>
    <w:p w:rsidR="00C87C9A" w:rsidRPr="003C16AF" w:rsidRDefault="00B827FC" w:rsidP="00496F5B">
      <w:pPr>
        <w:widowControl w:val="0"/>
        <w:autoSpaceDE w:val="0"/>
        <w:autoSpaceDN w:val="0"/>
        <w:adjustRightInd w:val="0"/>
        <w:spacing w:after="0" w:line="276" w:lineRule="auto"/>
        <w:jc w:val="both"/>
        <w:rPr>
          <w:rFonts w:ascii="Times New Roman" w:hAnsi="Times New Roman"/>
          <w:sz w:val="24"/>
          <w:szCs w:val="24"/>
        </w:rPr>
      </w:pPr>
      <w:r>
        <w:rPr>
          <w:rFonts w:ascii="Times New Roman" w:eastAsia="Times New Roman" w:hAnsi="Times New Roman"/>
          <w:color w:val="FF0000"/>
          <w:sz w:val="24"/>
          <w:szCs w:val="24"/>
        </w:rPr>
        <w:t xml:space="preserve">Připomínka MČ Praha 5: Požadujeme rozšíření na ochranné pásmo památkových rezervací a zrušení formulace „informace, která nemá reklamní </w:t>
      </w:r>
      <w:r w:rsidR="00804F3A">
        <w:rPr>
          <w:rFonts w:ascii="Times New Roman" w:eastAsia="Times New Roman" w:hAnsi="Times New Roman"/>
          <w:color w:val="FF0000"/>
          <w:sz w:val="24"/>
          <w:szCs w:val="24"/>
        </w:rPr>
        <w:t>povahu</w:t>
      </w:r>
      <w:r>
        <w:rPr>
          <w:rFonts w:ascii="Times New Roman" w:eastAsia="Times New Roman" w:hAnsi="Times New Roman"/>
          <w:color w:val="FF0000"/>
          <w:sz w:val="24"/>
          <w:szCs w:val="24"/>
        </w:rPr>
        <w:t>“.</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Stavby pro reklamu nebo reklamní či informační zařízení, které společně vytvářejí jeden celek nebo mohou být jako jeden celek vnímány, se pro účely § 77 až 82 považují za jedinou stavbu pro reklamu nebo reklamní či informační zařízení. </w:t>
      </w:r>
    </w:p>
    <w:p w:rsidR="00DD48DC" w:rsidRDefault="00DD48DC" w:rsidP="008E7BF5">
      <w:pPr>
        <w:widowControl w:val="0"/>
        <w:autoSpaceDE w:val="0"/>
        <w:autoSpaceDN w:val="0"/>
        <w:adjustRightInd w:val="0"/>
        <w:spacing w:after="0" w:line="276" w:lineRule="auto"/>
        <w:jc w:val="both"/>
        <w:rPr>
          <w:rFonts w:ascii="Times New Roman" w:hAnsi="Times New Roman"/>
          <w:sz w:val="24"/>
          <w:szCs w:val="24"/>
        </w:rPr>
      </w:pPr>
    </w:p>
    <w:p w:rsidR="00EF376D" w:rsidRPr="00804F3A" w:rsidRDefault="00804F3A" w:rsidP="00EF376D">
      <w:pPr>
        <w:widowControl w:val="0"/>
        <w:autoSpaceDE w:val="0"/>
        <w:autoSpaceDN w:val="0"/>
        <w:adjustRightInd w:val="0"/>
        <w:spacing w:after="0" w:line="276" w:lineRule="auto"/>
        <w:jc w:val="both"/>
        <w:rPr>
          <w:rFonts w:ascii="Times New Roman" w:hAnsi="Times New Roman"/>
          <w:color w:val="FF0000"/>
          <w:sz w:val="24"/>
          <w:szCs w:val="24"/>
        </w:rPr>
      </w:pPr>
      <w:r>
        <w:rPr>
          <w:rFonts w:ascii="Times New Roman" w:eastAsia="Times New Roman" w:hAnsi="Times New Roman"/>
          <w:color w:val="FF0000"/>
          <w:sz w:val="24"/>
          <w:szCs w:val="24"/>
        </w:rPr>
        <w:lastRenderedPageBreak/>
        <w:t xml:space="preserve">Připomínka MČ Praha 5: Přidat odstavec </w:t>
      </w:r>
      <w:r w:rsidR="00EF376D" w:rsidRPr="00804F3A">
        <w:rPr>
          <w:rFonts w:ascii="Times New Roman" w:hAnsi="Times New Roman"/>
          <w:color w:val="FF0000"/>
          <w:sz w:val="24"/>
          <w:szCs w:val="24"/>
        </w:rPr>
        <w:t>(4) Z důvodu bezpečnosti provozu na pozemních komunikacích zakázat pohyblivé reklamy (obraz na reklamě, či samotný p</w:t>
      </w:r>
      <w:r w:rsidR="00250129" w:rsidRPr="00804F3A">
        <w:rPr>
          <w:rFonts w:ascii="Times New Roman" w:hAnsi="Times New Roman"/>
          <w:color w:val="FF0000"/>
          <w:sz w:val="24"/>
          <w:szCs w:val="24"/>
        </w:rPr>
        <w:t>anel není statický) a reklamní panely</w:t>
      </w:r>
      <w:r w:rsidR="00EF376D" w:rsidRPr="00804F3A">
        <w:rPr>
          <w:rFonts w:ascii="Times New Roman" w:hAnsi="Times New Roman"/>
          <w:color w:val="FF0000"/>
          <w:sz w:val="24"/>
          <w:szCs w:val="24"/>
        </w:rPr>
        <w:t xml:space="preserve"> emitující světlo</w:t>
      </w:r>
      <w:r w:rsidR="00250129" w:rsidRPr="00804F3A">
        <w:rPr>
          <w:rFonts w:ascii="Times New Roman" w:hAnsi="Times New Roman"/>
          <w:color w:val="FF0000"/>
          <w:sz w:val="24"/>
          <w:szCs w:val="24"/>
        </w:rPr>
        <w:t>, s plochou panelu větší</w:t>
      </w:r>
      <w:r w:rsidR="00107C3A" w:rsidRPr="00804F3A">
        <w:rPr>
          <w:rFonts w:ascii="Times New Roman" w:hAnsi="Times New Roman"/>
          <w:color w:val="FF0000"/>
          <w:sz w:val="24"/>
          <w:szCs w:val="24"/>
        </w:rPr>
        <w:t xml:space="preserve"> než 4 m</w:t>
      </w:r>
      <w:r w:rsidR="00107C3A" w:rsidRPr="00804F3A">
        <w:rPr>
          <w:rFonts w:ascii="Times New Roman" w:hAnsi="Times New Roman"/>
          <w:color w:val="FF0000"/>
          <w:sz w:val="24"/>
          <w:szCs w:val="24"/>
          <w:vertAlign w:val="superscript"/>
        </w:rPr>
        <w:t>2</w:t>
      </w:r>
      <w:r w:rsidR="00107C3A" w:rsidRPr="00804F3A">
        <w:rPr>
          <w:rFonts w:ascii="Times New Roman" w:hAnsi="Times New Roman"/>
          <w:color w:val="FF0000"/>
          <w:sz w:val="24"/>
          <w:szCs w:val="24"/>
        </w:rPr>
        <w:t>.</w:t>
      </w:r>
    </w:p>
    <w:p w:rsidR="00EF376D" w:rsidRPr="003C16AF" w:rsidRDefault="00EF376D" w:rsidP="008E7BF5">
      <w:pPr>
        <w:widowControl w:val="0"/>
        <w:autoSpaceDE w:val="0"/>
        <w:autoSpaceDN w:val="0"/>
        <w:adjustRightInd w:val="0"/>
        <w:spacing w:after="0" w:line="276" w:lineRule="auto"/>
        <w:jc w:val="both"/>
        <w:rPr>
          <w:rFonts w:ascii="Times New Roman" w:hAnsi="Times New Roman"/>
          <w:sz w:val="24"/>
          <w:szCs w:val="24"/>
        </w:rPr>
      </w:pPr>
    </w:p>
    <w:p w:rsidR="008E7BF5" w:rsidRPr="003C16AF" w:rsidRDefault="008E7BF5" w:rsidP="008E7BF5">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78 </w:t>
      </w:r>
    </w:p>
    <w:p w:rsidR="008E7BF5" w:rsidRPr="003C16AF" w:rsidRDefault="008E7BF5" w:rsidP="008E7BF5">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Samostatně stojící stavby pro reklamu a reklamní a informační zařízení </w:t>
      </w:r>
    </w:p>
    <w:p w:rsidR="008E7BF5" w:rsidRPr="003C16AF" w:rsidRDefault="008E7BF5" w:rsidP="008E7BF5">
      <w:pPr>
        <w:widowControl w:val="0"/>
        <w:autoSpaceDE w:val="0"/>
        <w:autoSpaceDN w:val="0"/>
        <w:adjustRightInd w:val="0"/>
        <w:spacing w:after="0" w:line="276" w:lineRule="auto"/>
        <w:rPr>
          <w:rFonts w:ascii="Times New Roman" w:hAnsi="Times New Roman"/>
          <w:b/>
          <w:bCs/>
          <w:sz w:val="24"/>
          <w:szCs w:val="24"/>
        </w:rPr>
      </w:pPr>
    </w:p>
    <w:p w:rsidR="008E7BF5" w:rsidRDefault="008E7BF5" w:rsidP="008E7BF5">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w:t>
      </w:r>
      <w:r w:rsidR="001B164B" w:rsidRPr="003C16AF">
        <w:rPr>
          <w:rFonts w:ascii="Times New Roman" w:hAnsi="Times New Roman"/>
          <w:sz w:val="24"/>
          <w:szCs w:val="24"/>
        </w:rPr>
        <w:t xml:space="preserve">Samostatně </w:t>
      </w:r>
      <w:r w:rsidRPr="003C16AF">
        <w:rPr>
          <w:rFonts w:ascii="Times New Roman" w:hAnsi="Times New Roman"/>
          <w:sz w:val="24"/>
          <w:szCs w:val="24"/>
        </w:rPr>
        <w:t xml:space="preserve">stojící stavby pro reklamu a samostatně stojící reklamní a informační zařízení </w:t>
      </w:r>
      <w:r w:rsidRPr="003C16AF">
        <w:rPr>
          <w:rFonts w:ascii="Times New Roman" w:hAnsi="Times New Roman"/>
          <w:strike/>
          <w:sz w:val="24"/>
          <w:szCs w:val="24"/>
        </w:rPr>
        <w:t>o ploše nad 6 m</w:t>
      </w:r>
      <w:r w:rsidRPr="003C16AF">
        <w:rPr>
          <w:rFonts w:ascii="Times New Roman" w:hAnsi="Times New Roman"/>
          <w:strike/>
          <w:sz w:val="24"/>
          <w:szCs w:val="24"/>
          <w:vertAlign w:val="superscript"/>
        </w:rPr>
        <w:t>2</w:t>
      </w:r>
      <w:r w:rsidRPr="003C16AF">
        <w:rPr>
          <w:rFonts w:ascii="Times New Roman" w:hAnsi="Times New Roman"/>
          <w:strike/>
          <w:sz w:val="24"/>
          <w:szCs w:val="24"/>
        </w:rPr>
        <w:t xml:space="preserve"> lze v zastavitelném území</w:t>
      </w:r>
      <w:r w:rsidRPr="003C16AF">
        <w:rPr>
          <w:rFonts w:ascii="Times New Roman" w:hAnsi="Times New Roman"/>
          <w:sz w:val="24"/>
          <w:szCs w:val="24"/>
        </w:rPr>
        <w:t xml:space="preserve"> </w:t>
      </w:r>
      <w:r w:rsidR="00123C1A">
        <w:rPr>
          <w:rFonts w:ascii="Times New Roman" w:hAnsi="Times New Roman"/>
          <w:b/>
          <w:sz w:val="24"/>
          <w:szCs w:val="24"/>
        </w:rPr>
        <w:t xml:space="preserve">s plochou panelu větší </w:t>
      </w:r>
      <w:r w:rsidR="001B164B" w:rsidRPr="003C16AF">
        <w:rPr>
          <w:rFonts w:ascii="Times New Roman" w:hAnsi="Times New Roman"/>
          <w:b/>
          <w:sz w:val="24"/>
          <w:szCs w:val="24"/>
        </w:rPr>
        <w:t>než 4 m</w:t>
      </w:r>
      <w:r w:rsidR="001B164B" w:rsidRPr="003C16AF">
        <w:rPr>
          <w:rFonts w:ascii="Times New Roman" w:hAnsi="Times New Roman"/>
          <w:b/>
          <w:sz w:val="24"/>
          <w:szCs w:val="24"/>
          <w:vertAlign w:val="superscript"/>
        </w:rPr>
        <w:t>2</w:t>
      </w:r>
      <w:r w:rsidR="00123C1A">
        <w:rPr>
          <w:rFonts w:ascii="Times New Roman" w:hAnsi="Times New Roman"/>
          <w:b/>
          <w:sz w:val="24"/>
          <w:szCs w:val="24"/>
        </w:rPr>
        <w:t xml:space="preserve">, </w:t>
      </w:r>
      <w:r w:rsidR="001B164B" w:rsidRPr="003C16AF">
        <w:rPr>
          <w:rFonts w:ascii="Times New Roman" w:hAnsi="Times New Roman"/>
          <w:b/>
          <w:sz w:val="24"/>
          <w:szCs w:val="24"/>
        </w:rPr>
        <w:t>lze v památkových rezervacích a památkových zónách</w:t>
      </w:r>
      <w:fldSimple w:instr=" NOTEREF _Ref416894429 \h  \* MERGEFORMAT ">
        <w:r w:rsidR="003114B0" w:rsidRPr="003C16AF">
          <w:rPr>
            <w:rFonts w:ascii="Times New Roman" w:hAnsi="Times New Roman"/>
            <w:b/>
            <w:sz w:val="24"/>
            <w:szCs w:val="24"/>
            <w:vertAlign w:val="superscript"/>
          </w:rPr>
          <w:t>1</w:t>
        </w:r>
      </w:fldSimple>
      <w:r w:rsidR="001B164B" w:rsidRPr="003C16AF">
        <w:rPr>
          <w:rFonts w:ascii="Times New Roman" w:hAnsi="Times New Roman"/>
          <w:b/>
          <w:sz w:val="24"/>
          <w:szCs w:val="24"/>
          <w:vertAlign w:val="superscript"/>
        </w:rPr>
        <w:t>)</w:t>
      </w:r>
      <w:r w:rsidR="001B164B" w:rsidRPr="003C16AF">
        <w:rPr>
          <w:rFonts w:ascii="Times New Roman" w:hAnsi="Times New Roman"/>
          <w:sz w:val="24"/>
          <w:szCs w:val="24"/>
        </w:rPr>
        <w:t xml:space="preserve"> </w:t>
      </w:r>
      <w:r w:rsidRPr="00123C1A">
        <w:rPr>
          <w:rFonts w:ascii="Times New Roman" w:hAnsi="Times New Roman"/>
          <w:sz w:val="24"/>
          <w:szCs w:val="24"/>
        </w:rPr>
        <w:t>umístit</w:t>
      </w:r>
      <w:r w:rsidR="00123C1A">
        <w:rPr>
          <w:rFonts w:ascii="Times New Roman" w:hAnsi="Times New Roman"/>
          <w:sz w:val="24"/>
          <w:szCs w:val="24"/>
        </w:rPr>
        <w:t>,</w:t>
      </w:r>
      <w:r w:rsidRPr="00EF376D">
        <w:rPr>
          <w:rFonts w:ascii="Times New Roman" w:hAnsi="Times New Roman"/>
          <w:strike/>
          <w:color w:val="FF0000"/>
          <w:sz w:val="24"/>
          <w:szCs w:val="24"/>
        </w:rPr>
        <w:t xml:space="preserve"> pouze, jsou-li určeny ke zprostředkování informace, která nemá reklamní povahu</w:t>
      </w:r>
      <w:fldSimple w:instr=" NOTEREF _Ref417317604 \h  \* MERGEFORMAT ">
        <w:r w:rsidR="003114B0" w:rsidRPr="00EF376D">
          <w:rPr>
            <w:rFonts w:ascii="Times New Roman" w:hAnsi="Times New Roman"/>
            <w:strike/>
            <w:color w:val="FF0000"/>
            <w:sz w:val="24"/>
            <w:szCs w:val="24"/>
            <w:vertAlign w:val="superscript"/>
          </w:rPr>
          <w:t>30</w:t>
        </w:r>
      </w:fldSimple>
      <w:r w:rsidRPr="00EF376D">
        <w:rPr>
          <w:rFonts w:ascii="Times New Roman" w:hAnsi="Times New Roman"/>
          <w:strike/>
          <w:color w:val="FF0000"/>
          <w:sz w:val="24"/>
          <w:szCs w:val="24"/>
          <w:vertAlign w:val="superscript"/>
        </w:rPr>
        <w:t>)</w:t>
      </w:r>
      <w:r w:rsidRPr="00EF376D">
        <w:rPr>
          <w:rFonts w:ascii="Times New Roman" w:hAnsi="Times New Roman"/>
          <w:strike/>
          <w:color w:val="FF0000"/>
          <w:sz w:val="24"/>
          <w:szCs w:val="24"/>
        </w:rPr>
        <w:t>, nebo</w:t>
      </w:r>
      <w:r w:rsidRPr="003C16AF">
        <w:rPr>
          <w:rFonts w:ascii="Times New Roman" w:hAnsi="Times New Roman"/>
          <w:sz w:val="24"/>
          <w:szCs w:val="24"/>
        </w:rPr>
        <w:t xml:space="preserve"> označují-li konkrétní provozovnu nebo budovu instituce; tyto musí být umístěny na pozemku stavby, kterou označují, nebo v její bezprostřední blízkosti. </w:t>
      </w:r>
    </w:p>
    <w:p w:rsidR="00804F3A" w:rsidRPr="003C16AF" w:rsidRDefault="00804F3A" w:rsidP="00496F5B">
      <w:pPr>
        <w:widowControl w:val="0"/>
        <w:autoSpaceDE w:val="0"/>
        <w:autoSpaceDN w:val="0"/>
        <w:adjustRightInd w:val="0"/>
        <w:spacing w:after="0" w:line="276" w:lineRule="auto"/>
        <w:jc w:val="both"/>
        <w:rPr>
          <w:rFonts w:ascii="Times New Roman" w:hAnsi="Times New Roman"/>
          <w:sz w:val="24"/>
          <w:szCs w:val="24"/>
        </w:rPr>
      </w:pPr>
      <w:r>
        <w:rPr>
          <w:rFonts w:ascii="Times New Roman" w:eastAsia="Times New Roman" w:hAnsi="Times New Roman"/>
          <w:color w:val="FF0000"/>
          <w:sz w:val="24"/>
          <w:szCs w:val="24"/>
        </w:rPr>
        <w:t>Připomínka MČ Praha 5: Požadujeme rozšíření na ochranné pásmo památkových rezervací a zrušení formulace „informace, která nemá reklamní povahu“.</w:t>
      </w:r>
    </w:p>
    <w:p w:rsidR="00123C1A" w:rsidRPr="003C16AF" w:rsidRDefault="00123C1A" w:rsidP="008E7BF5">
      <w:pPr>
        <w:widowControl w:val="0"/>
        <w:autoSpaceDE w:val="0"/>
        <w:autoSpaceDN w:val="0"/>
        <w:adjustRightInd w:val="0"/>
        <w:spacing w:after="0" w:line="276" w:lineRule="auto"/>
        <w:jc w:val="both"/>
        <w:rPr>
          <w:rFonts w:ascii="Times New Roman" w:hAnsi="Times New Roman"/>
          <w:sz w:val="24"/>
          <w:szCs w:val="24"/>
        </w:rPr>
      </w:pPr>
    </w:p>
    <w:p w:rsidR="008E7BF5" w:rsidRPr="003C16AF" w:rsidRDefault="008E7BF5" w:rsidP="008E7BF5">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EF376D" w:rsidRPr="003C16AF" w:rsidRDefault="008E7BF5" w:rsidP="008E7BF5">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sz w:val="24"/>
          <w:szCs w:val="24"/>
        </w:rPr>
        <w:tab/>
      </w:r>
      <w:r w:rsidRPr="003C16AF">
        <w:rPr>
          <w:rFonts w:ascii="Times New Roman" w:hAnsi="Times New Roman"/>
          <w:b/>
          <w:sz w:val="24"/>
          <w:szCs w:val="24"/>
        </w:rPr>
        <w:t xml:space="preserve">(2) </w:t>
      </w:r>
      <w:r w:rsidR="00015D6D" w:rsidRPr="003C16AF">
        <w:rPr>
          <w:rFonts w:ascii="Times New Roman" w:hAnsi="Times New Roman"/>
          <w:b/>
          <w:sz w:val="24"/>
          <w:szCs w:val="24"/>
        </w:rPr>
        <w:t>Nestanoví-li územní nebo regulační plán v souladu s § 83 odst. 2 jinak, musí být vzájemný odstup mezi jednotlivými samostatně stojícími stavbami pro reklamu nebo samostatně stojícími reklamními a informačními zařízeními s plochou panelu větší než 4 m</w:t>
      </w:r>
      <w:r w:rsidR="00015D6D" w:rsidRPr="003C16AF">
        <w:rPr>
          <w:rFonts w:ascii="Times New Roman" w:hAnsi="Times New Roman"/>
          <w:b/>
          <w:sz w:val="24"/>
          <w:szCs w:val="24"/>
          <w:vertAlign w:val="superscript"/>
        </w:rPr>
        <w:t>2</w:t>
      </w:r>
      <w:r w:rsidR="00015D6D" w:rsidRPr="003C16AF">
        <w:rPr>
          <w:rFonts w:ascii="Times New Roman" w:hAnsi="Times New Roman"/>
          <w:b/>
          <w:sz w:val="24"/>
          <w:szCs w:val="24"/>
        </w:rPr>
        <w:t xml:space="preserve"> mimo památkové rezervace a památkové zóny</w:t>
      </w:r>
      <w:r w:rsidR="00015D6D" w:rsidRPr="003C16AF">
        <w:rPr>
          <w:rFonts w:ascii="Times New Roman" w:hAnsi="Times New Roman"/>
          <w:sz w:val="24"/>
          <w:szCs w:val="24"/>
          <w:vertAlign w:val="superscript"/>
        </w:rPr>
        <w:t>1)</w:t>
      </w:r>
      <w:r w:rsidR="00015D6D" w:rsidRPr="003C16AF">
        <w:rPr>
          <w:rFonts w:ascii="Times New Roman" w:hAnsi="Times New Roman"/>
          <w:b/>
          <w:sz w:val="24"/>
          <w:szCs w:val="24"/>
        </w:rPr>
        <w:t xml:space="preserve"> v metrech roven nejméně trojnásobku plochy větší z těchto staveb nebo zařízení v metrech čtverečních, ne však méně než </w:t>
      </w:r>
      <w:r w:rsidR="00D86A03">
        <w:rPr>
          <w:rFonts w:ascii="Times New Roman" w:hAnsi="Times New Roman"/>
          <w:b/>
          <w:sz w:val="24"/>
          <w:szCs w:val="24"/>
        </w:rPr>
        <w:t>10</w:t>
      </w:r>
      <w:r w:rsidR="00015D6D" w:rsidRPr="003C16AF">
        <w:rPr>
          <w:rFonts w:ascii="Times New Roman" w:hAnsi="Times New Roman"/>
          <w:b/>
          <w:sz w:val="24"/>
          <w:szCs w:val="24"/>
        </w:rPr>
        <w:t xml:space="preserve">0 m. </w:t>
      </w:r>
      <w:r w:rsidR="00015D6D" w:rsidRPr="00BD0604">
        <w:rPr>
          <w:rFonts w:ascii="Times New Roman" w:hAnsi="Times New Roman"/>
          <w:strike/>
          <w:color w:val="FF0000"/>
          <w:sz w:val="24"/>
          <w:szCs w:val="24"/>
        </w:rPr>
        <w:t>Ustanovení se nevztahuje na stavby a zařízení, jsou-li určeny ke zprostředkování informace, která nemá reklamní povahu</w:t>
      </w:r>
      <w:r w:rsidR="00015D6D" w:rsidRPr="00BD0604">
        <w:rPr>
          <w:rFonts w:ascii="Times New Roman" w:hAnsi="Times New Roman"/>
          <w:strike/>
          <w:color w:val="FF0000"/>
          <w:sz w:val="24"/>
          <w:szCs w:val="24"/>
          <w:vertAlign w:val="superscript"/>
        </w:rPr>
        <w:t>30)</w:t>
      </w:r>
      <w:r w:rsidR="00015D6D" w:rsidRPr="00BD0604">
        <w:rPr>
          <w:rFonts w:ascii="Times New Roman" w:hAnsi="Times New Roman"/>
          <w:strike/>
          <w:color w:val="FF0000"/>
          <w:sz w:val="24"/>
          <w:szCs w:val="24"/>
        </w:rPr>
        <w:t>, nebo</w:t>
      </w:r>
      <w:r w:rsidR="00123C1A" w:rsidRPr="00BD0604">
        <w:rPr>
          <w:rFonts w:ascii="Times New Roman" w:hAnsi="Times New Roman"/>
          <w:sz w:val="24"/>
          <w:szCs w:val="24"/>
        </w:rPr>
        <w:t xml:space="preserve"> </w:t>
      </w:r>
      <w:r w:rsidR="00123C1A">
        <w:rPr>
          <w:rFonts w:ascii="Times New Roman" w:hAnsi="Times New Roman"/>
          <w:b/>
          <w:sz w:val="24"/>
          <w:szCs w:val="24"/>
        </w:rPr>
        <w:t>O</w:t>
      </w:r>
      <w:r w:rsidR="00015D6D" w:rsidRPr="003C16AF">
        <w:rPr>
          <w:rFonts w:ascii="Times New Roman" w:hAnsi="Times New Roman"/>
          <w:b/>
          <w:sz w:val="24"/>
          <w:szCs w:val="24"/>
        </w:rPr>
        <w:t>značují-li konkrétní provozovnu nebo budovu instituce; tyto musí být umístěny na pozemku stavby, kterou označují, nebo v její bezprostřední blízkosti.</w:t>
      </w:r>
    </w:p>
    <w:p w:rsidR="00804F3A" w:rsidRPr="003C16AF" w:rsidRDefault="00804F3A" w:rsidP="00496F5B">
      <w:pPr>
        <w:widowControl w:val="0"/>
        <w:autoSpaceDE w:val="0"/>
        <w:autoSpaceDN w:val="0"/>
        <w:adjustRightInd w:val="0"/>
        <w:spacing w:after="0" w:line="276" w:lineRule="auto"/>
        <w:jc w:val="both"/>
        <w:rPr>
          <w:rFonts w:ascii="Times New Roman" w:hAnsi="Times New Roman"/>
          <w:sz w:val="24"/>
          <w:szCs w:val="24"/>
        </w:rPr>
      </w:pPr>
      <w:r>
        <w:rPr>
          <w:rFonts w:ascii="Times New Roman" w:eastAsia="Times New Roman" w:hAnsi="Times New Roman"/>
          <w:color w:val="FF0000"/>
          <w:sz w:val="24"/>
          <w:szCs w:val="24"/>
        </w:rPr>
        <w:t>Připomínka MČ Praha 5: Požadujeme rozšíření na ochranné pásmo památkových rezervací a zrušení formulace „informace, která nemá reklamní povahu“.</w:t>
      </w:r>
    </w:p>
    <w:p w:rsidR="008E7BF5" w:rsidRPr="003C16AF" w:rsidRDefault="008E7BF5" w:rsidP="008E7BF5">
      <w:pPr>
        <w:widowControl w:val="0"/>
        <w:autoSpaceDE w:val="0"/>
        <w:autoSpaceDN w:val="0"/>
        <w:adjustRightInd w:val="0"/>
        <w:spacing w:after="0" w:line="276" w:lineRule="auto"/>
        <w:jc w:val="both"/>
        <w:rPr>
          <w:rFonts w:ascii="Times New Roman" w:hAnsi="Times New Roman"/>
          <w:sz w:val="24"/>
          <w:szCs w:val="24"/>
        </w:rPr>
      </w:pPr>
    </w:p>
    <w:p w:rsidR="008E7BF5" w:rsidRPr="003C16AF" w:rsidRDefault="008E7BF5" w:rsidP="008E7BF5">
      <w:pPr>
        <w:widowControl w:val="0"/>
        <w:autoSpaceDE w:val="0"/>
        <w:autoSpaceDN w:val="0"/>
        <w:adjustRightInd w:val="0"/>
        <w:spacing w:after="0" w:line="276" w:lineRule="auto"/>
        <w:ind w:firstLine="720"/>
        <w:jc w:val="both"/>
        <w:rPr>
          <w:rFonts w:ascii="Times New Roman" w:hAnsi="Times New Roman"/>
          <w:sz w:val="24"/>
          <w:szCs w:val="24"/>
        </w:rPr>
      </w:pPr>
      <w:r w:rsidRPr="003C16AF">
        <w:rPr>
          <w:rFonts w:ascii="Times New Roman" w:hAnsi="Times New Roman"/>
          <w:strike/>
          <w:sz w:val="24"/>
          <w:szCs w:val="24"/>
        </w:rPr>
        <w:t>(2)</w:t>
      </w:r>
      <w:r w:rsidRPr="003C16AF">
        <w:rPr>
          <w:rFonts w:ascii="Times New Roman" w:hAnsi="Times New Roman"/>
          <w:sz w:val="24"/>
          <w:szCs w:val="24"/>
        </w:rPr>
        <w:t xml:space="preserve"> </w:t>
      </w:r>
      <w:r w:rsidRPr="003C16AF">
        <w:rPr>
          <w:rFonts w:ascii="Times New Roman" w:hAnsi="Times New Roman"/>
          <w:b/>
          <w:sz w:val="24"/>
          <w:szCs w:val="24"/>
        </w:rPr>
        <w:t>(3)</w:t>
      </w:r>
      <w:r w:rsidRPr="003C16AF">
        <w:rPr>
          <w:rFonts w:ascii="Times New Roman" w:hAnsi="Times New Roman"/>
          <w:sz w:val="24"/>
          <w:szCs w:val="24"/>
        </w:rPr>
        <w:t xml:space="preserve"> V parcích, lesích</w:t>
      </w:r>
      <w:r w:rsidRPr="003C16AF">
        <w:rPr>
          <w:rStyle w:val="Znakapoznpodarou"/>
          <w:rFonts w:ascii="Times New Roman" w:hAnsi="Times New Roman"/>
          <w:sz w:val="24"/>
          <w:szCs w:val="24"/>
        </w:rPr>
        <w:footnoteReference w:id="31"/>
      </w:r>
      <w:r w:rsidRPr="003C16AF">
        <w:rPr>
          <w:rFonts w:ascii="Times New Roman" w:hAnsi="Times New Roman"/>
          <w:sz w:val="24"/>
          <w:szCs w:val="24"/>
          <w:vertAlign w:val="superscript"/>
        </w:rPr>
        <w:t>)</w:t>
      </w:r>
      <w:r w:rsidRPr="003C16AF">
        <w:rPr>
          <w:rFonts w:ascii="Times New Roman" w:hAnsi="Times New Roman"/>
          <w:sz w:val="24"/>
          <w:szCs w:val="24"/>
        </w:rPr>
        <w:t>, přírodních parcích, zvláště chráněných územích a jejich ochranných pásmech</w:t>
      </w:r>
      <w:r w:rsidRPr="003C16AF">
        <w:rPr>
          <w:rStyle w:val="Znakapoznpodarou"/>
          <w:rFonts w:ascii="Times New Roman" w:hAnsi="Times New Roman"/>
          <w:sz w:val="24"/>
          <w:szCs w:val="24"/>
        </w:rPr>
        <w:footnoteReference w:id="32"/>
      </w:r>
      <w:r w:rsidRPr="003C16AF">
        <w:rPr>
          <w:rFonts w:ascii="Times New Roman" w:hAnsi="Times New Roman"/>
          <w:sz w:val="24"/>
          <w:szCs w:val="24"/>
          <w:vertAlign w:val="superscript"/>
        </w:rPr>
        <w:t>)</w:t>
      </w:r>
      <w:r w:rsidRPr="003C16AF">
        <w:rPr>
          <w:rFonts w:ascii="Times New Roman" w:hAnsi="Times New Roman"/>
          <w:sz w:val="24"/>
          <w:szCs w:val="24"/>
        </w:rPr>
        <w:t xml:space="preserve">, stromořadích, na mostech přes vodní toky a v pěších cestách nelze umístit samostatně stojící stavby pro reklamu a reklamní a informační zařízení, vyjma zařízení </w:t>
      </w:r>
      <w:r w:rsidRPr="003C16AF">
        <w:rPr>
          <w:rFonts w:ascii="Times New Roman" w:hAnsi="Times New Roman"/>
          <w:strike/>
          <w:sz w:val="24"/>
          <w:szCs w:val="24"/>
        </w:rPr>
        <w:t>menších</w:t>
      </w:r>
      <w:r w:rsidRPr="003C16AF">
        <w:rPr>
          <w:rFonts w:ascii="Times New Roman" w:hAnsi="Times New Roman"/>
          <w:sz w:val="24"/>
          <w:szCs w:val="24"/>
        </w:rPr>
        <w:t xml:space="preserve"> </w:t>
      </w:r>
      <w:r w:rsidRPr="003C16AF">
        <w:rPr>
          <w:rFonts w:ascii="Times New Roman" w:hAnsi="Times New Roman"/>
          <w:b/>
          <w:sz w:val="24"/>
          <w:szCs w:val="24"/>
        </w:rPr>
        <w:t>s plochou panelu menší</w:t>
      </w:r>
      <w:r w:rsidRPr="003C16AF">
        <w:rPr>
          <w:rFonts w:ascii="Times New Roman" w:hAnsi="Times New Roman"/>
          <w:sz w:val="24"/>
          <w:szCs w:val="24"/>
        </w:rPr>
        <w:t xml:space="preserve"> než 4 m</w:t>
      </w:r>
      <w:r w:rsidRPr="003C16AF">
        <w:rPr>
          <w:rFonts w:ascii="Times New Roman" w:hAnsi="Times New Roman"/>
          <w:sz w:val="24"/>
          <w:szCs w:val="24"/>
          <w:vertAlign w:val="superscript"/>
        </w:rPr>
        <w:t>2</w:t>
      </w:r>
      <w:r w:rsidRPr="003C16AF">
        <w:rPr>
          <w:rFonts w:ascii="Times New Roman" w:hAnsi="Times New Roman"/>
          <w:sz w:val="24"/>
          <w:szCs w:val="24"/>
        </w:rPr>
        <w:t xml:space="preserve"> </w:t>
      </w:r>
      <w:r w:rsidRPr="00EF376D">
        <w:rPr>
          <w:rFonts w:ascii="Times New Roman" w:hAnsi="Times New Roman"/>
          <w:strike/>
          <w:color w:val="FF0000"/>
          <w:sz w:val="24"/>
          <w:szCs w:val="24"/>
        </w:rPr>
        <w:t>určených ke zprostředkování informace, která nemá reklamní povahu</w:t>
      </w:r>
      <w:fldSimple w:instr=" NOTEREF _Ref417317604 \h  \* MERGEFORMAT ">
        <w:r w:rsidR="003114B0" w:rsidRPr="00EF376D">
          <w:rPr>
            <w:rFonts w:ascii="Times New Roman" w:hAnsi="Times New Roman"/>
            <w:strike/>
            <w:color w:val="FF0000"/>
            <w:sz w:val="24"/>
            <w:szCs w:val="24"/>
            <w:vertAlign w:val="superscript"/>
          </w:rPr>
          <w:t>30</w:t>
        </w:r>
      </w:fldSimple>
      <w:r w:rsidRPr="00EF376D">
        <w:rPr>
          <w:rFonts w:ascii="Times New Roman" w:hAnsi="Times New Roman"/>
          <w:strike/>
          <w:color w:val="FF0000"/>
          <w:sz w:val="24"/>
          <w:szCs w:val="24"/>
          <w:vertAlign w:val="superscript"/>
        </w:rPr>
        <w:t>)</w:t>
      </w:r>
      <w:r w:rsidRPr="00EF376D">
        <w:rPr>
          <w:rFonts w:ascii="Times New Roman" w:hAnsi="Times New Roman"/>
          <w:strike/>
          <w:color w:val="FF0000"/>
          <w:sz w:val="24"/>
          <w:szCs w:val="24"/>
        </w:rPr>
        <w:t>, nebo</w:t>
      </w:r>
      <w:r w:rsidRPr="003C16AF">
        <w:rPr>
          <w:rFonts w:ascii="Times New Roman" w:hAnsi="Times New Roman"/>
          <w:sz w:val="24"/>
          <w:szCs w:val="24"/>
        </w:rPr>
        <w:t xml:space="preserve"> zařízení, která označují konkrétní provozovnu nebo budovu instituce; tyto musí být umístěny na pozemku stavby, kterou označují, nebo v její bezprostřední blízkosti. Ve vodních plochách a tocích a výsadbových prostorech pro stromy nelze umístit samostatně stojící stavby pro reklamu a reklamní a informační zařízení. </w:t>
      </w:r>
    </w:p>
    <w:p w:rsidR="008E7BF5" w:rsidRPr="003C16AF" w:rsidRDefault="00804F3A" w:rsidP="00496F5B">
      <w:pPr>
        <w:widowControl w:val="0"/>
        <w:autoSpaceDE w:val="0"/>
        <w:autoSpaceDN w:val="0"/>
        <w:adjustRightInd w:val="0"/>
        <w:spacing w:after="0" w:line="276" w:lineRule="auto"/>
        <w:jc w:val="both"/>
        <w:rPr>
          <w:rFonts w:ascii="Times New Roman" w:hAnsi="Times New Roman"/>
          <w:sz w:val="24"/>
          <w:szCs w:val="24"/>
        </w:rPr>
      </w:pPr>
      <w:r>
        <w:rPr>
          <w:rFonts w:ascii="Times New Roman" w:eastAsia="Times New Roman" w:hAnsi="Times New Roman"/>
          <w:color w:val="FF0000"/>
          <w:sz w:val="24"/>
          <w:szCs w:val="24"/>
        </w:rPr>
        <w:t>Připomínka MČ Praha 5: Požadujeme</w:t>
      </w:r>
      <w:r w:rsidR="008E7BF5" w:rsidRPr="003C16AF">
        <w:rPr>
          <w:rFonts w:ascii="Times New Roman" w:hAnsi="Times New Roman"/>
          <w:sz w:val="24"/>
          <w:szCs w:val="24"/>
        </w:rPr>
        <w:t xml:space="preserve"> </w:t>
      </w:r>
      <w:r>
        <w:rPr>
          <w:rFonts w:ascii="Times New Roman" w:eastAsia="Times New Roman" w:hAnsi="Times New Roman"/>
          <w:color w:val="FF0000"/>
          <w:sz w:val="24"/>
          <w:szCs w:val="24"/>
        </w:rPr>
        <w:t>zrušení formulace „informace, která nemá reklamní povahu“.</w:t>
      </w:r>
    </w:p>
    <w:p w:rsidR="008E7BF5" w:rsidRPr="003C16AF" w:rsidRDefault="008E7BF5" w:rsidP="008E7BF5">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r>
      <w:proofErr w:type="gramStart"/>
      <w:r w:rsidRPr="003C16AF">
        <w:rPr>
          <w:rFonts w:ascii="Times New Roman" w:hAnsi="Times New Roman"/>
          <w:strike/>
          <w:sz w:val="24"/>
          <w:szCs w:val="24"/>
        </w:rPr>
        <w:t>(3)</w:t>
      </w:r>
      <w:r w:rsidRPr="003C16AF">
        <w:rPr>
          <w:rFonts w:ascii="Times New Roman" w:hAnsi="Times New Roman"/>
          <w:sz w:val="24"/>
          <w:szCs w:val="24"/>
        </w:rPr>
        <w:t xml:space="preserve"> </w:t>
      </w:r>
      <w:r w:rsidRPr="003C16AF">
        <w:rPr>
          <w:rFonts w:ascii="Times New Roman" w:hAnsi="Times New Roman"/>
          <w:b/>
          <w:sz w:val="24"/>
          <w:szCs w:val="24"/>
        </w:rPr>
        <w:t>(4)</w:t>
      </w:r>
      <w:r w:rsidRPr="003C16AF">
        <w:rPr>
          <w:rFonts w:ascii="Times New Roman" w:hAnsi="Times New Roman"/>
          <w:sz w:val="24"/>
          <w:szCs w:val="24"/>
        </w:rPr>
        <w:t xml:space="preserve"> Samostatně</w:t>
      </w:r>
      <w:proofErr w:type="gramEnd"/>
      <w:r w:rsidRPr="003C16AF">
        <w:rPr>
          <w:rFonts w:ascii="Times New Roman" w:hAnsi="Times New Roman"/>
          <w:sz w:val="24"/>
          <w:szCs w:val="24"/>
        </w:rPr>
        <w:t xml:space="preserve"> stojící stavby pro reklamu a reklamní a informační zařízení se v </w:t>
      </w:r>
      <w:r w:rsidRPr="003C16AF">
        <w:rPr>
          <w:rFonts w:ascii="Times New Roman" w:hAnsi="Times New Roman"/>
          <w:sz w:val="24"/>
          <w:szCs w:val="24"/>
        </w:rPr>
        <w:lastRenderedPageBreak/>
        <w:t xml:space="preserve">souladu s § 16 odst. 3 ve veřejném prostranství umisťují tak, aby nepřiměřeně neomezovaly pěší pohyb a aby byl zachován průchod o čisté šířce nejméně 1,5 m. </w:t>
      </w:r>
    </w:p>
    <w:p w:rsidR="008E7BF5" w:rsidRPr="003C16AF" w:rsidRDefault="008E7BF5" w:rsidP="008E7BF5">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8E7BF5" w:rsidRPr="003C16AF" w:rsidRDefault="008E7BF5" w:rsidP="008E7BF5">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r>
      <w:r w:rsidRPr="003C16AF">
        <w:rPr>
          <w:rFonts w:ascii="Times New Roman" w:hAnsi="Times New Roman"/>
          <w:strike/>
          <w:sz w:val="24"/>
          <w:szCs w:val="24"/>
        </w:rPr>
        <w:t>(4)</w:t>
      </w:r>
      <w:r w:rsidRPr="003C16AF">
        <w:rPr>
          <w:rFonts w:ascii="Times New Roman" w:hAnsi="Times New Roman"/>
          <w:sz w:val="24"/>
          <w:szCs w:val="24"/>
        </w:rPr>
        <w:t xml:space="preserve"> </w:t>
      </w:r>
      <w:r w:rsidRPr="003C16AF">
        <w:rPr>
          <w:rFonts w:ascii="Times New Roman" w:hAnsi="Times New Roman"/>
          <w:b/>
          <w:sz w:val="24"/>
          <w:szCs w:val="24"/>
        </w:rPr>
        <w:t xml:space="preserve">(5) </w:t>
      </w:r>
      <w:r w:rsidRPr="003C16AF">
        <w:rPr>
          <w:rFonts w:ascii="Times New Roman" w:hAnsi="Times New Roman"/>
          <w:sz w:val="24"/>
          <w:szCs w:val="24"/>
        </w:rPr>
        <w:t xml:space="preserve">Samostatně stojící stavby pro reklamu a reklamní a informační zařízení v průtočném záplavovém území musí umožnit průchod povodňových průtoků včetně povodní unášených předmětů a plavenin. </w:t>
      </w:r>
    </w:p>
    <w:p w:rsidR="008E7BF5" w:rsidRPr="003C16AF" w:rsidRDefault="008E7BF5"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086292"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79</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Stavby pro reklamu a reklamní a informační zařízení umístěné nad rovinou střechy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Nestanoví-li územní nebo regulační plán v souladu s § 83 odst. 2 jinak, stavby pro reklamu a reklamní a informační zařízení umístěné nad rovinou střechy: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a) musí být složené pouze z písmen, číslic a log, </w:t>
      </w:r>
      <w:r w:rsidRPr="00EF376D">
        <w:rPr>
          <w:rFonts w:ascii="Times New Roman" w:hAnsi="Times New Roman"/>
          <w:strike/>
          <w:color w:val="FF0000"/>
          <w:sz w:val="24"/>
          <w:szCs w:val="24"/>
        </w:rPr>
        <w:t>nejedná-li se o stavby nebo zařízení určené ke zprostředkování informace, která nemá reklamní povahu</w:t>
      </w:r>
      <w:fldSimple w:instr=" NOTEREF _Ref417317604 \h  \* MERGEFORMAT ">
        <w:r w:rsidR="003114B0" w:rsidRPr="00EF376D">
          <w:rPr>
            <w:rFonts w:ascii="Times New Roman" w:hAnsi="Times New Roman"/>
            <w:strike/>
            <w:color w:val="FF0000"/>
            <w:sz w:val="24"/>
            <w:szCs w:val="24"/>
            <w:vertAlign w:val="superscript"/>
          </w:rPr>
          <w:t>30</w:t>
        </w:r>
      </w:fldSimple>
      <w:r w:rsidRPr="00EF376D">
        <w:rPr>
          <w:rFonts w:ascii="Times New Roman" w:hAnsi="Times New Roman"/>
          <w:strike/>
          <w:color w:val="FF0000"/>
          <w:sz w:val="24"/>
          <w:szCs w:val="24"/>
          <w:vertAlign w:val="superscript"/>
        </w:rPr>
        <w:t>)</w:t>
      </w:r>
      <w:r w:rsidRPr="00EF376D">
        <w:rPr>
          <w:rFonts w:ascii="Times New Roman" w:hAnsi="Times New Roman"/>
          <w:strike/>
          <w:color w:val="FF0000"/>
          <w:sz w:val="24"/>
          <w:szCs w:val="24"/>
        </w:rPr>
        <w:t>;</w:t>
      </w:r>
      <w:r w:rsidRPr="003C16AF">
        <w:rPr>
          <w:rFonts w:ascii="Times New Roman" w:hAnsi="Times New Roman"/>
          <w:sz w:val="24"/>
          <w:szCs w:val="24"/>
        </w:rPr>
        <w:t xml:space="preserve"> </w:t>
      </w:r>
    </w:p>
    <w:p w:rsidR="00BD0604" w:rsidRPr="003C16AF" w:rsidRDefault="00BD0604" w:rsidP="00496F5B">
      <w:pPr>
        <w:widowControl w:val="0"/>
        <w:autoSpaceDE w:val="0"/>
        <w:autoSpaceDN w:val="0"/>
        <w:adjustRightInd w:val="0"/>
        <w:spacing w:after="0" w:line="276" w:lineRule="auto"/>
        <w:jc w:val="both"/>
        <w:rPr>
          <w:rFonts w:ascii="Times New Roman" w:hAnsi="Times New Roman"/>
          <w:sz w:val="24"/>
          <w:szCs w:val="24"/>
        </w:rPr>
      </w:pPr>
      <w:r>
        <w:rPr>
          <w:rFonts w:ascii="Times New Roman" w:eastAsia="Times New Roman" w:hAnsi="Times New Roman"/>
          <w:color w:val="FF0000"/>
          <w:sz w:val="24"/>
          <w:szCs w:val="24"/>
        </w:rPr>
        <w:t>Připomínka MČ Praha 5: Požadujeme</w:t>
      </w:r>
      <w:r w:rsidRPr="003C16AF">
        <w:rPr>
          <w:rFonts w:ascii="Times New Roman" w:hAnsi="Times New Roman"/>
          <w:sz w:val="24"/>
          <w:szCs w:val="24"/>
        </w:rPr>
        <w:t xml:space="preserve"> </w:t>
      </w:r>
      <w:r>
        <w:rPr>
          <w:rFonts w:ascii="Times New Roman" w:eastAsia="Times New Roman" w:hAnsi="Times New Roman"/>
          <w:color w:val="FF0000"/>
          <w:sz w:val="24"/>
          <w:szCs w:val="24"/>
        </w:rPr>
        <w:t>zrušení formulace „informace, která nemá reklamní povahu“.</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sz w:val="24"/>
          <w:szCs w:val="24"/>
        </w:rPr>
        <w:t>b) nesmí být vyšší než 2 m a u šikmých střech s úhlem větším než 30° nesmí přesáhnout hlavní hřeben střechy</w:t>
      </w:r>
      <w:r w:rsidRPr="003C16AF">
        <w:rPr>
          <w:rFonts w:ascii="Times New Roman" w:hAnsi="Times New Roman"/>
          <w:strike/>
          <w:sz w:val="24"/>
          <w:szCs w:val="24"/>
        </w:rPr>
        <w:t>.</w:t>
      </w:r>
      <w:r w:rsidR="00086292" w:rsidRPr="003C16AF">
        <w:rPr>
          <w:rFonts w:ascii="Times New Roman" w:hAnsi="Times New Roman"/>
          <w:b/>
          <w:sz w:val="24"/>
          <w:szCs w:val="24"/>
        </w:rPr>
        <w:t>;</w:t>
      </w:r>
    </w:p>
    <w:p w:rsidR="00086292" w:rsidRPr="003C16AF" w:rsidRDefault="00086292" w:rsidP="001253E1">
      <w:pPr>
        <w:widowControl w:val="0"/>
        <w:autoSpaceDE w:val="0"/>
        <w:autoSpaceDN w:val="0"/>
        <w:adjustRightInd w:val="0"/>
        <w:spacing w:after="0" w:line="276" w:lineRule="auto"/>
        <w:jc w:val="both"/>
        <w:rPr>
          <w:rFonts w:ascii="Times New Roman" w:hAnsi="Times New Roman"/>
          <w:sz w:val="24"/>
          <w:szCs w:val="24"/>
        </w:rPr>
      </w:pPr>
    </w:p>
    <w:p w:rsidR="00086292" w:rsidRPr="003C16AF" w:rsidRDefault="00086292" w:rsidP="001253E1">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b/>
          <w:sz w:val="24"/>
          <w:szCs w:val="24"/>
        </w:rPr>
        <w:t xml:space="preserve">c) smí sloužit výhradně k označení konkrétní provozovny nebo budovy instituce, </w:t>
      </w:r>
      <w:r w:rsidRPr="00BD0604">
        <w:rPr>
          <w:rFonts w:ascii="Times New Roman" w:hAnsi="Times New Roman"/>
          <w:strike/>
          <w:color w:val="FF0000"/>
          <w:sz w:val="24"/>
          <w:szCs w:val="24"/>
        </w:rPr>
        <w:t>nejedná-li se o stavby nebo zařízení určené ke zprostředkování informace, která nemá reklamní povahu</w:t>
      </w:r>
      <w:fldSimple w:instr=" NOTEREF _Ref417317604 \h  \* MERGEFORMAT ">
        <w:r w:rsidR="003114B0" w:rsidRPr="00BD0604">
          <w:rPr>
            <w:rFonts w:ascii="Times New Roman" w:hAnsi="Times New Roman"/>
            <w:strike/>
            <w:color w:val="FF0000"/>
            <w:sz w:val="24"/>
            <w:szCs w:val="24"/>
            <w:vertAlign w:val="superscript"/>
          </w:rPr>
          <w:t>30</w:t>
        </w:r>
      </w:fldSimple>
      <w:r w:rsidRPr="00BD0604">
        <w:rPr>
          <w:rFonts w:ascii="Times New Roman" w:hAnsi="Times New Roman"/>
          <w:strike/>
          <w:color w:val="FF0000"/>
          <w:sz w:val="24"/>
          <w:szCs w:val="24"/>
          <w:vertAlign w:val="superscript"/>
        </w:rPr>
        <w:t>)</w:t>
      </w:r>
      <w:r w:rsidRPr="00BD0604">
        <w:rPr>
          <w:rFonts w:ascii="Times New Roman" w:hAnsi="Times New Roman"/>
          <w:strike/>
          <w:color w:val="FF0000"/>
          <w:sz w:val="24"/>
          <w:szCs w:val="24"/>
        </w:rPr>
        <w:t>.</w:t>
      </w:r>
    </w:p>
    <w:p w:rsidR="00BD0604" w:rsidRPr="003C16AF" w:rsidRDefault="00BD0604" w:rsidP="00496F5B">
      <w:pPr>
        <w:widowControl w:val="0"/>
        <w:autoSpaceDE w:val="0"/>
        <w:autoSpaceDN w:val="0"/>
        <w:adjustRightInd w:val="0"/>
        <w:spacing w:after="0" w:line="276" w:lineRule="auto"/>
        <w:jc w:val="both"/>
        <w:rPr>
          <w:rFonts w:ascii="Times New Roman" w:hAnsi="Times New Roman"/>
          <w:sz w:val="24"/>
          <w:szCs w:val="24"/>
        </w:rPr>
      </w:pPr>
      <w:r>
        <w:rPr>
          <w:rFonts w:ascii="Times New Roman" w:eastAsia="Times New Roman" w:hAnsi="Times New Roman"/>
          <w:color w:val="FF0000"/>
          <w:sz w:val="24"/>
          <w:szCs w:val="24"/>
        </w:rPr>
        <w:t>Připomínka MČ Praha 5: Požadujeme</w:t>
      </w:r>
      <w:r w:rsidRPr="003C16AF">
        <w:rPr>
          <w:rFonts w:ascii="Times New Roman" w:hAnsi="Times New Roman"/>
          <w:sz w:val="24"/>
          <w:szCs w:val="24"/>
        </w:rPr>
        <w:t xml:space="preserve"> </w:t>
      </w:r>
      <w:r>
        <w:rPr>
          <w:rFonts w:ascii="Times New Roman" w:eastAsia="Times New Roman" w:hAnsi="Times New Roman"/>
          <w:color w:val="FF0000"/>
          <w:sz w:val="24"/>
          <w:szCs w:val="24"/>
        </w:rPr>
        <w:t>zrušení formulace „informace, která nemá reklamní povahu“.</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80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Stavby pro reklamu a reklamní a informační zařízení umístěné kolmo k fasádě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(1) Nestanoví-li územní nebo regulační plán v souladu s § 83 odst. 2 jinak, reklamní a informační zařízení umístěné kolmo k fasádě nesmí vystupovat více než 0,8 m před fasádu a nesmí přesáhnout plochu</w:t>
      </w:r>
      <w:r w:rsidR="0069355A" w:rsidRPr="003C16AF">
        <w:rPr>
          <w:rFonts w:ascii="Times New Roman" w:hAnsi="Times New Roman"/>
          <w:sz w:val="24"/>
          <w:szCs w:val="24"/>
        </w:rPr>
        <w:t xml:space="preserve"> </w:t>
      </w:r>
      <w:r w:rsidR="0069355A" w:rsidRPr="003C16AF">
        <w:rPr>
          <w:rFonts w:ascii="Times New Roman" w:hAnsi="Times New Roman"/>
          <w:b/>
          <w:sz w:val="24"/>
          <w:szCs w:val="24"/>
        </w:rPr>
        <w:t>panelu</w:t>
      </w:r>
      <w:r w:rsidRPr="003C16AF">
        <w:rPr>
          <w:rFonts w:ascii="Times New Roman" w:hAnsi="Times New Roman"/>
          <w:sz w:val="24"/>
          <w:szCs w:val="24"/>
        </w:rPr>
        <w:t xml:space="preserve"> 6,5 m</w:t>
      </w:r>
      <w:r w:rsidRPr="003C16AF">
        <w:rPr>
          <w:rFonts w:ascii="Times New Roman" w:hAnsi="Times New Roman"/>
          <w:sz w:val="24"/>
          <w:szCs w:val="24"/>
          <w:vertAlign w:val="superscript"/>
        </w:rPr>
        <w:t>2</w:t>
      </w: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Nestanoví-li územní nebo regulační plán v souladu s § 83 odst. 2 jinak, stavby pro reklamu kolmo k fasádě nelze umístit.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81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Stavby pro reklamu a reklamní a informační zařízení umístěné na fasádě a předsazené před fasádou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Nestanoví-li územní nebo regulační plán v souladu s § 83 odst. 2 jinak, stavby pro reklamu a reklamní a informační zařízení umístěné na fasádě a předsazené před fasádou: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lastRenderedPageBreak/>
        <w:t xml:space="preserve">a) musí být mimo parter staveb s vývěsními štíty složené pouze z písmen, číslic a log;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b) nesmí být vyšší než </w:t>
      </w:r>
      <w:r w:rsidRPr="003C16AF">
        <w:rPr>
          <w:rFonts w:ascii="Times New Roman" w:hAnsi="Times New Roman"/>
          <w:strike/>
          <w:sz w:val="24"/>
          <w:szCs w:val="24"/>
        </w:rPr>
        <w:t>3</w:t>
      </w:r>
      <w:r w:rsidR="00086292" w:rsidRPr="003C16AF">
        <w:rPr>
          <w:rFonts w:ascii="Times New Roman" w:hAnsi="Times New Roman"/>
          <w:sz w:val="24"/>
          <w:szCs w:val="24"/>
        </w:rPr>
        <w:t xml:space="preserve"> </w:t>
      </w:r>
      <w:r w:rsidR="00086292" w:rsidRPr="003C16AF">
        <w:rPr>
          <w:rFonts w:ascii="Times New Roman" w:hAnsi="Times New Roman"/>
          <w:b/>
          <w:sz w:val="24"/>
          <w:szCs w:val="24"/>
        </w:rPr>
        <w:t>2</w:t>
      </w:r>
      <w:r w:rsidRPr="003C16AF">
        <w:rPr>
          <w:rFonts w:ascii="Times New Roman" w:hAnsi="Times New Roman"/>
          <w:sz w:val="24"/>
          <w:szCs w:val="24"/>
        </w:rPr>
        <w:t xml:space="preserve"> m, mají-li převažující horizontální rozměr, a širší než </w:t>
      </w:r>
      <w:r w:rsidRPr="003C16AF">
        <w:rPr>
          <w:rFonts w:ascii="Times New Roman" w:hAnsi="Times New Roman"/>
          <w:strike/>
          <w:sz w:val="24"/>
          <w:szCs w:val="24"/>
        </w:rPr>
        <w:t>2</w:t>
      </w:r>
      <w:r w:rsidR="00086292" w:rsidRPr="003C16AF">
        <w:rPr>
          <w:rFonts w:ascii="Times New Roman" w:hAnsi="Times New Roman"/>
          <w:sz w:val="24"/>
          <w:szCs w:val="24"/>
        </w:rPr>
        <w:t xml:space="preserve"> </w:t>
      </w:r>
      <w:r w:rsidR="00086292" w:rsidRPr="003C16AF">
        <w:rPr>
          <w:rFonts w:ascii="Times New Roman" w:hAnsi="Times New Roman"/>
          <w:b/>
          <w:sz w:val="24"/>
          <w:szCs w:val="24"/>
        </w:rPr>
        <w:t>1,5</w:t>
      </w:r>
      <w:r w:rsidRPr="003C16AF">
        <w:rPr>
          <w:rFonts w:ascii="Times New Roman" w:hAnsi="Times New Roman"/>
          <w:sz w:val="24"/>
          <w:szCs w:val="24"/>
        </w:rPr>
        <w:t xml:space="preserve"> m, mají-li převažující vertikální rozměr.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EF376D" w:rsidRDefault="00C87C9A" w:rsidP="001253E1">
      <w:pPr>
        <w:widowControl w:val="0"/>
        <w:autoSpaceDE w:val="0"/>
        <w:autoSpaceDN w:val="0"/>
        <w:adjustRightInd w:val="0"/>
        <w:spacing w:after="0" w:line="276" w:lineRule="auto"/>
        <w:jc w:val="both"/>
        <w:rPr>
          <w:rFonts w:ascii="Times New Roman" w:hAnsi="Times New Roman"/>
          <w:strike/>
          <w:color w:val="FF0000"/>
          <w:sz w:val="24"/>
          <w:szCs w:val="24"/>
        </w:rPr>
      </w:pPr>
      <w:r w:rsidRPr="003C16AF">
        <w:rPr>
          <w:rFonts w:ascii="Times New Roman" w:hAnsi="Times New Roman"/>
          <w:sz w:val="24"/>
          <w:szCs w:val="24"/>
        </w:rPr>
        <w:tab/>
        <w:t xml:space="preserve">(2) Odstavec 1 se nevztahuje na stavby pro reklamu a reklamní a informační zařízení, pokud jsou součástí architektonického řešení stavby, pokud jsou umístěny na slepých štítových stěnách a slepých fasádách </w:t>
      </w:r>
      <w:r w:rsidRPr="00EF376D">
        <w:rPr>
          <w:rFonts w:ascii="Times New Roman" w:hAnsi="Times New Roman"/>
          <w:strike/>
          <w:color w:val="FF0000"/>
          <w:sz w:val="24"/>
          <w:szCs w:val="24"/>
        </w:rPr>
        <w:t>nebo pokud jsou určené ke zprostředkování informace, která nemá reklamní povahu</w:t>
      </w:r>
      <w:fldSimple w:instr=" NOTEREF _Ref417317604 \h  \* MERGEFORMAT ">
        <w:r w:rsidR="003114B0" w:rsidRPr="00EF376D">
          <w:rPr>
            <w:rFonts w:ascii="Times New Roman" w:hAnsi="Times New Roman"/>
            <w:strike/>
            <w:color w:val="FF0000"/>
            <w:sz w:val="24"/>
            <w:szCs w:val="24"/>
            <w:vertAlign w:val="superscript"/>
          </w:rPr>
          <w:t>30</w:t>
        </w:r>
      </w:fldSimple>
      <w:r w:rsidRPr="00EF376D">
        <w:rPr>
          <w:rFonts w:ascii="Times New Roman" w:hAnsi="Times New Roman"/>
          <w:strike/>
          <w:color w:val="FF0000"/>
          <w:sz w:val="24"/>
          <w:szCs w:val="24"/>
          <w:vertAlign w:val="superscript"/>
        </w:rPr>
        <w:t>)</w:t>
      </w:r>
      <w:r w:rsidRPr="00EF376D">
        <w:rPr>
          <w:rFonts w:ascii="Times New Roman" w:hAnsi="Times New Roman"/>
          <w:strike/>
          <w:color w:val="FF0000"/>
          <w:sz w:val="24"/>
          <w:szCs w:val="24"/>
        </w:rPr>
        <w:t>.</w:t>
      </w:r>
    </w:p>
    <w:p w:rsidR="00BD0604" w:rsidRPr="003C16AF" w:rsidRDefault="00BD0604" w:rsidP="00496F5B">
      <w:pPr>
        <w:widowControl w:val="0"/>
        <w:autoSpaceDE w:val="0"/>
        <w:autoSpaceDN w:val="0"/>
        <w:adjustRightInd w:val="0"/>
        <w:spacing w:after="0" w:line="276" w:lineRule="auto"/>
        <w:jc w:val="both"/>
        <w:rPr>
          <w:rFonts w:ascii="Times New Roman" w:hAnsi="Times New Roman"/>
          <w:sz w:val="24"/>
          <w:szCs w:val="24"/>
        </w:rPr>
      </w:pPr>
      <w:r>
        <w:rPr>
          <w:rFonts w:ascii="Times New Roman" w:eastAsia="Times New Roman" w:hAnsi="Times New Roman"/>
          <w:color w:val="FF0000"/>
          <w:sz w:val="24"/>
          <w:szCs w:val="24"/>
        </w:rPr>
        <w:t>Připomínka MČ Praha 5: Požadujeme</w:t>
      </w:r>
      <w:r w:rsidRPr="003C16AF">
        <w:rPr>
          <w:rFonts w:ascii="Times New Roman" w:hAnsi="Times New Roman"/>
          <w:sz w:val="24"/>
          <w:szCs w:val="24"/>
        </w:rPr>
        <w:t xml:space="preserve"> </w:t>
      </w:r>
      <w:r>
        <w:rPr>
          <w:rFonts w:ascii="Times New Roman" w:eastAsia="Times New Roman" w:hAnsi="Times New Roman"/>
          <w:color w:val="FF0000"/>
          <w:sz w:val="24"/>
          <w:szCs w:val="24"/>
        </w:rPr>
        <w:t>zrušení formulace „informace, která nemá reklamní povahu“.</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(3) Stavby pro reklamu a reklamní a informační zařízení umístěné na slepých štítových stěnách a slepých fasádách nesmí přesáhnout jejich obrys.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82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Stavby pro reklamu a reklamní a informační zařízení na oplocení, opěrných zdech a zábradlí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(1) Reklamní a informační zařízení umístěné na oplocení </w:t>
      </w:r>
      <w:r w:rsidRPr="003C16AF">
        <w:rPr>
          <w:rFonts w:ascii="Times New Roman" w:hAnsi="Times New Roman"/>
          <w:strike/>
          <w:sz w:val="24"/>
          <w:szCs w:val="24"/>
        </w:rPr>
        <w:t>a opěrných zdech</w:t>
      </w:r>
      <w:r w:rsidRPr="003C16AF">
        <w:rPr>
          <w:rFonts w:ascii="Times New Roman" w:hAnsi="Times New Roman"/>
          <w:sz w:val="24"/>
          <w:szCs w:val="24"/>
        </w:rPr>
        <w:t xml:space="preserve"> s výjimkou dočasných ohrazení stavenišť nesmí zaujímat celkovou plochu </w:t>
      </w:r>
      <w:r w:rsidR="0069355A" w:rsidRPr="003C16AF">
        <w:rPr>
          <w:rFonts w:ascii="Times New Roman" w:hAnsi="Times New Roman"/>
          <w:b/>
          <w:sz w:val="24"/>
          <w:szCs w:val="24"/>
        </w:rPr>
        <w:t xml:space="preserve">panelu </w:t>
      </w:r>
      <w:r w:rsidRPr="003C16AF">
        <w:rPr>
          <w:rFonts w:ascii="Times New Roman" w:hAnsi="Times New Roman"/>
          <w:sz w:val="24"/>
          <w:szCs w:val="24"/>
        </w:rPr>
        <w:t>větší než 4 m</w:t>
      </w:r>
      <w:r w:rsidRPr="003C16AF">
        <w:rPr>
          <w:rFonts w:ascii="Times New Roman" w:hAnsi="Times New Roman"/>
          <w:sz w:val="24"/>
          <w:szCs w:val="24"/>
          <w:vertAlign w:val="superscript"/>
        </w:rPr>
        <w:t>2</w:t>
      </w:r>
      <w:r w:rsidR="00086292" w:rsidRPr="003C16AF">
        <w:rPr>
          <w:rFonts w:ascii="Times New Roman" w:hAnsi="Times New Roman"/>
          <w:sz w:val="24"/>
          <w:szCs w:val="24"/>
          <w:vertAlign w:val="superscript"/>
        </w:rPr>
        <w:t xml:space="preserve"> </w:t>
      </w:r>
      <w:r w:rsidR="001F50E5" w:rsidRPr="003C16AF">
        <w:rPr>
          <w:rFonts w:ascii="Times New Roman" w:hAnsi="Times New Roman"/>
          <w:b/>
          <w:sz w:val="24"/>
          <w:szCs w:val="24"/>
        </w:rPr>
        <w:t>a smí sloužit výhradně k označení konkrétní provozovny nebo budovy instituce</w:t>
      </w:r>
      <w:r w:rsidR="001F50E5" w:rsidRPr="003C16AF">
        <w:rPr>
          <w:rFonts w:ascii="Times New Roman" w:hAnsi="Times New Roman"/>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1F50E5" w:rsidRPr="003C16AF" w:rsidRDefault="00C87C9A" w:rsidP="001253E1">
      <w:pPr>
        <w:widowControl w:val="0"/>
        <w:autoSpaceDE w:val="0"/>
        <w:autoSpaceDN w:val="0"/>
        <w:adjustRightInd w:val="0"/>
        <w:spacing w:after="0" w:line="276" w:lineRule="auto"/>
        <w:jc w:val="both"/>
        <w:rPr>
          <w:rFonts w:ascii="Times New Roman" w:hAnsi="Times New Roman"/>
          <w:b/>
          <w:sz w:val="24"/>
          <w:szCs w:val="24"/>
        </w:rPr>
      </w:pPr>
      <w:r w:rsidRPr="003C16AF">
        <w:rPr>
          <w:rFonts w:ascii="Times New Roman" w:hAnsi="Times New Roman"/>
          <w:sz w:val="24"/>
          <w:szCs w:val="24"/>
        </w:rPr>
        <w:tab/>
      </w:r>
      <w:r w:rsidR="001F50E5" w:rsidRPr="003C16AF">
        <w:rPr>
          <w:rFonts w:ascii="Times New Roman" w:hAnsi="Times New Roman"/>
          <w:b/>
          <w:sz w:val="24"/>
          <w:szCs w:val="24"/>
        </w:rPr>
        <w:t xml:space="preserve">(2) Reklamní a informační zařízení umístěné na opěrných zdech nesmí </w:t>
      </w:r>
      <w:r w:rsidR="0069355A" w:rsidRPr="003C16AF">
        <w:rPr>
          <w:rFonts w:ascii="Times New Roman" w:hAnsi="Times New Roman"/>
          <w:b/>
          <w:sz w:val="24"/>
          <w:szCs w:val="24"/>
        </w:rPr>
        <w:t>mít</w:t>
      </w:r>
      <w:r w:rsidR="001F50E5" w:rsidRPr="003C16AF">
        <w:rPr>
          <w:rFonts w:ascii="Times New Roman" w:hAnsi="Times New Roman"/>
          <w:b/>
          <w:sz w:val="24"/>
          <w:szCs w:val="24"/>
        </w:rPr>
        <w:t xml:space="preserve"> celkovou plochu </w:t>
      </w:r>
      <w:r w:rsidR="0069355A" w:rsidRPr="003C16AF">
        <w:rPr>
          <w:rFonts w:ascii="Times New Roman" w:hAnsi="Times New Roman"/>
          <w:b/>
          <w:sz w:val="24"/>
          <w:szCs w:val="24"/>
        </w:rPr>
        <w:t xml:space="preserve">panelu </w:t>
      </w:r>
      <w:r w:rsidR="001F50E5" w:rsidRPr="003C16AF">
        <w:rPr>
          <w:rFonts w:ascii="Times New Roman" w:hAnsi="Times New Roman"/>
          <w:b/>
          <w:sz w:val="24"/>
          <w:szCs w:val="24"/>
        </w:rPr>
        <w:t>větší než 6 m2.</w:t>
      </w:r>
    </w:p>
    <w:p w:rsidR="001F50E5" w:rsidRPr="003C16AF" w:rsidRDefault="001F50E5" w:rsidP="001253E1">
      <w:pPr>
        <w:widowControl w:val="0"/>
        <w:autoSpaceDE w:val="0"/>
        <w:autoSpaceDN w:val="0"/>
        <w:adjustRightInd w:val="0"/>
        <w:spacing w:after="0" w:line="276" w:lineRule="auto"/>
        <w:jc w:val="both"/>
        <w:rPr>
          <w:rFonts w:ascii="Times New Roman" w:hAnsi="Times New Roman"/>
          <w:sz w:val="24"/>
          <w:szCs w:val="24"/>
        </w:rPr>
      </w:pPr>
    </w:p>
    <w:p w:rsidR="00C87C9A" w:rsidRPr="003C16AF" w:rsidRDefault="00C87C9A" w:rsidP="001F50E5">
      <w:pPr>
        <w:widowControl w:val="0"/>
        <w:autoSpaceDE w:val="0"/>
        <w:autoSpaceDN w:val="0"/>
        <w:adjustRightInd w:val="0"/>
        <w:spacing w:after="0" w:line="276" w:lineRule="auto"/>
        <w:ind w:firstLine="720"/>
        <w:jc w:val="both"/>
        <w:rPr>
          <w:rFonts w:ascii="Times New Roman" w:hAnsi="Times New Roman"/>
          <w:sz w:val="24"/>
          <w:szCs w:val="24"/>
        </w:rPr>
      </w:pPr>
      <w:r w:rsidRPr="003C16AF">
        <w:rPr>
          <w:rFonts w:ascii="Times New Roman" w:hAnsi="Times New Roman"/>
          <w:strike/>
          <w:sz w:val="24"/>
          <w:szCs w:val="24"/>
        </w:rPr>
        <w:t>(2)</w:t>
      </w:r>
      <w:r w:rsidRPr="003C16AF">
        <w:rPr>
          <w:rFonts w:ascii="Times New Roman" w:hAnsi="Times New Roman"/>
          <w:sz w:val="24"/>
          <w:szCs w:val="24"/>
        </w:rPr>
        <w:t xml:space="preserve"> </w:t>
      </w:r>
      <w:r w:rsidR="001F50E5" w:rsidRPr="003C16AF">
        <w:rPr>
          <w:rFonts w:ascii="Times New Roman" w:hAnsi="Times New Roman"/>
          <w:b/>
          <w:sz w:val="24"/>
          <w:szCs w:val="24"/>
        </w:rPr>
        <w:t>(3)</w:t>
      </w:r>
      <w:r w:rsidR="001F50E5" w:rsidRPr="003C16AF">
        <w:rPr>
          <w:rFonts w:ascii="Times New Roman" w:hAnsi="Times New Roman"/>
          <w:sz w:val="24"/>
          <w:szCs w:val="24"/>
        </w:rPr>
        <w:t xml:space="preserve"> </w:t>
      </w:r>
      <w:r w:rsidRPr="003C16AF">
        <w:rPr>
          <w:rFonts w:ascii="Times New Roman" w:hAnsi="Times New Roman"/>
          <w:sz w:val="24"/>
          <w:szCs w:val="24"/>
        </w:rPr>
        <w:t xml:space="preserve">Stavby pro reklamu nelze umístit na oplocení a opěrných zdech s výjimkou dočasných ohrazení stavenišť.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r>
      <w:r w:rsidRPr="003C16AF">
        <w:rPr>
          <w:rFonts w:ascii="Times New Roman" w:hAnsi="Times New Roman"/>
          <w:strike/>
          <w:sz w:val="24"/>
          <w:szCs w:val="24"/>
        </w:rPr>
        <w:t>(3)</w:t>
      </w:r>
      <w:r w:rsidRPr="003C16AF">
        <w:rPr>
          <w:rFonts w:ascii="Times New Roman" w:hAnsi="Times New Roman"/>
          <w:sz w:val="24"/>
          <w:szCs w:val="24"/>
        </w:rPr>
        <w:t xml:space="preserve"> </w:t>
      </w:r>
      <w:r w:rsidR="001F50E5" w:rsidRPr="003C16AF">
        <w:rPr>
          <w:rFonts w:ascii="Times New Roman" w:hAnsi="Times New Roman"/>
          <w:b/>
          <w:sz w:val="24"/>
          <w:szCs w:val="24"/>
        </w:rPr>
        <w:t>(4)</w:t>
      </w:r>
      <w:r w:rsidR="001F50E5" w:rsidRPr="003C16AF">
        <w:rPr>
          <w:rFonts w:ascii="Times New Roman" w:hAnsi="Times New Roman"/>
          <w:sz w:val="24"/>
          <w:szCs w:val="24"/>
        </w:rPr>
        <w:t xml:space="preserve"> </w:t>
      </w:r>
      <w:r w:rsidRPr="003C16AF">
        <w:rPr>
          <w:rFonts w:ascii="Times New Roman" w:hAnsi="Times New Roman"/>
          <w:sz w:val="24"/>
          <w:szCs w:val="24"/>
        </w:rPr>
        <w:t xml:space="preserve">Stavby pro reklamu, reklamní a informační zařízení umístěné na oplocení a opěrných zdech nesmí přesahovat jejich výšku o více než 0,3 m.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r>
      <w:r w:rsidRPr="003C16AF">
        <w:rPr>
          <w:rFonts w:ascii="Times New Roman" w:hAnsi="Times New Roman"/>
          <w:strike/>
          <w:sz w:val="24"/>
          <w:szCs w:val="24"/>
        </w:rPr>
        <w:t>(4)</w:t>
      </w:r>
      <w:r w:rsidRPr="003C16AF">
        <w:rPr>
          <w:rFonts w:ascii="Times New Roman" w:hAnsi="Times New Roman"/>
          <w:sz w:val="24"/>
          <w:szCs w:val="24"/>
        </w:rPr>
        <w:t xml:space="preserve"> </w:t>
      </w:r>
      <w:r w:rsidR="001F50E5" w:rsidRPr="003C16AF">
        <w:rPr>
          <w:rFonts w:ascii="Times New Roman" w:hAnsi="Times New Roman"/>
          <w:b/>
          <w:sz w:val="24"/>
          <w:szCs w:val="24"/>
        </w:rPr>
        <w:t>(5)</w:t>
      </w:r>
      <w:r w:rsidR="001F50E5" w:rsidRPr="003C16AF">
        <w:rPr>
          <w:rFonts w:ascii="Times New Roman" w:hAnsi="Times New Roman"/>
          <w:sz w:val="24"/>
          <w:szCs w:val="24"/>
        </w:rPr>
        <w:t xml:space="preserve"> </w:t>
      </w:r>
      <w:r w:rsidRPr="003C16AF">
        <w:rPr>
          <w:rFonts w:ascii="Times New Roman" w:hAnsi="Times New Roman"/>
          <w:sz w:val="24"/>
          <w:szCs w:val="24"/>
        </w:rPr>
        <w:t xml:space="preserve">Stavby pro reklamu a reklamní a informační zařízení nelze umístit na zábradlí ve veřejném prostranství.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ČÁST PÁTÁ </w:t>
      </w:r>
    </w:p>
    <w:p w:rsidR="00C87C9A" w:rsidRPr="003C16AF" w:rsidRDefault="00C87C9A" w:rsidP="001253E1">
      <w:pPr>
        <w:widowControl w:val="0"/>
        <w:autoSpaceDE w:val="0"/>
        <w:autoSpaceDN w:val="0"/>
        <w:adjustRightInd w:val="0"/>
        <w:spacing w:after="0" w:line="276" w:lineRule="auto"/>
        <w:rPr>
          <w:rFonts w:ascii="Times New Roman" w:hAnsi="Times New Roman"/>
          <w:bCs/>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SPOLEČNÁ, PŘECHODNÁ A ZÁVĚREČNÁ USTANOVENÍ </w:t>
      </w:r>
    </w:p>
    <w:p w:rsidR="00C87C9A" w:rsidRPr="003C16AF" w:rsidRDefault="00C87C9A" w:rsidP="001253E1">
      <w:pPr>
        <w:widowControl w:val="0"/>
        <w:autoSpaceDE w:val="0"/>
        <w:autoSpaceDN w:val="0"/>
        <w:adjustRightInd w:val="0"/>
        <w:spacing w:after="0" w:line="276" w:lineRule="auto"/>
        <w:rPr>
          <w:rFonts w:ascii="Times New Roman" w:hAnsi="Times New Roman"/>
          <w:bCs/>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83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Výjimky z územních a stavebních požadavků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422167" w:rsidRPr="003C16AF" w:rsidRDefault="00C87C9A" w:rsidP="00422167">
      <w:pPr>
        <w:widowControl w:val="0"/>
        <w:autoSpaceDE w:val="0"/>
        <w:autoSpaceDN w:val="0"/>
        <w:adjustRightInd w:val="0"/>
        <w:spacing w:after="0" w:line="276" w:lineRule="auto"/>
        <w:jc w:val="both"/>
        <w:rPr>
          <w:rFonts w:ascii="Times New Roman" w:hAnsi="Times New Roman"/>
          <w:strike/>
          <w:sz w:val="24"/>
          <w:szCs w:val="24"/>
        </w:rPr>
      </w:pPr>
      <w:r w:rsidRPr="003C16AF">
        <w:rPr>
          <w:rFonts w:ascii="Times New Roman" w:hAnsi="Times New Roman"/>
          <w:sz w:val="24"/>
          <w:szCs w:val="24"/>
        </w:rPr>
        <w:tab/>
      </w:r>
      <w:r w:rsidRPr="003C16AF">
        <w:rPr>
          <w:rFonts w:ascii="Times New Roman" w:hAnsi="Times New Roman"/>
          <w:strike/>
          <w:sz w:val="24"/>
          <w:szCs w:val="24"/>
        </w:rPr>
        <w:t xml:space="preserve">(1) Za podmínek stanovených v § 169 stavebního zákona a v souladu s tímto nařízením lze povolit výjimku z ustanovení § 17 odst. 6 a 7, § 18 odst. 2, § 24 odst. 1, § 28 odst. 1, § 29 odst. 2 až 4, § 44 odst. 1 až 4, § 45 odst. 1 až 6 a § 32 odst. 1 písm. a) za podmínky, že minimální </w:t>
      </w:r>
      <w:r w:rsidRPr="003C16AF">
        <w:rPr>
          <w:rFonts w:ascii="Times New Roman" w:hAnsi="Times New Roman"/>
          <w:strike/>
          <w:sz w:val="24"/>
          <w:szCs w:val="24"/>
        </w:rPr>
        <w:lastRenderedPageBreak/>
        <w:t xml:space="preserve">požadovaný počet stání je nižší než </w:t>
      </w:r>
      <w:r w:rsidR="008C0569" w:rsidRPr="003C16AF">
        <w:rPr>
          <w:rFonts w:ascii="Times New Roman" w:hAnsi="Times New Roman"/>
          <w:strike/>
          <w:sz w:val="24"/>
          <w:szCs w:val="24"/>
        </w:rPr>
        <w:t xml:space="preserve">10. </w:t>
      </w:r>
    </w:p>
    <w:p w:rsidR="00422167" w:rsidRPr="003C16AF" w:rsidRDefault="00422167" w:rsidP="00422167">
      <w:pPr>
        <w:widowControl w:val="0"/>
        <w:autoSpaceDE w:val="0"/>
        <w:autoSpaceDN w:val="0"/>
        <w:adjustRightInd w:val="0"/>
        <w:spacing w:after="0" w:line="276" w:lineRule="auto"/>
        <w:jc w:val="both"/>
        <w:rPr>
          <w:rFonts w:ascii="Times New Roman" w:hAnsi="Times New Roman"/>
          <w:b/>
          <w:sz w:val="24"/>
          <w:szCs w:val="24"/>
        </w:rPr>
      </w:pPr>
    </w:p>
    <w:p w:rsidR="008C0569" w:rsidRPr="003C16AF" w:rsidRDefault="008C0569" w:rsidP="008C0569">
      <w:pPr>
        <w:pStyle w:val="Textkomente"/>
        <w:ind w:firstLine="720"/>
        <w:jc w:val="both"/>
        <w:rPr>
          <w:rFonts w:ascii="Times New Roman" w:hAnsi="Times New Roman"/>
          <w:b/>
          <w:sz w:val="24"/>
          <w:szCs w:val="24"/>
        </w:rPr>
      </w:pPr>
      <w:r w:rsidRPr="003C16AF">
        <w:rPr>
          <w:rFonts w:ascii="Times New Roman" w:hAnsi="Times New Roman"/>
          <w:b/>
          <w:sz w:val="24"/>
          <w:szCs w:val="24"/>
        </w:rPr>
        <w:t>(1) Za podmínek stanovených v § 169 stavebního zákona a v souladu s tímto nařízením lze povolit výjimku z</w:t>
      </w:r>
      <w:r w:rsidR="002F7103" w:rsidRPr="003C16AF">
        <w:rPr>
          <w:rFonts w:ascii="Times New Roman" w:hAnsi="Times New Roman"/>
          <w:b/>
          <w:sz w:val="24"/>
          <w:szCs w:val="24"/>
        </w:rPr>
        <w:t> </w:t>
      </w:r>
      <w:r w:rsidRPr="003C16AF">
        <w:rPr>
          <w:rFonts w:ascii="Times New Roman" w:hAnsi="Times New Roman"/>
          <w:b/>
          <w:sz w:val="24"/>
          <w:szCs w:val="24"/>
        </w:rPr>
        <w:t>ustanovení</w:t>
      </w:r>
      <w:r w:rsidR="002F7103" w:rsidRPr="003C16AF">
        <w:rPr>
          <w:rFonts w:ascii="Times New Roman" w:hAnsi="Times New Roman"/>
          <w:b/>
          <w:sz w:val="24"/>
          <w:szCs w:val="24"/>
        </w:rPr>
        <w:t xml:space="preserve"> § 14 odst. 1 písm. d),</w:t>
      </w:r>
      <w:r w:rsidRPr="003C16AF">
        <w:rPr>
          <w:rFonts w:ascii="Times New Roman" w:hAnsi="Times New Roman"/>
          <w:b/>
          <w:sz w:val="24"/>
          <w:szCs w:val="24"/>
        </w:rPr>
        <w:t xml:space="preserve"> § 17 odst. 6 a 7, § 18 odst. 2, </w:t>
      </w:r>
      <w:r w:rsidR="00F726FE" w:rsidRPr="003C16AF">
        <w:rPr>
          <w:rFonts w:ascii="Times New Roman" w:hAnsi="Times New Roman"/>
          <w:b/>
          <w:sz w:val="24"/>
          <w:szCs w:val="24"/>
        </w:rPr>
        <w:t xml:space="preserve">§ </w:t>
      </w:r>
      <w:r w:rsidRPr="003C16AF">
        <w:rPr>
          <w:rFonts w:ascii="Times New Roman" w:hAnsi="Times New Roman"/>
          <w:b/>
          <w:sz w:val="24"/>
          <w:szCs w:val="24"/>
        </w:rPr>
        <w:t xml:space="preserve">19 odst. 4, § 24 odst. 1, § 28 odst. 1, § 29 odst. 2 až 4, § 32 odst. 5, § 36 odst. 5, § 44 odst. 1 až 4 a § 45 odst. 1 až 6 a dále z § 32 odst. 1 písm. a) za podmínky, že minimální požadovaný počet stání je nižší než </w:t>
      </w:r>
      <w:r w:rsidR="0010648A">
        <w:rPr>
          <w:rFonts w:ascii="Times New Roman" w:hAnsi="Times New Roman"/>
          <w:b/>
          <w:sz w:val="24"/>
          <w:szCs w:val="24"/>
        </w:rPr>
        <w:t>10</w:t>
      </w:r>
      <w:r w:rsidRPr="003C16AF">
        <w:rPr>
          <w:rFonts w:ascii="Times New Roman" w:hAnsi="Times New Roman"/>
          <w:b/>
          <w:sz w:val="24"/>
          <w:szCs w:val="24"/>
        </w:rPr>
        <w:t>, nebo pro vázaná stání pro účel užívání bydlení za podmínky, že jsou stání nahrazena příslušným počtem vyhrazených stání v systému sdílení vozidel s alternativním pohonem (carsharing).</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(2) Za podmínek stanovených v § 169 stavebního zákona a v souladu s tímto nařízením lze povolit odchylné řešení územního nebo regulačního plánu u ustanovení § 14 odst. 1, § 16 odst. 5, § 22 odst. 4, § 24 odst. 1, § 27 odst. 2 až </w:t>
      </w:r>
      <w:r w:rsidRPr="003C16AF">
        <w:rPr>
          <w:rFonts w:ascii="Times New Roman" w:hAnsi="Times New Roman"/>
          <w:strike/>
          <w:sz w:val="24"/>
          <w:szCs w:val="24"/>
        </w:rPr>
        <w:t>4</w:t>
      </w:r>
      <w:r w:rsidR="00A5135B" w:rsidRPr="003C16AF">
        <w:rPr>
          <w:rFonts w:ascii="Times New Roman" w:hAnsi="Times New Roman"/>
          <w:sz w:val="24"/>
          <w:szCs w:val="24"/>
        </w:rPr>
        <w:t xml:space="preserve"> </w:t>
      </w:r>
      <w:r w:rsidR="00A5135B" w:rsidRPr="003C16AF">
        <w:rPr>
          <w:rFonts w:ascii="Times New Roman" w:hAnsi="Times New Roman"/>
          <w:b/>
          <w:sz w:val="24"/>
          <w:szCs w:val="24"/>
        </w:rPr>
        <w:t>5</w:t>
      </w:r>
      <w:r w:rsidRPr="003C16AF">
        <w:rPr>
          <w:rFonts w:ascii="Times New Roman" w:hAnsi="Times New Roman"/>
          <w:sz w:val="24"/>
          <w:szCs w:val="24"/>
        </w:rPr>
        <w:t>, § 29 odst. 2, § 32 odst. 2, § 33 odst. 8,</w:t>
      </w:r>
      <w:r w:rsidR="00A5135B" w:rsidRPr="003C16AF">
        <w:rPr>
          <w:rFonts w:ascii="Times New Roman" w:hAnsi="Times New Roman"/>
          <w:sz w:val="24"/>
          <w:szCs w:val="24"/>
        </w:rPr>
        <w:t xml:space="preserve"> </w:t>
      </w:r>
      <w:r w:rsidR="002F7103" w:rsidRPr="003C16AF">
        <w:rPr>
          <w:rFonts w:ascii="Times New Roman" w:hAnsi="Times New Roman"/>
          <w:b/>
          <w:sz w:val="24"/>
          <w:szCs w:val="24"/>
        </w:rPr>
        <w:t>§</w:t>
      </w:r>
      <w:r w:rsidR="00422167" w:rsidRPr="003C16AF">
        <w:rPr>
          <w:rFonts w:ascii="Times New Roman" w:hAnsi="Times New Roman"/>
          <w:b/>
          <w:sz w:val="24"/>
          <w:szCs w:val="24"/>
        </w:rPr>
        <w:t xml:space="preserve"> </w:t>
      </w:r>
      <w:r w:rsidR="002F7103" w:rsidRPr="003C16AF">
        <w:rPr>
          <w:rFonts w:ascii="Times New Roman" w:hAnsi="Times New Roman"/>
          <w:b/>
          <w:sz w:val="24"/>
          <w:szCs w:val="24"/>
        </w:rPr>
        <w:t>78 odst. 2</w:t>
      </w:r>
      <w:r w:rsidR="00A5135B" w:rsidRPr="003C16AF">
        <w:rPr>
          <w:rFonts w:ascii="Times New Roman" w:hAnsi="Times New Roman"/>
          <w:b/>
          <w:sz w:val="24"/>
          <w:szCs w:val="24"/>
        </w:rPr>
        <w:t>,</w:t>
      </w:r>
      <w:r w:rsidRPr="003C16AF">
        <w:rPr>
          <w:rFonts w:ascii="Times New Roman" w:hAnsi="Times New Roman"/>
          <w:sz w:val="24"/>
          <w:szCs w:val="24"/>
        </w:rPr>
        <w:t xml:space="preserve"> § 79, § 80 odst. 1 a 2, § 81 odst. 1. </w:t>
      </w:r>
    </w:p>
    <w:p w:rsidR="001D1FA2" w:rsidRPr="00496F5B" w:rsidRDefault="00B248AD" w:rsidP="00496F5B">
      <w:pPr>
        <w:rPr>
          <w:rFonts w:ascii="Times New Roman" w:hAnsi="Times New Roman"/>
          <w:color w:val="FF0000"/>
          <w:sz w:val="24"/>
          <w:szCs w:val="24"/>
        </w:rPr>
      </w:pPr>
      <w:r w:rsidRPr="00496F5B">
        <w:rPr>
          <w:rFonts w:ascii="Times New Roman" w:eastAsia="Times New Roman" w:hAnsi="Times New Roman"/>
          <w:color w:val="FF0000"/>
          <w:sz w:val="24"/>
          <w:szCs w:val="24"/>
        </w:rPr>
        <w:t xml:space="preserve">Připomínka MČ Praha 5: </w:t>
      </w:r>
      <w:r w:rsidR="001D1FA2" w:rsidRPr="00496F5B">
        <w:rPr>
          <w:rFonts w:ascii="Times New Roman" w:hAnsi="Times New Roman"/>
          <w:color w:val="FF0000"/>
          <w:sz w:val="24"/>
          <w:szCs w:val="24"/>
        </w:rPr>
        <w:t>Zcela chybí pro řadu veřejně nezbytných případů možnost výjimek z §16 a §19, bez kterých v některých zastavěných územích nepůjde vysadit strom nebo propojit nezbytnou infrastrukturu.</w:t>
      </w:r>
      <w:r w:rsidRPr="00496F5B">
        <w:rPr>
          <w:rFonts w:ascii="Times New Roman" w:hAnsi="Times New Roman"/>
          <w:color w:val="FF0000"/>
          <w:sz w:val="24"/>
          <w:szCs w:val="24"/>
        </w:rPr>
        <w:t xml:space="preserve"> </w:t>
      </w:r>
      <w:r w:rsidR="001D1FA2" w:rsidRPr="00496F5B">
        <w:rPr>
          <w:rFonts w:ascii="Times New Roman" w:hAnsi="Times New Roman"/>
          <w:color w:val="FF0000"/>
          <w:sz w:val="24"/>
          <w:szCs w:val="24"/>
        </w:rPr>
        <w:t>V případě § 44 je zařazení do systému výjimek nelogické, neboť je již konstruován použitím příslovce nejméně.</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84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Vybrané požadavky uvedené v § 19 odst. 1, § 40 odst. 1, § 41 odst. 1, </w:t>
      </w:r>
      <w:r w:rsidRPr="001E3F76">
        <w:rPr>
          <w:rFonts w:ascii="Times New Roman" w:hAnsi="Times New Roman"/>
          <w:sz w:val="24"/>
          <w:szCs w:val="24"/>
        </w:rPr>
        <w:t>§ 45 odst. 1, 3 a 4, § 45 odst. 8</w:t>
      </w:r>
      <w:r w:rsidRPr="003C16AF">
        <w:rPr>
          <w:rFonts w:ascii="Times New Roman" w:hAnsi="Times New Roman"/>
          <w:sz w:val="24"/>
          <w:szCs w:val="24"/>
        </w:rPr>
        <w:t>,</w:t>
      </w:r>
      <w:r w:rsidR="00D113EC" w:rsidRPr="003C16AF">
        <w:rPr>
          <w:rFonts w:ascii="Times New Roman" w:hAnsi="Times New Roman"/>
          <w:sz w:val="24"/>
          <w:szCs w:val="24"/>
        </w:rPr>
        <w:t xml:space="preserve"> </w:t>
      </w:r>
      <w:r w:rsidR="00D113EC" w:rsidRPr="003C16AF">
        <w:rPr>
          <w:rFonts w:ascii="Times New Roman" w:hAnsi="Times New Roman"/>
          <w:b/>
          <w:sz w:val="24"/>
          <w:szCs w:val="24"/>
        </w:rPr>
        <w:t>§ 46 odst. 1 a 3,</w:t>
      </w:r>
      <w:r w:rsidRPr="003C16AF">
        <w:rPr>
          <w:rFonts w:ascii="Times New Roman" w:hAnsi="Times New Roman"/>
          <w:sz w:val="24"/>
          <w:szCs w:val="24"/>
        </w:rPr>
        <w:t xml:space="preserve"> § 47 odst. 6, § 52 odst. 3,</w:t>
      </w:r>
      <w:r w:rsidR="00D113EC" w:rsidRPr="003C16AF">
        <w:rPr>
          <w:rFonts w:ascii="Times New Roman" w:hAnsi="Times New Roman"/>
          <w:sz w:val="24"/>
          <w:szCs w:val="24"/>
        </w:rPr>
        <w:t xml:space="preserve"> </w:t>
      </w:r>
      <w:r w:rsidRPr="003C16AF">
        <w:rPr>
          <w:rFonts w:ascii="Times New Roman" w:hAnsi="Times New Roman"/>
          <w:sz w:val="24"/>
          <w:szCs w:val="24"/>
        </w:rPr>
        <w:t xml:space="preserve">§ 59 odst. 1 a 2, </w:t>
      </w:r>
      <w:r w:rsidR="00D113EC" w:rsidRPr="003C16AF">
        <w:rPr>
          <w:rFonts w:ascii="Times New Roman" w:hAnsi="Times New Roman"/>
          <w:b/>
          <w:sz w:val="24"/>
          <w:szCs w:val="24"/>
        </w:rPr>
        <w:t>§ 64 odst. 2, § 66 odst. 4</w:t>
      </w:r>
      <w:r w:rsidR="00D113EC" w:rsidRPr="003C16AF">
        <w:rPr>
          <w:rFonts w:ascii="Times New Roman" w:hAnsi="Times New Roman"/>
          <w:sz w:val="24"/>
          <w:szCs w:val="24"/>
        </w:rPr>
        <w:t xml:space="preserve"> </w:t>
      </w:r>
      <w:r w:rsidRPr="003C16AF">
        <w:rPr>
          <w:rFonts w:ascii="Times New Roman" w:hAnsi="Times New Roman"/>
          <w:sz w:val="24"/>
          <w:szCs w:val="24"/>
        </w:rPr>
        <w:t xml:space="preserve">a § 74 odst. 4 se považují za splněné, postupuje-li se ve shodě s určenou normou nebo její částí oznámenou ve Věstníku Úřadu pro technickou normalizaci, metrologii a státní zkušebnictví, která obsahuje podrobnější technické požadavky. Podrobnější technické požadavky jsou obsaženy v normách týkajících se: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 prostorového uspořádání sítí technického vybavení (minimální vodorovné vzdálenosti při souběhu sítí, minimální svislé vzdálenosti při kříže</w:t>
      </w:r>
      <w:r w:rsidR="00D113EC" w:rsidRPr="003C16AF">
        <w:rPr>
          <w:rFonts w:ascii="Times New Roman" w:hAnsi="Times New Roman"/>
          <w:sz w:val="24"/>
          <w:szCs w:val="24"/>
        </w:rPr>
        <w:t>ní sítí a minimální krytí sítí);</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b) mechanické odolnosti a stability (navrhování k</w:t>
      </w:r>
      <w:r w:rsidR="00D113EC" w:rsidRPr="003C16AF">
        <w:rPr>
          <w:rFonts w:ascii="Times New Roman" w:hAnsi="Times New Roman"/>
          <w:sz w:val="24"/>
          <w:szCs w:val="24"/>
        </w:rPr>
        <w:t>onstrukcí, zatížení konstrukcí);</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c) zakládání staveb (navrhování konstrukcí, zatížen</w:t>
      </w:r>
      <w:r w:rsidR="00D113EC" w:rsidRPr="003C16AF">
        <w:rPr>
          <w:rFonts w:ascii="Times New Roman" w:hAnsi="Times New Roman"/>
          <w:sz w:val="24"/>
          <w:szCs w:val="24"/>
        </w:rPr>
        <w:t>í konstrukcí);</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d) denního osvětlení (úroveň denního osvětlení, činitel denní osv</w:t>
      </w:r>
      <w:r w:rsidR="00D113EC" w:rsidRPr="003C16AF">
        <w:rPr>
          <w:rFonts w:ascii="Times New Roman" w:hAnsi="Times New Roman"/>
          <w:sz w:val="24"/>
          <w:szCs w:val="24"/>
        </w:rPr>
        <w:t>ětlenosti roviny zasklení okna);</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D113EC"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e) umělého osvětlení;</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f) plyno</w:t>
      </w:r>
      <w:r w:rsidR="00D113EC" w:rsidRPr="003C16AF">
        <w:rPr>
          <w:rFonts w:ascii="Times New Roman" w:hAnsi="Times New Roman"/>
          <w:sz w:val="24"/>
          <w:szCs w:val="24"/>
        </w:rPr>
        <w:t>těsnosti volně stojících komínů;</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g) kročejové a vzduchové neprůzvučnosti stěn, příček a stropů;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h)</w:t>
      </w:r>
      <w:r w:rsidR="00D113EC" w:rsidRPr="003C16AF">
        <w:rPr>
          <w:rFonts w:ascii="Times New Roman" w:hAnsi="Times New Roman"/>
          <w:sz w:val="24"/>
          <w:szCs w:val="24"/>
        </w:rPr>
        <w:t xml:space="preserve"> protiskluznosti podlah;</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lastRenderedPageBreak/>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i) protiskluznosti schodišť, podest a ramp;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j) skladování tuhých průmyslových hnojiv; </w:t>
      </w:r>
    </w:p>
    <w:p w:rsidR="00D113EC"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tyto požadavky mohou být splněny i jiným technickým řešením, pokud se prokáže, že navržené řešení garantuje nejméně základní požadavky na </w:t>
      </w:r>
      <w:r w:rsidR="00D113EC" w:rsidRPr="003C16AF">
        <w:rPr>
          <w:rFonts w:ascii="Times New Roman" w:hAnsi="Times New Roman"/>
          <w:sz w:val="24"/>
          <w:szCs w:val="24"/>
        </w:rPr>
        <w:t>stavby uvedené v § 39;</w:t>
      </w:r>
    </w:p>
    <w:p w:rsidR="00D113EC" w:rsidRPr="003C16AF" w:rsidRDefault="00D113EC" w:rsidP="001253E1">
      <w:pPr>
        <w:widowControl w:val="0"/>
        <w:autoSpaceDE w:val="0"/>
        <w:autoSpaceDN w:val="0"/>
        <w:adjustRightInd w:val="0"/>
        <w:spacing w:after="0" w:line="276" w:lineRule="auto"/>
        <w:rPr>
          <w:rFonts w:ascii="Times New Roman" w:hAnsi="Times New Roman"/>
          <w:sz w:val="24"/>
          <w:szCs w:val="24"/>
        </w:rPr>
      </w:pPr>
    </w:p>
    <w:p w:rsidR="00D113EC" w:rsidRPr="003C16AF" w:rsidRDefault="00D113EC" w:rsidP="001253E1">
      <w:pPr>
        <w:widowControl w:val="0"/>
        <w:autoSpaceDE w:val="0"/>
        <w:autoSpaceDN w:val="0"/>
        <w:adjustRightInd w:val="0"/>
        <w:spacing w:after="0" w:line="276" w:lineRule="auto"/>
        <w:rPr>
          <w:rFonts w:ascii="Times New Roman" w:hAnsi="Times New Roman"/>
          <w:b/>
          <w:sz w:val="24"/>
          <w:szCs w:val="24"/>
        </w:rPr>
      </w:pPr>
      <w:r w:rsidRPr="003C16AF">
        <w:rPr>
          <w:rFonts w:ascii="Times New Roman" w:hAnsi="Times New Roman"/>
          <w:b/>
          <w:sz w:val="24"/>
          <w:szCs w:val="24"/>
        </w:rPr>
        <w:t>k) větrání a vytápění;</w:t>
      </w:r>
    </w:p>
    <w:p w:rsidR="00D113EC" w:rsidRPr="003C16AF" w:rsidRDefault="00D113EC" w:rsidP="001253E1">
      <w:pPr>
        <w:widowControl w:val="0"/>
        <w:autoSpaceDE w:val="0"/>
        <w:autoSpaceDN w:val="0"/>
        <w:adjustRightInd w:val="0"/>
        <w:spacing w:after="0" w:line="276" w:lineRule="auto"/>
        <w:rPr>
          <w:rFonts w:ascii="Times New Roman" w:hAnsi="Times New Roman"/>
          <w:b/>
          <w:sz w:val="24"/>
          <w:szCs w:val="24"/>
        </w:rPr>
      </w:pPr>
    </w:p>
    <w:p w:rsidR="00D113EC" w:rsidRPr="003C16AF" w:rsidRDefault="002F7103" w:rsidP="001253E1">
      <w:pPr>
        <w:widowControl w:val="0"/>
        <w:autoSpaceDE w:val="0"/>
        <w:autoSpaceDN w:val="0"/>
        <w:adjustRightInd w:val="0"/>
        <w:spacing w:after="0" w:line="276" w:lineRule="auto"/>
        <w:rPr>
          <w:rFonts w:ascii="Times New Roman" w:hAnsi="Times New Roman"/>
          <w:b/>
          <w:sz w:val="24"/>
          <w:szCs w:val="24"/>
        </w:rPr>
      </w:pPr>
      <w:r w:rsidRPr="003C16AF">
        <w:rPr>
          <w:rFonts w:ascii="Times New Roman" w:hAnsi="Times New Roman"/>
          <w:b/>
          <w:sz w:val="24"/>
          <w:szCs w:val="24"/>
        </w:rPr>
        <w:t>l</w:t>
      </w:r>
      <w:r w:rsidR="00D113EC" w:rsidRPr="003C16AF">
        <w:rPr>
          <w:rFonts w:ascii="Times New Roman" w:hAnsi="Times New Roman"/>
          <w:b/>
          <w:sz w:val="24"/>
          <w:szCs w:val="24"/>
        </w:rPr>
        <w:t>) výpočtu řízení rizika;</w:t>
      </w:r>
    </w:p>
    <w:p w:rsidR="00D113EC" w:rsidRPr="003C16AF" w:rsidRDefault="00D113EC" w:rsidP="001253E1">
      <w:pPr>
        <w:widowControl w:val="0"/>
        <w:autoSpaceDE w:val="0"/>
        <w:autoSpaceDN w:val="0"/>
        <w:adjustRightInd w:val="0"/>
        <w:spacing w:after="0" w:line="276" w:lineRule="auto"/>
        <w:rPr>
          <w:rFonts w:ascii="Times New Roman" w:hAnsi="Times New Roman"/>
          <w:b/>
          <w:sz w:val="24"/>
          <w:szCs w:val="24"/>
        </w:rPr>
      </w:pPr>
    </w:p>
    <w:p w:rsidR="00D113EC" w:rsidRPr="003C16AF" w:rsidRDefault="002F7103" w:rsidP="001253E1">
      <w:pPr>
        <w:widowControl w:val="0"/>
        <w:autoSpaceDE w:val="0"/>
        <w:autoSpaceDN w:val="0"/>
        <w:adjustRightInd w:val="0"/>
        <w:spacing w:after="0" w:line="276" w:lineRule="auto"/>
        <w:rPr>
          <w:rFonts w:ascii="Times New Roman" w:hAnsi="Times New Roman"/>
          <w:b/>
          <w:sz w:val="24"/>
          <w:szCs w:val="24"/>
        </w:rPr>
      </w:pPr>
      <w:r w:rsidRPr="003C16AF">
        <w:rPr>
          <w:rFonts w:ascii="Times New Roman" w:hAnsi="Times New Roman"/>
          <w:b/>
          <w:sz w:val="24"/>
          <w:szCs w:val="24"/>
        </w:rPr>
        <w:t>m</w:t>
      </w:r>
      <w:r w:rsidR="00D113EC" w:rsidRPr="003C16AF">
        <w:rPr>
          <w:rFonts w:ascii="Times New Roman" w:hAnsi="Times New Roman"/>
          <w:b/>
          <w:sz w:val="24"/>
          <w:szCs w:val="24"/>
        </w:rPr>
        <w:t>) tepelné ochrany budov;</w:t>
      </w:r>
    </w:p>
    <w:p w:rsidR="00D113EC" w:rsidRPr="003C16AF" w:rsidRDefault="00D113EC" w:rsidP="001253E1">
      <w:pPr>
        <w:widowControl w:val="0"/>
        <w:autoSpaceDE w:val="0"/>
        <w:autoSpaceDN w:val="0"/>
        <w:adjustRightInd w:val="0"/>
        <w:spacing w:after="0" w:line="276" w:lineRule="auto"/>
        <w:rPr>
          <w:rFonts w:ascii="Times New Roman" w:hAnsi="Times New Roman"/>
          <w:b/>
          <w:sz w:val="24"/>
          <w:szCs w:val="24"/>
        </w:rPr>
      </w:pPr>
    </w:p>
    <w:p w:rsidR="00C87C9A" w:rsidRPr="003C16AF" w:rsidRDefault="00D113EC"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tyto požadavky mohou být splněny i jiným technickým řešením, pokud se prokáže, že navržené řešení garantuje nejméně základní požadavky na stavby uvedené v § 39.</w:t>
      </w:r>
      <w:r w:rsidR="00C87C9A"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85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Přechodná ustanovení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(1) Dokumentace a projektová dokumentace</w:t>
      </w:r>
      <w:r w:rsidR="00D113EC" w:rsidRPr="003C16AF">
        <w:rPr>
          <w:rStyle w:val="Znakapoznpodarou"/>
          <w:rFonts w:ascii="Times New Roman" w:hAnsi="Times New Roman"/>
          <w:sz w:val="24"/>
          <w:szCs w:val="24"/>
        </w:rPr>
        <w:footnoteReference w:id="33"/>
      </w:r>
      <w:r w:rsidRPr="003C16AF">
        <w:rPr>
          <w:rFonts w:ascii="Times New Roman" w:hAnsi="Times New Roman"/>
          <w:sz w:val="24"/>
          <w:szCs w:val="24"/>
          <w:vertAlign w:val="superscript"/>
        </w:rPr>
        <w:t>)</w:t>
      </w:r>
      <w:r w:rsidRPr="003C16AF">
        <w:rPr>
          <w:rFonts w:ascii="Times New Roman" w:hAnsi="Times New Roman"/>
          <w:sz w:val="24"/>
          <w:szCs w:val="24"/>
        </w:rPr>
        <w:t xml:space="preserve">, která byla zpracována přede dnem nabytí účinnosti tohoto nařízení a předložena stavebnímu úřadu ve lhůtě do dvou let od nabytí účinnosti tohoto nařízení, se posuzuje podle dosavadní právní úpravy. </w:t>
      </w:r>
    </w:p>
    <w:p w:rsidR="001D1FA2" w:rsidRPr="00496F5B" w:rsidRDefault="000C190D" w:rsidP="00496F5B">
      <w:pPr>
        <w:jc w:val="both"/>
        <w:rPr>
          <w:rFonts w:ascii="Times New Roman" w:hAnsi="Times New Roman"/>
          <w:color w:val="FF0000"/>
          <w:sz w:val="24"/>
          <w:szCs w:val="24"/>
          <w:u w:val="single"/>
        </w:rPr>
      </w:pPr>
      <w:r w:rsidRPr="00496F5B">
        <w:rPr>
          <w:rFonts w:ascii="Times New Roman" w:eastAsia="Times New Roman" w:hAnsi="Times New Roman"/>
          <w:color w:val="FF0000"/>
          <w:sz w:val="24"/>
          <w:szCs w:val="24"/>
        </w:rPr>
        <w:t xml:space="preserve">Připomínka MČ Praha 5: </w:t>
      </w:r>
      <w:r w:rsidRPr="00496F5B">
        <w:rPr>
          <w:rFonts w:ascii="Times New Roman" w:hAnsi="Times New Roman"/>
          <w:color w:val="FF0000"/>
          <w:sz w:val="24"/>
          <w:szCs w:val="24"/>
        </w:rPr>
        <w:t>V</w:t>
      </w:r>
      <w:r w:rsidR="001D1FA2" w:rsidRPr="00496F5B">
        <w:rPr>
          <w:rFonts w:ascii="Times New Roman" w:hAnsi="Times New Roman"/>
          <w:color w:val="FF0000"/>
          <w:sz w:val="24"/>
          <w:szCs w:val="24"/>
        </w:rPr>
        <w:t>yhl</w:t>
      </w:r>
      <w:r w:rsidRPr="00496F5B">
        <w:rPr>
          <w:rFonts w:ascii="Times New Roman" w:hAnsi="Times New Roman"/>
          <w:color w:val="FF0000"/>
          <w:sz w:val="24"/>
          <w:szCs w:val="24"/>
        </w:rPr>
        <w:t>áška</w:t>
      </w:r>
      <w:r w:rsidR="001D1FA2" w:rsidRPr="00496F5B">
        <w:rPr>
          <w:rFonts w:ascii="Times New Roman" w:hAnsi="Times New Roman"/>
          <w:color w:val="FF0000"/>
          <w:sz w:val="24"/>
          <w:szCs w:val="24"/>
        </w:rPr>
        <w:t xml:space="preserve"> č. 499/2006 Sb., je všeobecná vyhláška o dokumentaci staveb, která však již neodkazuje ani na </w:t>
      </w:r>
      <w:proofErr w:type="spellStart"/>
      <w:r w:rsidR="001D1FA2" w:rsidRPr="00496F5B">
        <w:rPr>
          <w:rFonts w:ascii="Times New Roman" w:hAnsi="Times New Roman"/>
          <w:color w:val="FF0000"/>
          <w:sz w:val="24"/>
          <w:szCs w:val="24"/>
        </w:rPr>
        <w:t>vyhl</w:t>
      </w:r>
      <w:proofErr w:type="spellEnd"/>
      <w:r w:rsidR="001D1FA2" w:rsidRPr="00496F5B">
        <w:rPr>
          <w:rFonts w:ascii="Times New Roman" w:hAnsi="Times New Roman"/>
          <w:color w:val="FF0000"/>
          <w:sz w:val="24"/>
          <w:szCs w:val="24"/>
        </w:rPr>
        <w:t xml:space="preserve">. č. 268/2009 </w:t>
      </w:r>
      <w:proofErr w:type="spellStart"/>
      <w:r w:rsidR="001D1FA2" w:rsidRPr="00496F5B">
        <w:rPr>
          <w:rFonts w:ascii="Times New Roman" w:hAnsi="Times New Roman"/>
          <w:color w:val="FF0000"/>
          <w:sz w:val="24"/>
          <w:szCs w:val="24"/>
        </w:rPr>
        <w:t>Sb</w:t>
      </w:r>
      <w:proofErr w:type="spellEnd"/>
      <w:r w:rsidR="001D1FA2" w:rsidRPr="00496F5B">
        <w:rPr>
          <w:rFonts w:ascii="Times New Roman" w:hAnsi="Times New Roman"/>
          <w:color w:val="FF0000"/>
          <w:sz w:val="24"/>
          <w:szCs w:val="24"/>
        </w:rPr>
        <w:t xml:space="preserve">, a ani na </w:t>
      </w:r>
      <w:proofErr w:type="spellStart"/>
      <w:r w:rsidR="001D1FA2" w:rsidRPr="00496F5B">
        <w:rPr>
          <w:rFonts w:ascii="Times New Roman" w:hAnsi="Times New Roman"/>
          <w:color w:val="FF0000"/>
          <w:sz w:val="24"/>
          <w:szCs w:val="24"/>
        </w:rPr>
        <w:t>vyhl</w:t>
      </w:r>
      <w:proofErr w:type="spellEnd"/>
      <w:r w:rsidR="001D1FA2" w:rsidRPr="00496F5B">
        <w:rPr>
          <w:rFonts w:ascii="Times New Roman" w:hAnsi="Times New Roman"/>
          <w:color w:val="FF0000"/>
          <w:sz w:val="24"/>
          <w:szCs w:val="24"/>
        </w:rPr>
        <w:t xml:space="preserve">. č.26/1999 </w:t>
      </w:r>
      <w:proofErr w:type="spellStart"/>
      <w:r w:rsidR="001D1FA2" w:rsidRPr="00496F5B">
        <w:rPr>
          <w:rFonts w:ascii="Times New Roman" w:hAnsi="Times New Roman"/>
          <w:color w:val="FF0000"/>
          <w:sz w:val="24"/>
          <w:szCs w:val="24"/>
        </w:rPr>
        <w:t>Sb</w:t>
      </w:r>
      <w:proofErr w:type="spellEnd"/>
      <w:r w:rsidR="001D1FA2" w:rsidRPr="00496F5B">
        <w:rPr>
          <w:rFonts w:ascii="Times New Roman" w:hAnsi="Times New Roman"/>
          <w:color w:val="FF0000"/>
          <w:sz w:val="24"/>
          <w:szCs w:val="24"/>
        </w:rPr>
        <w:t>, a proto je nutné zde tyto obě vyhlášky jasně specifikovat</w:t>
      </w:r>
      <w:r w:rsidRPr="00496F5B">
        <w:rPr>
          <w:rFonts w:ascii="Times New Roman" w:hAnsi="Times New Roman"/>
          <w:color w:val="FF0000"/>
          <w:sz w:val="24"/>
          <w:szCs w:val="24"/>
        </w:rPr>
        <w:t>.</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(2) Při změnách závazné části stávající územně plánovací dokumentace se postupuje podle dosavadních právních předpisů s přihlédnutím k cílům a úkolům územního plánování a k tomuto nařízení.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86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 xml:space="preserve">Zrušovací ustanovení </w:t>
      </w:r>
    </w:p>
    <w:p w:rsidR="00C87C9A" w:rsidRPr="003C16AF" w:rsidRDefault="00C87C9A" w:rsidP="001253E1">
      <w:pPr>
        <w:widowControl w:val="0"/>
        <w:autoSpaceDE w:val="0"/>
        <w:autoSpaceDN w:val="0"/>
        <w:adjustRightInd w:val="0"/>
        <w:spacing w:after="0" w:line="276" w:lineRule="auto"/>
        <w:rPr>
          <w:rFonts w:ascii="Times New Roman" w:hAnsi="Times New Roman"/>
          <w:b/>
          <w:bCs/>
          <w:sz w:val="24"/>
          <w:szCs w:val="24"/>
        </w:rPr>
      </w:pP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ab/>
        <w:t xml:space="preserve">Zrušuje se: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1. Vyhláška č. 26/1999 Sb. hl. m. Prahy, o obecných technických požadavcích na výstavbu v hlavním městě Praze.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2. Nařízení č. 7/2001 Sb. hl. m. Prahy, kterým se mění vyhláška č. 26/1999 Sb. hl. m. Prahy, o obecných technických požadavcích na výstavbu v hlavním městě Praze.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lastRenderedPageBreak/>
        <w:t xml:space="preserve">3. Nařízení č. 26/2001 Sb. hl. m. Prahy, kterým se mění vyhláška č. 26/1999 Sb. hl. m. Prahy, o obecných technických požadavcích na výstavbu v hlavním městě Praze, ve znění nařízení č. 7/2001 Sb. hl. m. Prahy.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4. Nařízení č. 7/2003 Sb. hl. m. Prahy, kterým se mění vyhláška č. 26/1999 Sb. hl. m. Prahy, o obecných technických požadavcích na výstavbu v hlavním městě Praze, ve znění pozdějších předpisů.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5. Nařízení č. 11/2003 Sb. hl. m. Prahy, kterým se mění vyhláška č. 26/1999 Sb. hl. m. Prahy, o obecných technických požadavcích na výstavbu v hlavním městě Praze, ve znění pozdějších předpisů.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6. Nařízení č. 23/2004 Sb. hl. m. Prahy, kterým se mění vyhláška č. 26/1999 Sb. hl. m. Prahy, o obecných technických požadavcích na výstavbu v hlavním městě Praze, ve znění pozdějších předpisů. </w:t>
      </w:r>
    </w:p>
    <w:p w:rsidR="00C87C9A" w:rsidRPr="003C16AF" w:rsidRDefault="00C87C9A" w:rsidP="001253E1">
      <w:pPr>
        <w:widowControl w:val="0"/>
        <w:autoSpaceDE w:val="0"/>
        <w:autoSpaceDN w:val="0"/>
        <w:adjustRightInd w:val="0"/>
        <w:spacing w:after="0" w:line="276" w:lineRule="auto"/>
        <w:rPr>
          <w:rFonts w:ascii="Times New Roman" w:hAnsi="Times New Roman"/>
          <w:sz w:val="24"/>
          <w:szCs w:val="24"/>
        </w:rPr>
      </w:pPr>
      <w:r w:rsidRPr="003C16AF">
        <w:rPr>
          <w:rFonts w:ascii="Times New Roman" w:hAnsi="Times New Roman"/>
          <w:sz w:val="24"/>
          <w:szCs w:val="24"/>
        </w:rPr>
        <w:t xml:space="preserve"> </w:t>
      </w:r>
    </w:p>
    <w:p w:rsidR="00C87C9A" w:rsidRPr="003C16AF" w:rsidRDefault="00C87C9A" w:rsidP="001253E1">
      <w:pPr>
        <w:widowControl w:val="0"/>
        <w:autoSpaceDE w:val="0"/>
        <w:autoSpaceDN w:val="0"/>
        <w:adjustRightInd w:val="0"/>
        <w:spacing w:after="0" w:line="276" w:lineRule="auto"/>
        <w:jc w:val="both"/>
        <w:rPr>
          <w:rFonts w:ascii="Times New Roman" w:hAnsi="Times New Roman"/>
          <w:sz w:val="24"/>
          <w:szCs w:val="24"/>
        </w:rPr>
      </w:pPr>
      <w:r w:rsidRPr="003C16AF">
        <w:rPr>
          <w:rFonts w:ascii="Times New Roman" w:hAnsi="Times New Roman"/>
          <w:sz w:val="24"/>
          <w:szCs w:val="24"/>
        </w:rPr>
        <w:t xml:space="preserve">7. Nařízení č. 2/2007 Sb. hl. m. Prahy, kterým se mění vyhláška č. 26/1999 Sb. hl. m. Prahy, o obecných technických požadavcích na výstavbu v hlavním městě Praze, ve znění pozdějších předpisů. </w:t>
      </w:r>
    </w:p>
    <w:p w:rsidR="0005672B" w:rsidRPr="00496F5B" w:rsidRDefault="000C190D" w:rsidP="00496F5B">
      <w:pPr>
        <w:jc w:val="both"/>
        <w:rPr>
          <w:rFonts w:ascii="Times New Roman" w:hAnsi="Times New Roman"/>
          <w:color w:val="FF0000"/>
          <w:sz w:val="24"/>
          <w:szCs w:val="24"/>
        </w:rPr>
      </w:pPr>
      <w:r w:rsidRPr="00496F5B">
        <w:rPr>
          <w:rFonts w:ascii="Times New Roman" w:eastAsia="Times New Roman" w:hAnsi="Times New Roman"/>
          <w:color w:val="FF0000"/>
          <w:sz w:val="24"/>
          <w:szCs w:val="24"/>
        </w:rPr>
        <w:t xml:space="preserve">Připomínka MČ Praha 5: </w:t>
      </w:r>
      <w:r w:rsidR="00496F5B" w:rsidRPr="00496F5B">
        <w:rPr>
          <w:rFonts w:ascii="Times New Roman" w:hAnsi="Times New Roman"/>
          <w:color w:val="FF0000"/>
          <w:sz w:val="24"/>
          <w:szCs w:val="24"/>
        </w:rPr>
        <w:t>Z</w:t>
      </w:r>
      <w:r w:rsidR="0005672B" w:rsidRPr="00496F5B">
        <w:rPr>
          <w:rFonts w:ascii="Times New Roman" w:hAnsi="Times New Roman"/>
          <w:color w:val="FF0000"/>
          <w:sz w:val="24"/>
          <w:szCs w:val="24"/>
        </w:rPr>
        <w:t>cela zde chybí vyhl</w:t>
      </w:r>
      <w:r w:rsidR="00496F5B" w:rsidRPr="00496F5B">
        <w:rPr>
          <w:rFonts w:ascii="Times New Roman" w:hAnsi="Times New Roman"/>
          <w:color w:val="FF0000"/>
          <w:sz w:val="24"/>
          <w:szCs w:val="24"/>
        </w:rPr>
        <w:t>áška</w:t>
      </w:r>
      <w:r w:rsidR="0005672B" w:rsidRPr="00496F5B">
        <w:rPr>
          <w:rFonts w:ascii="Times New Roman" w:hAnsi="Times New Roman"/>
          <w:color w:val="FF0000"/>
          <w:sz w:val="24"/>
          <w:szCs w:val="24"/>
        </w:rPr>
        <w:t xml:space="preserve"> č. 268/2009 </w:t>
      </w:r>
      <w:proofErr w:type="spellStart"/>
      <w:r w:rsidR="0005672B" w:rsidRPr="00496F5B">
        <w:rPr>
          <w:rFonts w:ascii="Times New Roman" w:hAnsi="Times New Roman"/>
          <w:color w:val="FF0000"/>
          <w:sz w:val="24"/>
          <w:szCs w:val="24"/>
        </w:rPr>
        <w:t>Sb</w:t>
      </w:r>
      <w:proofErr w:type="spellEnd"/>
      <w:r w:rsidR="0005672B" w:rsidRPr="00496F5B">
        <w:rPr>
          <w:rFonts w:ascii="Times New Roman" w:hAnsi="Times New Roman"/>
          <w:color w:val="FF0000"/>
          <w:sz w:val="24"/>
          <w:szCs w:val="24"/>
        </w:rPr>
        <w:t>, podle které se postupuje v období od 16. 1. 2015.</w:t>
      </w:r>
    </w:p>
    <w:p w:rsidR="0005672B" w:rsidRPr="00496F5B" w:rsidRDefault="00496F5B" w:rsidP="00496F5B">
      <w:pPr>
        <w:jc w:val="both"/>
        <w:rPr>
          <w:rFonts w:ascii="Times New Roman" w:hAnsi="Times New Roman"/>
          <w:color w:val="FF0000"/>
          <w:sz w:val="24"/>
          <w:szCs w:val="24"/>
        </w:rPr>
      </w:pPr>
      <w:r w:rsidRPr="00496F5B">
        <w:rPr>
          <w:rFonts w:ascii="Times New Roman" w:eastAsia="Times New Roman" w:hAnsi="Times New Roman"/>
          <w:color w:val="FF0000"/>
          <w:sz w:val="24"/>
          <w:szCs w:val="24"/>
        </w:rPr>
        <w:t xml:space="preserve">Připomínka MČ Praha 5: </w:t>
      </w:r>
      <w:r w:rsidR="0005672B" w:rsidRPr="00496F5B">
        <w:rPr>
          <w:rFonts w:ascii="Times New Roman" w:hAnsi="Times New Roman"/>
          <w:color w:val="FF0000"/>
          <w:sz w:val="24"/>
          <w:szCs w:val="24"/>
        </w:rPr>
        <w:t>Bylo by přehledné vyjmenovat paragrafy vztahující se až k nabytí platnosti nového územního plánu.</w:t>
      </w:r>
    </w:p>
    <w:p w:rsidR="00C87C9A" w:rsidRPr="0005672B" w:rsidRDefault="00496F5B" w:rsidP="00496F5B">
      <w:pPr>
        <w:widowControl w:val="0"/>
        <w:autoSpaceDE w:val="0"/>
        <w:autoSpaceDN w:val="0"/>
        <w:adjustRightInd w:val="0"/>
        <w:spacing w:after="0" w:line="276" w:lineRule="auto"/>
        <w:jc w:val="both"/>
        <w:rPr>
          <w:rFonts w:ascii="Times New Roman" w:hAnsi="Times New Roman"/>
          <w:sz w:val="24"/>
          <w:szCs w:val="24"/>
        </w:rPr>
      </w:pPr>
      <w:r>
        <w:rPr>
          <w:rFonts w:ascii="Times New Roman" w:eastAsia="Times New Roman" w:hAnsi="Times New Roman"/>
          <w:color w:val="FF0000"/>
          <w:sz w:val="24"/>
          <w:szCs w:val="24"/>
        </w:rPr>
        <w:t xml:space="preserve">Připomínka MČ Praha 5: </w:t>
      </w:r>
      <w:r w:rsidR="0005672B" w:rsidRPr="0005672B">
        <w:rPr>
          <w:rFonts w:ascii="Times New Roman" w:eastAsia="Times New Roman" w:hAnsi="Times New Roman"/>
          <w:color w:val="FF0000"/>
          <w:sz w:val="24"/>
          <w:szCs w:val="24"/>
        </w:rPr>
        <w:t>Z předpisu není zřejmé, zda je tímto předpisem nahrazována vyhl</w:t>
      </w:r>
      <w:r>
        <w:rPr>
          <w:rFonts w:ascii="Times New Roman" w:eastAsia="Times New Roman" w:hAnsi="Times New Roman"/>
          <w:color w:val="FF0000"/>
          <w:sz w:val="24"/>
          <w:szCs w:val="24"/>
        </w:rPr>
        <w:t>áška</w:t>
      </w:r>
      <w:r w:rsidR="0005672B" w:rsidRPr="0005672B">
        <w:rPr>
          <w:rFonts w:ascii="Times New Roman" w:eastAsia="Times New Roman" w:hAnsi="Times New Roman"/>
          <w:color w:val="FF0000"/>
          <w:sz w:val="24"/>
          <w:szCs w:val="24"/>
        </w:rPr>
        <w:t xml:space="preserve"> č.  501/2006 Sb., o obecných požadavcích na využívání území.</w:t>
      </w:r>
      <w:r w:rsidR="0005672B">
        <w:rPr>
          <w:rFonts w:ascii="Times New Roman" w:hAnsi="Times New Roman"/>
          <w:color w:val="FF0000"/>
          <w:sz w:val="24"/>
          <w:szCs w:val="24"/>
        </w:rPr>
        <w:t xml:space="preserve"> </w:t>
      </w:r>
      <w:r w:rsidR="0005672B" w:rsidRPr="0005672B">
        <w:rPr>
          <w:rFonts w:ascii="Times New Roman" w:eastAsia="Times New Roman" w:hAnsi="Times New Roman"/>
          <w:color w:val="FF0000"/>
          <w:sz w:val="24"/>
          <w:szCs w:val="24"/>
        </w:rPr>
        <w:t>Pokud není, není možné, aby PSP byly v rozporu s touto vyhláškou</w:t>
      </w:r>
      <w:r w:rsidRPr="00496F5B">
        <w:rPr>
          <w:rFonts w:ascii="Times New Roman" w:hAnsi="Times New Roman"/>
          <w:color w:val="FF0000"/>
          <w:sz w:val="24"/>
          <w:szCs w:val="24"/>
        </w:rPr>
        <w:t>.</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87 </w:t>
      </w:r>
    </w:p>
    <w:p w:rsidR="00C87C9A" w:rsidRPr="003C16AF" w:rsidRDefault="00C87C9A" w:rsidP="001253E1">
      <w:pPr>
        <w:widowControl w:val="0"/>
        <w:autoSpaceDE w:val="0"/>
        <w:autoSpaceDN w:val="0"/>
        <w:adjustRightInd w:val="0"/>
        <w:spacing w:after="0" w:line="276" w:lineRule="auto"/>
        <w:jc w:val="center"/>
        <w:rPr>
          <w:rFonts w:ascii="Times New Roman" w:hAnsi="Times New Roman"/>
          <w:bCs/>
          <w:sz w:val="24"/>
          <w:szCs w:val="24"/>
        </w:rPr>
      </w:pPr>
      <w:r w:rsidRPr="003C16AF">
        <w:rPr>
          <w:rFonts w:ascii="Times New Roman" w:hAnsi="Times New Roman"/>
          <w:bCs/>
          <w:sz w:val="24"/>
          <w:szCs w:val="24"/>
        </w:rPr>
        <w:t>Účinnost</w:t>
      </w: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p>
    <w:p w:rsidR="00C87C9A" w:rsidRPr="003C16AF" w:rsidRDefault="00C87C9A" w:rsidP="001253E1">
      <w:pPr>
        <w:widowControl w:val="0"/>
        <w:autoSpaceDE w:val="0"/>
        <w:autoSpaceDN w:val="0"/>
        <w:adjustRightInd w:val="0"/>
        <w:spacing w:after="0" w:line="276" w:lineRule="auto"/>
        <w:jc w:val="center"/>
        <w:rPr>
          <w:rFonts w:ascii="Times New Roman" w:hAnsi="Times New Roman"/>
          <w:sz w:val="24"/>
          <w:szCs w:val="24"/>
        </w:rPr>
      </w:pPr>
      <w:r w:rsidRPr="003C16AF">
        <w:rPr>
          <w:rFonts w:ascii="Times New Roman" w:hAnsi="Times New Roman"/>
          <w:sz w:val="24"/>
          <w:szCs w:val="24"/>
        </w:rPr>
        <w:t xml:space="preserve"> </w:t>
      </w:r>
    </w:p>
    <w:p w:rsidR="00511D51" w:rsidRPr="003C16AF" w:rsidRDefault="00C87C9A" w:rsidP="00D113EC">
      <w:pPr>
        <w:widowControl w:val="0"/>
        <w:pBdr>
          <w:bottom w:val="single" w:sz="12" w:space="1" w:color="auto"/>
        </w:pBdr>
        <w:autoSpaceDE w:val="0"/>
        <w:autoSpaceDN w:val="0"/>
        <w:adjustRightInd w:val="0"/>
        <w:spacing w:after="0" w:line="276" w:lineRule="auto"/>
        <w:ind w:firstLine="720"/>
        <w:jc w:val="both"/>
        <w:rPr>
          <w:rFonts w:ascii="Times New Roman" w:hAnsi="Times New Roman"/>
          <w:sz w:val="24"/>
          <w:szCs w:val="24"/>
        </w:rPr>
      </w:pPr>
      <w:r w:rsidRPr="003C16AF">
        <w:rPr>
          <w:rFonts w:ascii="Times New Roman" w:hAnsi="Times New Roman"/>
          <w:sz w:val="24"/>
          <w:szCs w:val="24"/>
        </w:rPr>
        <w:t>Toto nařízení nabývá účinnosti prvním dnem třetího měsíce n</w:t>
      </w:r>
      <w:r w:rsidR="00D113EC" w:rsidRPr="003C16AF">
        <w:rPr>
          <w:rFonts w:ascii="Times New Roman" w:hAnsi="Times New Roman"/>
          <w:sz w:val="24"/>
          <w:szCs w:val="24"/>
        </w:rPr>
        <w:t>ásledujícího po jeho vyhlášení.</w:t>
      </w:r>
    </w:p>
    <w:p w:rsidR="00060AC1" w:rsidRPr="003C16AF" w:rsidRDefault="00060AC1" w:rsidP="00D113EC">
      <w:pPr>
        <w:widowControl w:val="0"/>
        <w:pBdr>
          <w:bottom w:val="single" w:sz="12" w:space="1" w:color="auto"/>
        </w:pBdr>
        <w:autoSpaceDE w:val="0"/>
        <w:autoSpaceDN w:val="0"/>
        <w:adjustRightInd w:val="0"/>
        <w:spacing w:after="0" w:line="276" w:lineRule="auto"/>
        <w:ind w:firstLine="720"/>
        <w:jc w:val="both"/>
        <w:rPr>
          <w:rFonts w:ascii="Times New Roman" w:hAnsi="Times New Roman"/>
          <w:sz w:val="24"/>
          <w:szCs w:val="24"/>
        </w:rPr>
      </w:pPr>
    </w:p>
    <w:p w:rsidR="00060AC1" w:rsidRPr="003C16AF" w:rsidRDefault="00060AC1" w:rsidP="00D113EC">
      <w:pPr>
        <w:widowControl w:val="0"/>
        <w:pBdr>
          <w:bottom w:val="single" w:sz="12" w:space="1" w:color="auto"/>
        </w:pBdr>
        <w:autoSpaceDE w:val="0"/>
        <w:autoSpaceDN w:val="0"/>
        <w:adjustRightInd w:val="0"/>
        <w:spacing w:after="0" w:line="276" w:lineRule="auto"/>
        <w:ind w:firstLine="720"/>
        <w:jc w:val="both"/>
        <w:rPr>
          <w:rFonts w:ascii="Times New Roman" w:hAnsi="Times New Roman"/>
          <w:sz w:val="24"/>
          <w:szCs w:val="24"/>
        </w:rPr>
      </w:pPr>
    </w:p>
    <w:p w:rsidR="00832B3F" w:rsidRPr="003C16AF" w:rsidRDefault="00832B3F" w:rsidP="00832B3F">
      <w:pPr>
        <w:pageBreakBefore/>
        <w:widowControl w:val="0"/>
        <w:pBdr>
          <w:bottom w:val="single" w:sz="12" w:space="1" w:color="auto"/>
        </w:pBdr>
        <w:autoSpaceDE w:val="0"/>
        <w:autoSpaceDN w:val="0"/>
        <w:adjustRightInd w:val="0"/>
        <w:spacing w:after="0" w:line="276" w:lineRule="auto"/>
        <w:ind w:firstLine="720"/>
        <w:jc w:val="both"/>
        <w:rPr>
          <w:rFonts w:ascii="Times New Roman" w:hAnsi="Times New Roman"/>
          <w:sz w:val="24"/>
          <w:szCs w:val="24"/>
        </w:rPr>
      </w:pPr>
    </w:p>
    <w:p w:rsidR="00832B3F" w:rsidRPr="003C16AF" w:rsidRDefault="00832B3F" w:rsidP="00832B3F">
      <w:pPr>
        <w:widowControl w:val="0"/>
        <w:autoSpaceDE w:val="0"/>
        <w:autoSpaceDN w:val="0"/>
        <w:adjustRightInd w:val="0"/>
        <w:spacing w:after="0" w:line="240" w:lineRule="auto"/>
        <w:jc w:val="center"/>
        <w:rPr>
          <w:rFonts w:ascii="Times New Roman" w:hAnsi="Times New Roman"/>
          <w:sz w:val="24"/>
          <w:szCs w:val="24"/>
        </w:rPr>
      </w:pPr>
      <w:r w:rsidRPr="003C16AF">
        <w:rPr>
          <w:rFonts w:ascii="Times New Roman" w:hAnsi="Times New Roman"/>
          <w:b/>
          <w:bCs/>
          <w:sz w:val="24"/>
          <w:szCs w:val="24"/>
        </w:rPr>
        <w:t>Příl.1</w:t>
      </w:r>
    </w:p>
    <w:p w:rsidR="00832B3F" w:rsidRPr="003C16AF" w:rsidRDefault="00832B3F" w:rsidP="00832B3F">
      <w:pPr>
        <w:widowControl w:val="0"/>
        <w:autoSpaceDE w:val="0"/>
        <w:autoSpaceDN w:val="0"/>
        <w:adjustRightInd w:val="0"/>
        <w:spacing w:after="0" w:line="240" w:lineRule="auto"/>
        <w:jc w:val="center"/>
        <w:rPr>
          <w:rFonts w:ascii="Times New Roman" w:hAnsi="Times New Roman"/>
          <w:b/>
          <w:bCs/>
          <w:sz w:val="24"/>
          <w:szCs w:val="24"/>
        </w:rPr>
      </w:pPr>
      <w:r w:rsidRPr="003C16AF">
        <w:rPr>
          <w:rFonts w:ascii="Times New Roman" w:hAnsi="Times New Roman"/>
          <w:b/>
          <w:bCs/>
          <w:sz w:val="24"/>
          <w:szCs w:val="24"/>
        </w:rPr>
        <w:t xml:space="preserve">k nařízení č. 11/2014 Sb. hl. m. Prahy </w:t>
      </w:r>
    </w:p>
    <w:p w:rsidR="00832B3F" w:rsidRPr="003C16AF" w:rsidRDefault="00832B3F" w:rsidP="00832B3F">
      <w:pPr>
        <w:widowControl w:val="0"/>
        <w:autoSpaceDE w:val="0"/>
        <w:autoSpaceDN w:val="0"/>
        <w:adjustRightInd w:val="0"/>
        <w:spacing w:after="0" w:line="240" w:lineRule="auto"/>
        <w:rPr>
          <w:rFonts w:ascii="Times New Roman" w:hAnsi="Times New Roman"/>
          <w:b/>
          <w:bCs/>
          <w:sz w:val="24"/>
          <w:szCs w:val="24"/>
        </w:rPr>
      </w:pPr>
    </w:p>
    <w:p w:rsidR="00832B3F" w:rsidRPr="003C16AF" w:rsidRDefault="00832B3F" w:rsidP="00832B3F">
      <w:pPr>
        <w:widowControl w:val="0"/>
        <w:autoSpaceDE w:val="0"/>
        <w:autoSpaceDN w:val="0"/>
        <w:adjustRightInd w:val="0"/>
        <w:spacing w:after="0" w:line="240" w:lineRule="auto"/>
        <w:jc w:val="center"/>
        <w:rPr>
          <w:rFonts w:ascii="Times New Roman" w:hAnsi="Times New Roman"/>
          <w:b/>
          <w:bCs/>
          <w:sz w:val="24"/>
          <w:szCs w:val="24"/>
        </w:rPr>
      </w:pPr>
      <w:r w:rsidRPr="003C16AF">
        <w:rPr>
          <w:rFonts w:ascii="Times New Roman" w:hAnsi="Times New Roman"/>
          <w:b/>
          <w:bCs/>
          <w:sz w:val="24"/>
          <w:szCs w:val="24"/>
        </w:rPr>
        <w:t xml:space="preserve">Specifické hodnoty </w:t>
      </w:r>
    </w:p>
    <w:p w:rsidR="00832B3F" w:rsidRPr="003C16AF" w:rsidRDefault="00832B3F" w:rsidP="00832B3F">
      <w:pPr>
        <w:widowControl w:val="0"/>
        <w:autoSpaceDE w:val="0"/>
        <w:autoSpaceDN w:val="0"/>
        <w:adjustRightInd w:val="0"/>
        <w:spacing w:after="0" w:line="240" w:lineRule="auto"/>
        <w:rPr>
          <w:rFonts w:ascii="Times New Roman" w:hAnsi="Times New Roman"/>
          <w:b/>
          <w:bCs/>
          <w:sz w:val="24"/>
          <w:szCs w:val="24"/>
        </w:rPr>
      </w:pPr>
    </w:p>
    <w:p w:rsidR="00832B3F" w:rsidRPr="003C16AF" w:rsidRDefault="00832B3F" w:rsidP="00832B3F">
      <w:pPr>
        <w:widowControl w:val="0"/>
        <w:autoSpaceDE w:val="0"/>
        <w:autoSpaceDN w:val="0"/>
        <w:adjustRightInd w:val="0"/>
        <w:spacing w:after="0" w:line="240" w:lineRule="auto"/>
        <w:rPr>
          <w:rFonts w:ascii="Times New Roman" w:hAnsi="Times New Roman"/>
          <w:b/>
          <w:sz w:val="24"/>
          <w:szCs w:val="24"/>
        </w:rPr>
      </w:pPr>
      <w:r w:rsidRPr="003C16AF">
        <w:rPr>
          <w:rFonts w:ascii="Times New Roman" w:hAnsi="Times New Roman"/>
          <w:b/>
          <w:sz w:val="24"/>
          <w:szCs w:val="24"/>
        </w:rPr>
        <w:t xml:space="preserve">1. Stromy a inženýrské sítě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K ustanovení </w:t>
      </w:r>
      <w:hyperlink r:id="rId8" w:history="1">
        <w:r w:rsidRPr="003C16AF">
          <w:rPr>
            <w:rStyle w:val="Hypertextovodkaz"/>
            <w:rFonts w:ascii="Times New Roman" w:hAnsi="Times New Roman"/>
            <w:color w:val="auto"/>
            <w:sz w:val="24"/>
            <w:szCs w:val="24"/>
            <w:u w:val="none"/>
          </w:rPr>
          <w:t>§ 16</w:t>
        </w:r>
      </w:hyperlink>
      <w:r w:rsidRPr="003C16AF">
        <w:rPr>
          <w:rFonts w:ascii="Times New Roman" w:hAnsi="Times New Roman"/>
          <w:sz w:val="24"/>
          <w:szCs w:val="24"/>
        </w:rPr>
        <w:t xml:space="preserve"> odst. 5; </w:t>
      </w:r>
      <w:hyperlink r:id="rId9" w:history="1">
        <w:r w:rsidRPr="003C16AF">
          <w:rPr>
            <w:rStyle w:val="Hypertextovodkaz"/>
            <w:rFonts w:ascii="Times New Roman" w:hAnsi="Times New Roman"/>
            <w:color w:val="auto"/>
            <w:sz w:val="24"/>
            <w:szCs w:val="24"/>
            <w:u w:val="none"/>
          </w:rPr>
          <w:t>§ 19</w:t>
        </w:r>
      </w:hyperlink>
      <w:r w:rsidRPr="003C16AF">
        <w:rPr>
          <w:rFonts w:ascii="Times New Roman" w:hAnsi="Times New Roman"/>
          <w:sz w:val="24"/>
          <w:szCs w:val="24"/>
        </w:rPr>
        <w:t xml:space="preserve"> odst. 3 a 5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u w:val="single"/>
        </w:rPr>
      </w:pPr>
      <w:r w:rsidRPr="003C16AF">
        <w:rPr>
          <w:rFonts w:ascii="Times New Roman" w:hAnsi="Times New Roman"/>
          <w:sz w:val="24"/>
          <w:szCs w:val="24"/>
          <w:u w:val="single"/>
        </w:rPr>
        <w:t xml:space="preserve">Výsadbová plocha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Pro strom musí být zajištěna minimální výsadbová plocha. Výsadbová plocha se musí nacházet mimo zhutnělé vrstvy a neprokořenitelné materiály, zpravidla zůstává volná anebo zakrytá mříží. Její minimální šířka je 0,8 m a minimální velikost je 9 m</w:t>
      </w:r>
      <w:r w:rsidRPr="003C16AF">
        <w:rPr>
          <w:rFonts w:ascii="Times New Roman" w:hAnsi="Times New Roman"/>
          <w:sz w:val="24"/>
          <w:szCs w:val="24"/>
          <w:vertAlign w:val="superscript"/>
        </w:rPr>
        <w:t>2</w:t>
      </w:r>
      <w:r w:rsidRPr="003C16AF">
        <w:rPr>
          <w:rFonts w:ascii="Times New Roman" w:hAnsi="Times New Roman"/>
          <w:sz w:val="24"/>
          <w:szCs w:val="24"/>
        </w:rPr>
        <w:t xml:space="preserve"> pro stromy velké (nad 20 m), 4 m</w:t>
      </w:r>
      <w:r w:rsidRPr="003C16AF">
        <w:rPr>
          <w:rFonts w:ascii="Times New Roman" w:hAnsi="Times New Roman"/>
          <w:sz w:val="24"/>
          <w:szCs w:val="24"/>
          <w:vertAlign w:val="superscript"/>
        </w:rPr>
        <w:t>2</w:t>
      </w:r>
      <w:r w:rsidRPr="003C16AF">
        <w:rPr>
          <w:rFonts w:ascii="Times New Roman" w:hAnsi="Times New Roman"/>
          <w:sz w:val="24"/>
          <w:szCs w:val="24"/>
        </w:rPr>
        <w:t xml:space="preserve"> pro stromy střední (10 až 20 m) a 2 m</w:t>
      </w:r>
      <w:r w:rsidRPr="003C16AF">
        <w:rPr>
          <w:rFonts w:ascii="Times New Roman" w:hAnsi="Times New Roman"/>
          <w:sz w:val="24"/>
          <w:szCs w:val="24"/>
          <w:vertAlign w:val="superscript"/>
        </w:rPr>
        <w:t>2</w:t>
      </w:r>
      <w:r w:rsidRPr="003C16AF">
        <w:rPr>
          <w:rFonts w:ascii="Times New Roman" w:hAnsi="Times New Roman"/>
          <w:sz w:val="24"/>
          <w:szCs w:val="24"/>
        </w:rPr>
        <w:t xml:space="preserve"> pro stromy malé (do 10 m).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u w:val="single"/>
        </w:rPr>
      </w:pPr>
      <w:r w:rsidRPr="003C16AF">
        <w:rPr>
          <w:rFonts w:ascii="Times New Roman" w:hAnsi="Times New Roman"/>
          <w:sz w:val="24"/>
          <w:szCs w:val="24"/>
          <w:u w:val="single"/>
        </w:rPr>
        <w:t xml:space="preserve">Plocha pro však dešťové vody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Pro strom musí být zajištěna dostatečná plocha pro však dešťové vody a provzdušňování. Minimální velikost této plochy je zpravidla pro stromy velké 10 m</w:t>
      </w:r>
      <w:r w:rsidRPr="003C16AF">
        <w:rPr>
          <w:rFonts w:ascii="Times New Roman" w:hAnsi="Times New Roman"/>
          <w:sz w:val="24"/>
          <w:szCs w:val="24"/>
          <w:vertAlign w:val="superscript"/>
        </w:rPr>
        <w:t>2</w:t>
      </w:r>
      <w:r w:rsidRPr="003C16AF">
        <w:rPr>
          <w:rFonts w:ascii="Times New Roman" w:hAnsi="Times New Roman"/>
          <w:sz w:val="24"/>
          <w:szCs w:val="24"/>
        </w:rPr>
        <w:t xml:space="preserve"> a pro stromy střední a malé 6 m</w:t>
      </w:r>
      <w:r w:rsidRPr="003C16AF">
        <w:rPr>
          <w:rFonts w:ascii="Times New Roman" w:hAnsi="Times New Roman"/>
          <w:sz w:val="24"/>
          <w:szCs w:val="24"/>
          <w:vertAlign w:val="superscript"/>
        </w:rPr>
        <w:t>2</w:t>
      </w:r>
      <w:r w:rsidRPr="003C16AF">
        <w:rPr>
          <w:rFonts w:ascii="Times New Roman" w:hAnsi="Times New Roman"/>
          <w:sz w:val="24"/>
          <w:szCs w:val="24"/>
        </w:rPr>
        <w:t xml:space="preserve">. Plocha pro však dešťové vody se řeší buď jako otevřená půda, nebo dlažbou v suchém loži se širokou spárou, případně jiným krytem, který propouští vodu a vzduch (např. písek, štěrk). Požadavek je možné alternativně splnit využitím adekvátních technických a vegetačně technických prvků zajišťujících dostatečné množství vody a provzdušňování.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u w:val="single"/>
        </w:rPr>
      </w:pPr>
      <w:r w:rsidRPr="003C16AF">
        <w:rPr>
          <w:rFonts w:ascii="Times New Roman" w:hAnsi="Times New Roman"/>
          <w:sz w:val="24"/>
          <w:szCs w:val="24"/>
          <w:u w:val="single"/>
        </w:rPr>
        <w:t xml:space="preserve">Kořenový prostor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Kořenový prostor zahrnuje objem půdy, ve kterém může strom kořenit. Kořenový prostor musí zabezpečit mechanickou stabilitu stromu a umožnit prokořenění v dostatečném rozsahu, jeho velikost odpovídá zpravidla 1/10 projekčního objemu koruny.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u w:val="single"/>
        </w:rPr>
      </w:pPr>
      <w:r w:rsidRPr="003C16AF">
        <w:rPr>
          <w:rFonts w:ascii="Times New Roman" w:hAnsi="Times New Roman"/>
          <w:sz w:val="24"/>
          <w:szCs w:val="24"/>
          <w:u w:val="single"/>
        </w:rPr>
        <w:t xml:space="preserve">Minimální vzdálenosti podzemních sítí od paty kmene stromu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p>
    <w:p w:rsidR="00832B3F" w:rsidRPr="003C16AF" w:rsidRDefault="00832B3F" w:rsidP="00832B3F">
      <w:pPr>
        <w:spacing w:after="0"/>
        <w:ind w:left="360"/>
        <w:rPr>
          <w:rFonts w:ascii="Times New Roman" w:hAnsi="Times New Roman"/>
          <w:sz w:val="24"/>
          <w:szCs w:val="24"/>
        </w:rPr>
      </w:pPr>
      <w:r w:rsidRPr="003C16AF">
        <w:rPr>
          <w:rFonts w:ascii="Times New Roman" w:hAnsi="Times New Roman"/>
          <w:sz w:val="24"/>
          <w:szCs w:val="24"/>
        </w:rPr>
        <w:t>Vodovod</w:t>
      </w:r>
      <w:r w:rsidRPr="003C16AF">
        <w:rPr>
          <w:rFonts w:ascii="Times New Roman" w:hAnsi="Times New Roman"/>
          <w:sz w:val="24"/>
          <w:szCs w:val="24"/>
        </w:rPr>
        <w:tab/>
      </w:r>
      <w:r w:rsidRPr="003C16AF">
        <w:rPr>
          <w:rFonts w:ascii="Times New Roman" w:hAnsi="Times New Roman"/>
          <w:sz w:val="24"/>
          <w:szCs w:val="24"/>
        </w:rPr>
        <w:tab/>
      </w:r>
      <w:r w:rsidRPr="003C16AF">
        <w:rPr>
          <w:rFonts w:ascii="Times New Roman" w:hAnsi="Times New Roman"/>
          <w:sz w:val="24"/>
          <w:szCs w:val="24"/>
        </w:rPr>
        <w:tab/>
      </w:r>
      <w:smartTag w:uri="urn:schemas-microsoft-com:office:smarttags" w:element="metricconverter">
        <w:smartTagPr>
          <w:attr w:name="ProductID" w:val="1,5 m"/>
        </w:smartTagPr>
        <w:r w:rsidRPr="003C16AF">
          <w:rPr>
            <w:rFonts w:ascii="Times New Roman" w:hAnsi="Times New Roman"/>
            <w:sz w:val="24"/>
            <w:szCs w:val="24"/>
          </w:rPr>
          <w:t>1,5 m</w:t>
        </w:r>
      </w:smartTag>
    </w:p>
    <w:p w:rsidR="00832B3F" w:rsidRPr="003C16AF" w:rsidRDefault="00832B3F" w:rsidP="00832B3F">
      <w:pPr>
        <w:spacing w:after="0"/>
        <w:ind w:left="360"/>
        <w:rPr>
          <w:rFonts w:ascii="Times New Roman" w:hAnsi="Times New Roman"/>
          <w:sz w:val="24"/>
          <w:szCs w:val="24"/>
        </w:rPr>
      </w:pPr>
      <w:r w:rsidRPr="003C16AF">
        <w:rPr>
          <w:rFonts w:ascii="Times New Roman" w:hAnsi="Times New Roman"/>
          <w:sz w:val="24"/>
          <w:szCs w:val="24"/>
        </w:rPr>
        <w:tab/>
      </w:r>
      <w:r w:rsidRPr="003C16AF">
        <w:rPr>
          <w:rFonts w:ascii="Times New Roman" w:hAnsi="Times New Roman"/>
          <w:sz w:val="24"/>
          <w:szCs w:val="24"/>
        </w:rPr>
        <w:tab/>
      </w:r>
      <w:r w:rsidRPr="003C16AF">
        <w:rPr>
          <w:rFonts w:ascii="Times New Roman" w:hAnsi="Times New Roman"/>
          <w:sz w:val="24"/>
          <w:szCs w:val="24"/>
        </w:rPr>
        <w:tab/>
      </w:r>
      <w:r w:rsidRPr="003C16AF">
        <w:rPr>
          <w:rFonts w:ascii="Times New Roman" w:hAnsi="Times New Roman"/>
          <w:sz w:val="24"/>
          <w:szCs w:val="24"/>
        </w:rPr>
        <w:tab/>
      </w:r>
      <w:smartTag w:uri="urn:schemas-microsoft-com:office:smarttags" w:element="metricconverter">
        <w:smartTagPr>
          <w:attr w:name="ProductID" w:val="1,0 m"/>
        </w:smartTagPr>
        <w:r w:rsidRPr="003C16AF">
          <w:rPr>
            <w:rFonts w:ascii="Times New Roman" w:hAnsi="Times New Roman"/>
            <w:sz w:val="24"/>
            <w:szCs w:val="24"/>
          </w:rPr>
          <w:t>1,0 m</w:t>
        </w:r>
      </w:smartTag>
      <w:r w:rsidRPr="003C16AF">
        <w:rPr>
          <w:rFonts w:ascii="Times New Roman" w:hAnsi="Times New Roman"/>
          <w:sz w:val="24"/>
          <w:szCs w:val="24"/>
        </w:rPr>
        <w:t xml:space="preserve"> při obnově a s použitím technických opatření</w:t>
      </w:r>
    </w:p>
    <w:p w:rsidR="00832B3F" w:rsidRPr="003C16AF" w:rsidRDefault="00832B3F" w:rsidP="00832B3F">
      <w:pPr>
        <w:spacing w:after="0"/>
        <w:ind w:left="360"/>
        <w:rPr>
          <w:rFonts w:ascii="Times New Roman" w:hAnsi="Times New Roman"/>
          <w:sz w:val="24"/>
          <w:szCs w:val="24"/>
        </w:rPr>
      </w:pPr>
    </w:p>
    <w:p w:rsidR="00832B3F" w:rsidRPr="003C16AF" w:rsidRDefault="00832B3F" w:rsidP="00832B3F">
      <w:pPr>
        <w:spacing w:after="0"/>
        <w:ind w:left="360"/>
        <w:rPr>
          <w:rFonts w:ascii="Times New Roman" w:hAnsi="Times New Roman"/>
          <w:sz w:val="24"/>
          <w:szCs w:val="24"/>
        </w:rPr>
      </w:pPr>
      <w:r w:rsidRPr="003C16AF">
        <w:rPr>
          <w:rFonts w:ascii="Times New Roman" w:hAnsi="Times New Roman"/>
          <w:sz w:val="24"/>
          <w:szCs w:val="24"/>
        </w:rPr>
        <w:t>Kanalizace</w:t>
      </w:r>
      <w:r w:rsidRPr="003C16AF">
        <w:rPr>
          <w:rFonts w:ascii="Times New Roman" w:hAnsi="Times New Roman"/>
          <w:sz w:val="24"/>
          <w:szCs w:val="24"/>
        </w:rPr>
        <w:tab/>
      </w:r>
      <w:r w:rsidRPr="003C16AF">
        <w:rPr>
          <w:rFonts w:ascii="Times New Roman" w:hAnsi="Times New Roman"/>
          <w:sz w:val="24"/>
          <w:szCs w:val="24"/>
        </w:rPr>
        <w:tab/>
      </w:r>
      <w:r w:rsidRPr="003C16AF">
        <w:rPr>
          <w:rFonts w:ascii="Times New Roman" w:hAnsi="Times New Roman"/>
          <w:sz w:val="24"/>
          <w:szCs w:val="24"/>
        </w:rPr>
        <w:tab/>
      </w:r>
      <w:smartTag w:uri="urn:schemas-microsoft-com:office:smarttags" w:element="metricconverter">
        <w:smartTagPr>
          <w:attr w:name="ProductID" w:val="3,0 m"/>
        </w:smartTagPr>
        <w:r w:rsidRPr="003C16AF">
          <w:rPr>
            <w:rFonts w:ascii="Times New Roman" w:hAnsi="Times New Roman"/>
            <w:sz w:val="24"/>
            <w:szCs w:val="24"/>
          </w:rPr>
          <w:t>3,0 m</w:t>
        </w:r>
      </w:smartTag>
      <w:r w:rsidRPr="003C16AF">
        <w:rPr>
          <w:rFonts w:ascii="Times New Roman" w:hAnsi="Times New Roman"/>
          <w:sz w:val="24"/>
          <w:szCs w:val="24"/>
        </w:rPr>
        <w:t xml:space="preserve"> bez omezení</w:t>
      </w:r>
    </w:p>
    <w:p w:rsidR="00832B3F" w:rsidRPr="003C16AF" w:rsidRDefault="00832B3F" w:rsidP="00832B3F">
      <w:pPr>
        <w:spacing w:after="0"/>
        <w:ind w:left="360"/>
        <w:rPr>
          <w:rFonts w:ascii="Times New Roman" w:hAnsi="Times New Roman"/>
          <w:sz w:val="24"/>
          <w:szCs w:val="24"/>
        </w:rPr>
      </w:pPr>
      <w:r w:rsidRPr="003C16AF">
        <w:rPr>
          <w:rFonts w:ascii="Times New Roman" w:hAnsi="Times New Roman"/>
          <w:sz w:val="24"/>
          <w:szCs w:val="24"/>
        </w:rPr>
        <w:tab/>
      </w:r>
      <w:r w:rsidRPr="003C16AF">
        <w:rPr>
          <w:rFonts w:ascii="Times New Roman" w:hAnsi="Times New Roman"/>
          <w:sz w:val="24"/>
          <w:szCs w:val="24"/>
        </w:rPr>
        <w:tab/>
      </w:r>
      <w:r w:rsidRPr="003C16AF">
        <w:rPr>
          <w:rFonts w:ascii="Times New Roman" w:hAnsi="Times New Roman"/>
          <w:sz w:val="24"/>
          <w:szCs w:val="24"/>
        </w:rPr>
        <w:tab/>
      </w:r>
      <w:r w:rsidRPr="003C16AF">
        <w:rPr>
          <w:rFonts w:ascii="Times New Roman" w:hAnsi="Times New Roman"/>
          <w:sz w:val="24"/>
          <w:szCs w:val="24"/>
        </w:rPr>
        <w:tab/>
        <w:t xml:space="preserve">1,5–3,0 m, je-li stoka do hloubky </w:t>
      </w:r>
      <w:smartTag w:uri="urn:schemas-microsoft-com:office:smarttags" w:element="metricconverter">
        <w:smartTagPr>
          <w:attr w:name="ProductID" w:val="5 m"/>
        </w:smartTagPr>
        <w:r w:rsidRPr="003C16AF">
          <w:rPr>
            <w:rFonts w:ascii="Times New Roman" w:hAnsi="Times New Roman"/>
            <w:sz w:val="24"/>
            <w:szCs w:val="24"/>
          </w:rPr>
          <w:t>5 m</w:t>
        </w:r>
      </w:smartTag>
      <w:r w:rsidRPr="003C16AF">
        <w:rPr>
          <w:rFonts w:ascii="Times New Roman" w:hAnsi="Times New Roman"/>
          <w:sz w:val="24"/>
          <w:szCs w:val="24"/>
        </w:rPr>
        <w:t xml:space="preserve"> a s použitím technických opatření</w:t>
      </w:r>
    </w:p>
    <w:p w:rsidR="00832B3F" w:rsidRPr="003C16AF" w:rsidRDefault="00832B3F" w:rsidP="00832B3F">
      <w:pPr>
        <w:spacing w:after="0"/>
        <w:ind w:left="360"/>
        <w:rPr>
          <w:rFonts w:ascii="Times New Roman" w:hAnsi="Times New Roman"/>
          <w:sz w:val="24"/>
          <w:szCs w:val="24"/>
        </w:rPr>
      </w:pPr>
      <w:r w:rsidRPr="003C16AF">
        <w:rPr>
          <w:rFonts w:ascii="Times New Roman" w:hAnsi="Times New Roman"/>
          <w:sz w:val="24"/>
          <w:szCs w:val="24"/>
        </w:rPr>
        <w:tab/>
      </w:r>
      <w:r w:rsidRPr="003C16AF">
        <w:rPr>
          <w:rFonts w:ascii="Times New Roman" w:hAnsi="Times New Roman"/>
          <w:sz w:val="24"/>
          <w:szCs w:val="24"/>
        </w:rPr>
        <w:tab/>
      </w:r>
      <w:r w:rsidRPr="003C16AF">
        <w:rPr>
          <w:rFonts w:ascii="Times New Roman" w:hAnsi="Times New Roman"/>
          <w:sz w:val="24"/>
          <w:szCs w:val="24"/>
        </w:rPr>
        <w:tab/>
      </w:r>
      <w:r w:rsidRPr="003C16AF">
        <w:rPr>
          <w:rFonts w:ascii="Times New Roman" w:hAnsi="Times New Roman"/>
          <w:sz w:val="24"/>
          <w:szCs w:val="24"/>
        </w:rPr>
        <w:tab/>
      </w:r>
      <w:smartTag w:uri="urn:schemas-microsoft-com:office:smarttags" w:element="metricconverter">
        <w:smartTagPr>
          <w:attr w:name="ProductID" w:val="1,0 m"/>
        </w:smartTagPr>
        <w:r w:rsidRPr="003C16AF">
          <w:rPr>
            <w:rFonts w:ascii="Times New Roman" w:hAnsi="Times New Roman"/>
            <w:sz w:val="24"/>
            <w:szCs w:val="24"/>
          </w:rPr>
          <w:t>1,0 m</w:t>
        </w:r>
      </w:smartTag>
      <w:r w:rsidRPr="003C16AF">
        <w:rPr>
          <w:rFonts w:ascii="Times New Roman" w:hAnsi="Times New Roman"/>
          <w:sz w:val="24"/>
          <w:szCs w:val="24"/>
        </w:rPr>
        <w:t xml:space="preserve"> pro přípojky s použitím technických opatření</w:t>
      </w:r>
    </w:p>
    <w:p w:rsidR="00832B3F" w:rsidRPr="003C16AF" w:rsidRDefault="00832B3F" w:rsidP="00832B3F">
      <w:pPr>
        <w:spacing w:after="0"/>
        <w:ind w:left="360"/>
        <w:rPr>
          <w:rFonts w:ascii="Times New Roman" w:hAnsi="Times New Roman"/>
          <w:sz w:val="24"/>
          <w:szCs w:val="24"/>
        </w:rPr>
      </w:pPr>
    </w:p>
    <w:p w:rsidR="00832B3F" w:rsidRPr="003C16AF" w:rsidRDefault="00832B3F" w:rsidP="00832B3F">
      <w:pPr>
        <w:spacing w:after="0"/>
        <w:ind w:left="360"/>
        <w:rPr>
          <w:rFonts w:ascii="Times New Roman" w:hAnsi="Times New Roman"/>
          <w:sz w:val="24"/>
          <w:szCs w:val="24"/>
        </w:rPr>
      </w:pPr>
      <w:r w:rsidRPr="003C16AF">
        <w:rPr>
          <w:rFonts w:ascii="Times New Roman" w:hAnsi="Times New Roman"/>
          <w:sz w:val="24"/>
          <w:szCs w:val="24"/>
        </w:rPr>
        <w:t>Plynovod</w:t>
      </w:r>
      <w:r w:rsidRPr="003C16AF">
        <w:rPr>
          <w:rFonts w:ascii="Times New Roman" w:hAnsi="Times New Roman"/>
          <w:sz w:val="24"/>
          <w:szCs w:val="24"/>
        </w:rPr>
        <w:tab/>
      </w:r>
      <w:r w:rsidRPr="003C16AF">
        <w:rPr>
          <w:rFonts w:ascii="Times New Roman" w:hAnsi="Times New Roman"/>
          <w:sz w:val="24"/>
          <w:szCs w:val="24"/>
        </w:rPr>
        <w:tab/>
      </w:r>
      <w:r w:rsidRPr="003C16AF">
        <w:rPr>
          <w:rFonts w:ascii="Times New Roman" w:hAnsi="Times New Roman"/>
          <w:sz w:val="24"/>
          <w:szCs w:val="24"/>
        </w:rPr>
        <w:tab/>
      </w:r>
      <w:smartTag w:uri="urn:schemas-microsoft-com:office:smarttags" w:element="metricconverter">
        <w:smartTagPr>
          <w:attr w:name="ProductID" w:val="2,5 m"/>
        </w:smartTagPr>
        <w:r w:rsidRPr="003C16AF">
          <w:rPr>
            <w:rFonts w:ascii="Times New Roman" w:hAnsi="Times New Roman"/>
            <w:sz w:val="24"/>
            <w:szCs w:val="24"/>
          </w:rPr>
          <w:t>2,5 m</w:t>
        </w:r>
      </w:smartTag>
    </w:p>
    <w:p w:rsidR="00832B3F" w:rsidRPr="003C16AF" w:rsidRDefault="00832B3F" w:rsidP="00832B3F">
      <w:pPr>
        <w:spacing w:after="0"/>
        <w:ind w:left="360"/>
        <w:rPr>
          <w:rFonts w:ascii="Times New Roman" w:hAnsi="Times New Roman"/>
          <w:sz w:val="24"/>
          <w:szCs w:val="24"/>
        </w:rPr>
      </w:pPr>
      <w:r w:rsidRPr="003C16AF">
        <w:rPr>
          <w:rFonts w:ascii="Times New Roman" w:hAnsi="Times New Roman"/>
          <w:sz w:val="24"/>
          <w:szCs w:val="24"/>
        </w:rPr>
        <w:tab/>
      </w:r>
      <w:r w:rsidRPr="003C16AF">
        <w:rPr>
          <w:rFonts w:ascii="Times New Roman" w:hAnsi="Times New Roman"/>
          <w:sz w:val="24"/>
          <w:szCs w:val="24"/>
        </w:rPr>
        <w:tab/>
      </w:r>
      <w:r w:rsidRPr="003C16AF">
        <w:rPr>
          <w:rFonts w:ascii="Times New Roman" w:hAnsi="Times New Roman"/>
          <w:sz w:val="24"/>
          <w:szCs w:val="24"/>
        </w:rPr>
        <w:tab/>
      </w:r>
      <w:r w:rsidRPr="003C16AF">
        <w:rPr>
          <w:rFonts w:ascii="Times New Roman" w:hAnsi="Times New Roman"/>
          <w:sz w:val="24"/>
          <w:szCs w:val="24"/>
        </w:rPr>
        <w:tab/>
      </w:r>
      <w:smartTag w:uri="urn:schemas-microsoft-com:office:smarttags" w:element="metricconverter">
        <w:smartTagPr>
          <w:attr w:name="ProductID" w:val="1,5 m"/>
        </w:smartTagPr>
        <w:r w:rsidRPr="003C16AF">
          <w:rPr>
            <w:rFonts w:ascii="Times New Roman" w:hAnsi="Times New Roman"/>
            <w:sz w:val="24"/>
            <w:szCs w:val="24"/>
          </w:rPr>
          <w:t>1,5 m</w:t>
        </w:r>
      </w:smartTag>
      <w:r w:rsidRPr="003C16AF">
        <w:rPr>
          <w:rFonts w:ascii="Times New Roman" w:hAnsi="Times New Roman"/>
          <w:sz w:val="24"/>
          <w:szCs w:val="24"/>
        </w:rPr>
        <w:t xml:space="preserve"> s použitím technických opatření</w:t>
      </w:r>
    </w:p>
    <w:p w:rsidR="00832B3F" w:rsidRPr="003C16AF" w:rsidRDefault="00832B3F" w:rsidP="00832B3F">
      <w:pPr>
        <w:spacing w:after="0"/>
        <w:ind w:left="360"/>
        <w:rPr>
          <w:rFonts w:ascii="Times New Roman" w:hAnsi="Times New Roman"/>
          <w:sz w:val="24"/>
          <w:szCs w:val="24"/>
        </w:rPr>
      </w:pPr>
      <w:r w:rsidRPr="003C16AF">
        <w:rPr>
          <w:rFonts w:ascii="Times New Roman" w:hAnsi="Times New Roman"/>
          <w:sz w:val="24"/>
          <w:szCs w:val="24"/>
        </w:rPr>
        <w:tab/>
      </w:r>
    </w:p>
    <w:p w:rsidR="00832B3F" w:rsidRPr="003C16AF" w:rsidRDefault="00832B3F" w:rsidP="00832B3F">
      <w:pPr>
        <w:spacing w:after="0"/>
        <w:ind w:left="360"/>
        <w:rPr>
          <w:rFonts w:ascii="Times New Roman" w:hAnsi="Times New Roman"/>
          <w:sz w:val="24"/>
          <w:szCs w:val="24"/>
        </w:rPr>
      </w:pPr>
      <w:r w:rsidRPr="003C16AF">
        <w:rPr>
          <w:rFonts w:ascii="Times New Roman" w:hAnsi="Times New Roman"/>
          <w:sz w:val="24"/>
          <w:szCs w:val="24"/>
        </w:rPr>
        <w:t>1 kV</w:t>
      </w:r>
      <w:r w:rsidRPr="003C16AF">
        <w:rPr>
          <w:rFonts w:ascii="Times New Roman" w:hAnsi="Times New Roman"/>
          <w:sz w:val="24"/>
          <w:szCs w:val="24"/>
        </w:rPr>
        <w:tab/>
      </w:r>
      <w:r w:rsidRPr="003C16AF">
        <w:rPr>
          <w:rFonts w:ascii="Times New Roman" w:hAnsi="Times New Roman"/>
          <w:sz w:val="24"/>
          <w:szCs w:val="24"/>
        </w:rPr>
        <w:tab/>
      </w:r>
      <w:r w:rsidRPr="003C16AF">
        <w:rPr>
          <w:rFonts w:ascii="Times New Roman" w:hAnsi="Times New Roman"/>
          <w:sz w:val="24"/>
          <w:szCs w:val="24"/>
        </w:rPr>
        <w:tab/>
      </w:r>
      <w:smartTag w:uri="urn:schemas-microsoft-com:office:smarttags" w:element="metricconverter">
        <w:smartTagPr>
          <w:attr w:name="ProductID" w:val="1,0 m"/>
        </w:smartTagPr>
        <w:r w:rsidRPr="003C16AF">
          <w:rPr>
            <w:rFonts w:ascii="Times New Roman" w:hAnsi="Times New Roman"/>
            <w:sz w:val="24"/>
            <w:szCs w:val="24"/>
          </w:rPr>
          <w:t>1,0 m</w:t>
        </w:r>
      </w:smartTag>
      <w:r w:rsidRPr="003C16AF">
        <w:rPr>
          <w:rFonts w:ascii="Times New Roman" w:hAnsi="Times New Roman"/>
          <w:sz w:val="24"/>
          <w:szCs w:val="24"/>
        </w:rPr>
        <w:br/>
      </w:r>
      <w:r w:rsidRPr="003C16AF">
        <w:rPr>
          <w:rFonts w:ascii="Times New Roman" w:hAnsi="Times New Roman"/>
          <w:sz w:val="24"/>
          <w:szCs w:val="24"/>
        </w:rPr>
        <w:tab/>
      </w:r>
      <w:r w:rsidRPr="003C16AF">
        <w:rPr>
          <w:rFonts w:ascii="Times New Roman" w:hAnsi="Times New Roman"/>
          <w:sz w:val="24"/>
          <w:szCs w:val="24"/>
        </w:rPr>
        <w:tab/>
      </w:r>
      <w:r w:rsidRPr="003C16AF">
        <w:rPr>
          <w:rFonts w:ascii="Times New Roman" w:hAnsi="Times New Roman"/>
          <w:sz w:val="24"/>
          <w:szCs w:val="24"/>
        </w:rPr>
        <w:tab/>
      </w:r>
      <w:r w:rsidRPr="003C16AF">
        <w:rPr>
          <w:rFonts w:ascii="Times New Roman" w:hAnsi="Times New Roman"/>
          <w:sz w:val="24"/>
          <w:szCs w:val="24"/>
        </w:rPr>
        <w:tab/>
      </w:r>
      <w:smartTag w:uri="urn:schemas-microsoft-com:office:smarttags" w:element="metricconverter">
        <w:smartTagPr>
          <w:attr w:name="ProductID" w:val="0,5 m"/>
        </w:smartTagPr>
        <w:r w:rsidRPr="003C16AF">
          <w:rPr>
            <w:rFonts w:ascii="Times New Roman" w:hAnsi="Times New Roman"/>
            <w:sz w:val="24"/>
            <w:szCs w:val="24"/>
          </w:rPr>
          <w:t>0,5 m</w:t>
        </w:r>
      </w:smartTag>
      <w:r w:rsidRPr="003C16AF">
        <w:rPr>
          <w:rFonts w:ascii="Times New Roman" w:hAnsi="Times New Roman"/>
          <w:sz w:val="24"/>
          <w:szCs w:val="24"/>
        </w:rPr>
        <w:t xml:space="preserve"> s použitím technických opatření</w:t>
      </w:r>
    </w:p>
    <w:p w:rsidR="00832B3F" w:rsidRPr="003C16AF" w:rsidRDefault="00832B3F" w:rsidP="00832B3F">
      <w:pPr>
        <w:spacing w:after="0"/>
        <w:ind w:left="360"/>
        <w:rPr>
          <w:rFonts w:ascii="Times New Roman" w:hAnsi="Times New Roman"/>
          <w:sz w:val="24"/>
          <w:szCs w:val="24"/>
        </w:rPr>
      </w:pPr>
    </w:p>
    <w:p w:rsidR="00832B3F" w:rsidRPr="003C16AF" w:rsidRDefault="00832B3F" w:rsidP="00832B3F">
      <w:pPr>
        <w:spacing w:after="0"/>
        <w:ind w:left="360"/>
        <w:rPr>
          <w:rFonts w:ascii="Times New Roman" w:hAnsi="Times New Roman"/>
          <w:sz w:val="24"/>
          <w:szCs w:val="24"/>
        </w:rPr>
      </w:pPr>
      <w:r w:rsidRPr="003C16AF">
        <w:rPr>
          <w:rFonts w:ascii="Times New Roman" w:hAnsi="Times New Roman"/>
          <w:sz w:val="24"/>
          <w:szCs w:val="24"/>
        </w:rPr>
        <w:t>22 kV</w:t>
      </w:r>
      <w:r w:rsidRPr="003C16AF">
        <w:rPr>
          <w:rFonts w:ascii="Times New Roman" w:hAnsi="Times New Roman"/>
          <w:sz w:val="24"/>
          <w:szCs w:val="24"/>
        </w:rPr>
        <w:tab/>
      </w:r>
      <w:r w:rsidRPr="003C16AF">
        <w:rPr>
          <w:rFonts w:ascii="Times New Roman" w:hAnsi="Times New Roman"/>
          <w:sz w:val="24"/>
          <w:szCs w:val="24"/>
        </w:rPr>
        <w:tab/>
      </w:r>
      <w:r w:rsidRPr="003C16AF">
        <w:rPr>
          <w:rFonts w:ascii="Times New Roman" w:hAnsi="Times New Roman"/>
          <w:sz w:val="24"/>
          <w:szCs w:val="24"/>
        </w:rPr>
        <w:tab/>
      </w:r>
      <w:smartTag w:uri="urn:schemas-microsoft-com:office:smarttags" w:element="metricconverter">
        <w:smartTagPr>
          <w:attr w:name="ProductID" w:val="1,5 m"/>
        </w:smartTagPr>
        <w:r w:rsidRPr="003C16AF">
          <w:rPr>
            <w:rFonts w:ascii="Times New Roman" w:hAnsi="Times New Roman"/>
            <w:sz w:val="24"/>
            <w:szCs w:val="24"/>
          </w:rPr>
          <w:t>1,5 m</w:t>
        </w:r>
      </w:smartTag>
    </w:p>
    <w:p w:rsidR="00832B3F" w:rsidRPr="003C16AF" w:rsidRDefault="00832B3F" w:rsidP="00832B3F">
      <w:pPr>
        <w:spacing w:after="0"/>
        <w:ind w:left="360"/>
        <w:rPr>
          <w:rFonts w:ascii="Times New Roman" w:hAnsi="Times New Roman"/>
          <w:sz w:val="24"/>
          <w:szCs w:val="24"/>
        </w:rPr>
      </w:pPr>
      <w:r w:rsidRPr="003C16AF">
        <w:rPr>
          <w:rFonts w:ascii="Times New Roman" w:hAnsi="Times New Roman"/>
          <w:sz w:val="24"/>
          <w:szCs w:val="24"/>
        </w:rPr>
        <w:tab/>
      </w:r>
      <w:r w:rsidRPr="003C16AF">
        <w:rPr>
          <w:rFonts w:ascii="Times New Roman" w:hAnsi="Times New Roman"/>
          <w:sz w:val="24"/>
          <w:szCs w:val="24"/>
        </w:rPr>
        <w:tab/>
      </w:r>
      <w:r w:rsidRPr="003C16AF">
        <w:rPr>
          <w:rFonts w:ascii="Times New Roman" w:hAnsi="Times New Roman"/>
          <w:sz w:val="24"/>
          <w:szCs w:val="24"/>
        </w:rPr>
        <w:tab/>
      </w:r>
      <w:r w:rsidRPr="003C16AF">
        <w:rPr>
          <w:rFonts w:ascii="Times New Roman" w:hAnsi="Times New Roman"/>
          <w:sz w:val="24"/>
          <w:szCs w:val="24"/>
        </w:rPr>
        <w:tab/>
      </w:r>
      <w:smartTag w:uri="urn:schemas-microsoft-com:office:smarttags" w:element="metricconverter">
        <w:smartTagPr>
          <w:attr w:name="ProductID" w:val="1,0 m"/>
        </w:smartTagPr>
        <w:r w:rsidRPr="003C16AF">
          <w:rPr>
            <w:rFonts w:ascii="Times New Roman" w:hAnsi="Times New Roman"/>
            <w:sz w:val="24"/>
            <w:szCs w:val="24"/>
          </w:rPr>
          <w:t>1,0 m</w:t>
        </w:r>
      </w:smartTag>
      <w:r w:rsidRPr="003C16AF">
        <w:rPr>
          <w:rFonts w:ascii="Times New Roman" w:hAnsi="Times New Roman"/>
          <w:sz w:val="24"/>
          <w:szCs w:val="24"/>
        </w:rPr>
        <w:t xml:space="preserve"> s použitím technických opatření</w:t>
      </w:r>
    </w:p>
    <w:p w:rsidR="00832B3F" w:rsidRPr="003C16AF" w:rsidRDefault="00832B3F" w:rsidP="00832B3F">
      <w:pPr>
        <w:spacing w:after="0"/>
        <w:ind w:left="360"/>
        <w:rPr>
          <w:rFonts w:ascii="Times New Roman" w:hAnsi="Times New Roman"/>
          <w:sz w:val="24"/>
          <w:szCs w:val="24"/>
        </w:rPr>
      </w:pPr>
    </w:p>
    <w:p w:rsidR="00832B3F" w:rsidRPr="003C16AF" w:rsidRDefault="00832B3F" w:rsidP="00832B3F">
      <w:pPr>
        <w:spacing w:after="0"/>
        <w:ind w:left="360"/>
        <w:rPr>
          <w:rFonts w:ascii="Times New Roman" w:hAnsi="Times New Roman"/>
          <w:sz w:val="24"/>
          <w:szCs w:val="24"/>
        </w:rPr>
      </w:pPr>
      <w:r w:rsidRPr="003C16AF">
        <w:rPr>
          <w:rFonts w:ascii="Times New Roman" w:hAnsi="Times New Roman"/>
          <w:sz w:val="24"/>
          <w:szCs w:val="24"/>
        </w:rPr>
        <w:t>110 kV</w:t>
      </w:r>
      <w:r w:rsidRPr="003C16AF">
        <w:rPr>
          <w:rFonts w:ascii="Times New Roman" w:hAnsi="Times New Roman"/>
          <w:sz w:val="24"/>
          <w:szCs w:val="24"/>
        </w:rPr>
        <w:tab/>
      </w:r>
      <w:r w:rsidRPr="003C16AF">
        <w:rPr>
          <w:rFonts w:ascii="Times New Roman" w:hAnsi="Times New Roman"/>
          <w:sz w:val="24"/>
          <w:szCs w:val="24"/>
        </w:rPr>
        <w:tab/>
      </w:r>
      <w:r w:rsidRPr="003C16AF">
        <w:rPr>
          <w:rFonts w:ascii="Times New Roman" w:hAnsi="Times New Roman"/>
          <w:sz w:val="24"/>
          <w:szCs w:val="24"/>
        </w:rPr>
        <w:tab/>
      </w:r>
      <w:smartTag w:uri="urn:schemas-microsoft-com:office:smarttags" w:element="metricconverter">
        <w:smartTagPr>
          <w:attr w:name="ProductID" w:val="3,0 m"/>
        </w:smartTagPr>
        <w:r w:rsidRPr="003C16AF">
          <w:rPr>
            <w:rFonts w:ascii="Times New Roman" w:hAnsi="Times New Roman"/>
            <w:sz w:val="24"/>
            <w:szCs w:val="24"/>
          </w:rPr>
          <w:t>3,0 m</w:t>
        </w:r>
      </w:smartTag>
    </w:p>
    <w:p w:rsidR="00832B3F" w:rsidRPr="003C16AF" w:rsidRDefault="00832B3F" w:rsidP="00832B3F">
      <w:pPr>
        <w:spacing w:after="0"/>
        <w:ind w:left="360"/>
        <w:rPr>
          <w:rFonts w:ascii="Times New Roman" w:hAnsi="Times New Roman"/>
          <w:sz w:val="24"/>
          <w:szCs w:val="24"/>
        </w:rPr>
      </w:pPr>
    </w:p>
    <w:p w:rsidR="00832B3F" w:rsidRPr="003C16AF" w:rsidRDefault="00832B3F" w:rsidP="00832B3F">
      <w:pPr>
        <w:spacing w:after="0"/>
        <w:ind w:left="360"/>
        <w:rPr>
          <w:rFonts w:ascii="Times New Roman" w:hAnsi="Times New Roman"/>
          <w:sz w:val="24"/>
          <w:szCs w:val="24"/>
        </w:rPr>
      </w:pPr>
      <w:r w:rsidRPr="003C16AF">
        <w:rPr>
          <w:rFonts w:ascii="Times New Roman" w:hAnsi="Times New Roman"/>
          <w:sz w:val="24"/>
          <w:szCs w:val="24"/>
        </w:rPr>
        <w:t>Teplovod</w:t>
      </w:r>
      <w:r w:rsidRPr="003C16AF">
        <w:rPr>
          <w:rFonts w:ascii="Times New Roman" w:hAnsi="Times New Roman"/>
          <w:sz w:val="24"/>
          <w:szCs w:val="24"/>
        </w:rPr>
        <w:tab/>
      </w:r>
      <w:r w:rsidRPr="003C16AF">
        <w:rPr>
          <w:rFonts w:ascii="Times New Roman" w:hAnsi="Times New Roman"/>
          <w:sz w:val="24"/>
          <w:szCs w:val="24"/>
        </w:rPr>
        <w:tab/>
      </w:r>
      <w:r w:rsidRPr="003C16AF">
        <w:rPr>
          <w:rFonts w:ascii="Times New Roman" w:hAnsi="Times New Roman"/>
          <w:sz w:val="24"/>
          <w:szCs w:val="24"/>
        </w:rPr>
        <w:tab/>
      </w:r>
      <w:smartTag w:uri="urn:schemas-microsoft-com:office:smarttags" w:element="metricconverter">
        <w:smartTagPr>
          <w:attr w:name="ProductID" w:val="2,5 m"/>
        </w:smartTagPr>
        <w:r w:rsidRPr="003C16AF">
          <w:rPr>
            <w:rFonts w:ascii="Times New Roman" w:hAnsi="Times New Roman"/>
            <w:sz w:val="24"/>
            <w:szCs w:val="24"/>
          </w:rPr>
          <w:t>2,5 m</w:t>
        </w:r>
      </w:smartTag>
    </w:p>
    <w:p w:rsidR="00832B3F" w:rsidRPr="003C16AF" w:rsidRDefault="00832B3F" w:rsidP="00832B3F">
      <w:pPr>
        <w:spacing w:after="0"/>
        <w:ind w:left="360"/>
        <w:rPr>
          <w:rFonts w:ascii="Times New Roman" w:hAnsi="Times New Roman"/>
          <w:sz w:val="24"/>
          <w:szCs w:val="24"/>
        </w:rPr>
      </w:pPr>
    </w:p>
    <w:p w:rsidR="00832B3F" w:rsidRPr="003C16AF" w:rsidRDefault="00832B3F" w:rsidP="00832B3F">
      <w:pPr>
        <w:spacing w:after="0"/>
        <w:ind w:left="360"/>
        <w:rPr>
          <w:rFonts w:ascii="Times New Roman" w:hAnsi="Times New Roman"/>
          <w:sz w:val="24"/>
          <w:szCs w:val="24"/>
        </w:rPr>
      </w:pPr>
      <w:r w:rsidRPr="003C16AF">
        <w:rPr>
          <w:rFonts w:ascii="Times New Roman" w:hAnsi="Times New Roman"/>
          <w:sz w:val="24"/>
          <w:szCs w:val="24"/>
        </w:rPr>
        <w:t>Veřejné osvětlení</w:t>
      </w:r>
      <w:r w:rsidRPr="003C16AF">
        <w:rPr>
          <w:rFonts w:ascii="Times New Roman" w:hAnsi="Times New Roman"/>
          <w:sz w:val="24"/>
          <w:szCs w:val="24"/>
        </w:rPr>
        <w:tab/>
      </w:r>
      <w:r w:rsidRPr="003C16AF">
        <w:rPr>
          <w:rFonts w:ascii="Times New Roman" w:hAnsi="Times New Roman"/>
          <w:sz w:val="24"/>
          <w:szCs w:val="24"/>
        </w:rPr>
        <w:tab/>
      </w:r>
      <w:smartTag w:uri="urn:schemas-microsoft-com:office:smarttags" w:element="metricconverter">
        <w:smartTagPr>
          <w:attr w:name="ProductID" w:val="1,0 m"/>
        </w:smartTagPr>
        <w:r w:rsidRPr="003C16AF">
          <w:rPr>
            <w:rFonts w:ascii="Times New Roman" w:hAnsi="Times New Roman"/>
            <w:sz w:val="24"/>
            <w:szCs w:val="24"/>
          </w:rPr>
          <w:t>1,0 m</w:t>
        </w:r>
      </w:smartTag>
    </w:p>
    <w:p w:rsidR="00832B3F" w:rsidRPr="003C16AF" w:rsidRDefault="00832B3F" w:rsidP="00832B3F">
      <w:pPr>
        <w:spacing w:after="0"/>
        <w:ind w:left="378"/>
        <w:rPr>
          <w:rFonts w:ascii="Times New Roman" w:hAnsi="Times New Roman"/>
          <w:sz w:val="24"/>
          <w:szCs w:val="24"/>
        </w:rPr>
      </w:pPr>
      <w:r w:rsidRPr="003C16AF">
        <w:rPr>
          <w:rFonts w:ascii="Times New Roman" w:hAnsi="Times New Roman"/>
          <w:sz w:val="24"/>
          <w:szCs w:val="24"/>
        </w:rPr>
        <w:t>(kabely)</w:t>
      </w:r>
      <w:r w:rsidRPr="003C16AF">
        <w:rPr>
          <w:rFonts w:ascii="Times New Roman" w:hAnsi="Times New Roman"/>
          <w:sz w:val="24"/>
          <w:szCs w:val="24"/>
        </w:rPr>
        <w:tab/>
      </w:r>
      <w:r w:rsidRPr="003C16AF">
        <w:rPr>
          <w:rFonts w:ascii="Times New Roman" w:hAnsi="Times New Roman"/>
          <w:sz w:val="24"/>
          <w:szCs w:val="24"/>
        </w:rPr>
        <w:tab/>
      </w:r>
      <w:r w:rsidRPr="003C16AF">
        <w:rPr>
          <w:rFonts w:ascii="Times New Roman" w:hAnsi="Times New Roman"/>
          <w:sz w:val="24"/>
          <w:szCs w:val="24"/>
        </w:rPr>
        <w:tab/>
      </w:r>
      <w:smartTag w:uri="urn:schemas-microsoft-com:office:smarttags" w:element="metricconverter">
        <w:smartTagPr>
          <w:attr w:name="ProductID" w:val="0,5 m"/>
        </w:smartTagPr>
        <w:r w:rsidRPr="003C16AF">
          <w:rPr>
            <w:rFonts w:ascii="Times New Roman" w:hAnsi="Times New Roman"/>
            <w:sz w:val="24"/>
            <w:szCs w:val="24"/>
          </w:rPr>
          <w:t>0,5 m</w:t>
        </w:r>
      </w:smartTag>
      <w:r w:rsidRPr="003C16AF">
        <w:rPr>
          <w:rFonts w:ascii="Times New Roman" w:hAnsi="Times New Roman"/>
          <w:sz w:val="24"/>
          <w:szCs w:val="24"/>
        </w:rPr>
        <w:t xml:space="preserve"> s použitím technických opatření</w:t>
      </w:r>
    </w:p>
    <w:p w:rsidR="00832B3F" w:rsidRPr="003C16AF" w:rsidRDefault="00832B3F" w:rsidP="00832B3F">
      <w:pPr>
        <w:spacing w:after="0"/>
        <w:ind w:left="2880"/>
        <w:rPr>
          <w:rFonts w:ascii="Times New Roman" w:hAnsi="Times New Roman"/>
          <w:sz w:val="24"/>
          <w:szCs w:val="24"/>
        </w:rPr>
      </w:pPr>
      <w:smartTag w:uri="urn:schemas-microsoft-com:office:smarttags" w:element="metricconverter">
        <w:smartTagPr>
          <w:attr w:name="ProductID" w:val="5,0 m"/>
        </w:smartTagPr>
        <w:r w:rsidRPr="003C16AF">
          <w:rPr>
            <w:rFonts w:ascii="Times New Roman" w:hAnsi="Times New Roman"/>
            <w:strike/>
            <w:sz w:val="24"/>
            <w:szCs w:val="24"/>
          </w:rPr>
          <w:t>5,0 m</w:t>
        </w:r>
      </w:smartTag>
      <w:r w:rsidRPr="003C16AF">
        <w:rPr>
          <w:rFonts w:ascii="Times New Roman" w:hAnsi="Times New Roman"/>
          <w:strike/>
          <w:sz w:val="24"/>
          <w:szCs w:val="24"/>
        </w:rPr>
        <w:t xml:space="preserve"> vzdálenost patky</w:t>
      </w:r>
      <w:r w:rsidR="000A4902" w:rsidRPr="003C16AF">
        <w:rPr>
          <w:rFonts w:ascii="Times New Roman" w:hAnsi="Times New Roman"/>
          <w:strike/>
          <w:sz w:val="24"/>
          <w:szCs w:val="24"/>
        </w:rPr>
        <w:t xml:space="preserve"> stožáru</w:t>
      </w:r>
      <w:r w:rsidRPr="003C16AF">
        <w:rPr>
          <w:rFonts w:ascii="Times New Roman" w:hAnsi="Times New Roman"/>
          <w:strike/>
          <w:sz w:val="24"/>
          <w:szCs w:val="24"/>
        </w:rPr>
        <w:t>, vždy však</w:t>
      </w:r>
      <w:r w:rsidRPr="003C16AF">
        <w:rPr>
          <w:rFonts w:ascii="Times New Roman" w:hAnsi="Times New Roman"/>
          <w:sz w:val="24"/>
          <w:szCs w:val="24"/>
        </w:rPr>
        <w:t xml:space="preserve"> </w:t>
      </w:r>
      <w:r w:rsidRPr="003C16AF">
        <w:rPr>
          <w:rFonts w:ascii="Times New Roman" w:hAnsi="Times New Roman"/>
          <w:b/>
          <w:sz w:val="24"/>
          <w:szCs w:val="24"/>
        </w:rPr>
        <w:t xml:space="preserve">patka stožáru </w:t>
      </w:r>
      <w:r w:rsidRPr="003C16AF">
        <w:rPr>
          <w:rFonts w:ascii="Times New Roman" w:hAnsi="Times New Roman"/>
          <w:sz w:val="24"/>
          <w:szCs w:val="24"/>
        </w:rPr>
        <w:t>mimo výsadbovou plochu</w:t>
      </w:r>
    </w:p>
    <w:p w:rsidR="00832B3F" w:rsidRPr="003C16AF" w:rsidRDefault="00832B3F" w:rsidP="00832B3F">
      <w:pPr>
        <w:spacing w:after="0"/>
        <w:ind w:left="360"/>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Vzdálenosti se vztahují jak na hlavní trasy, tak na jednotlivé přípojky.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V případech, kdy se sítě ukládají dříve než plánovaný strom</w:t>
      </w:r>
      <w:r w:rsidRPr="003C16AF">
        <w:rPr>
          <w:rFonts w:ascii="Times New Roman" w:hAnsi="Times New Roman"/>
          <w:b/>
          <w:sz w:val="24"/>
          <w:szCs w:val="24"/>
        </w:rPr>
        <w:t>, nebo když se vysazuje strom v blízkosti existující sítě</w:t>
      </w:r>
      <w:r w:rsidRPr="003C16AF">
        <w:rPr>
          <w:rFonts w:ascii="Times New Roman" w:hAnsi="Times New Roman"/>
          <w:sz w:val="24"/>
          <w:szCs w:val="24"/>
        </w:rPr>
        <w:t>, se za technická opatření</w:t>
      </w:r>
      <w:r w:rsidRPr="00F96EA4">
        <w:rPr>
          <w:rFonts w:ascii="Times New Roman" w:hAnsi="Times New Roman"/>
          <w:strike/>
          <w:sz w:val="24"/>
          <w:szCs w:val="24"/>
        </w:rPr>
        <w:t xml:space="preserve"> se</w:t>
      </w:r>
      <w:r w:rsidRPr="003C16AF">
        <w:rPr>
          <w:rFonts w:ascii="Times New Roman" w:hAnsi="Times New Roman"/>
          <w:sz w:val="24"/>
          <w:szCs w:val="24"/>
        </w:rPr>
        <w:t xml:space="preserve"> považuje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a) pokládka sítí do chrániček,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b) uložení protikořenové zábrany v úseku kořenového prostoru a trasy sítě.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V případech, kdy se sítě ukládají v blízkosti stojícího stromu, se za technická opatření</w:t>
      </w:r>
      <w:r w:rsidRPr="00F96EA4">
        <w:rPr>
          <w:rFonts w:ascii="Times New Roman" w:hAnsi="Times New Roman"/>
          <w:strike/>
          <w:sz w:val="24"/>
          <w:szCs w:val="24"/>
        </w:rPr>
        <w:t xml:space="preserve"> se</w:t>
      </w:r>
      <w:r w:rsidRPr="003C16AF">
        <w:rPr>
          <w:rFonts w:ascii="Times New Roman" w:hAnsi="Times New Roman"/>
          <w:sz w:val="24"/>
          <w:szCs w:val="24"/>
        </w:rPr>
        <w:t xml:space="preserve"> považuje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a) provlečení v chráničce (podvrtání),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b) ruční výkop nebo výkop s použitím odsávací techniky; ošetření kořenů, zásyp kořenového prostoru speciálním substrátem pro stromy.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noProof/>
          <w:sz w:val="24"/>
          <w:szCs w:val="24"/>
        </w:rPr>
        <w:lastRenderedPageBreak/>
        <w:drawing>
          <wp:inline distT="0" distB="0" distL="0" distR="0">
            <wp:extent cx="3514725" cy="6753225"/>
            <wp:effectExtent l="0" t="0" r="9525" b="9525"/>
            <wp:docPr id="21" name="Obrázek 21" descr="01_stromy_a_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1_stromy_a_site"/>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4725" cy="6753225"/>
                    </a:xfrm>
                    <a:prstGeom prst="rect">
                      <a:avLst/>
                    </a:prstGeom>
                    <a:noFill/>
                    <a:ln>
                      <a:noFill/>
                    </a:ln>
                  </pic:spPr>
                </pic:pic>
              </a:graphicData>
            </a:graphic>
          </wp:inline>
        </w:drawing>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Obrázek 1: Stromy a inženýrské sítě: výsadbový pás, výsadbová plocha, kořenový prostor a plocha pro však dešťové vody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rPr>
          <w:rFonts w:ascii="Times New Roman" w:hAnsi="Times New Roman"/>
          <w:b/>
          <w:sz w:val="24"/>
          <w:szCs w:val="24"/>
        </w:rPr>
      </w:pPr>
      <w:r w:rsidRPr="003C16AF">
        <w:rPr>
          <w:rFonts w:ascii="Times New Roman" w:hAnsi="Times New Roman"/>
          <w:b/>
          <w:sz w:val="24"/>
          <w:szCs w:val="24"/>
        </w:rPr>
        <w:t xml:space="preserve">2. Odstupový úhel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K ustanovení </w:t>
      </w:r>
      <w:hyperlink r:id="rId11" w:history="1">
        <w:r w:rsidRPr="003C16AF">
          <w:rPr>
            <w:rStyle w:val="Hypertextovodkaz"/>
            <w:rFonts w:ascii="Times New Roman" w:hAnsi="Times New Roman"/>
            <w:color w:val="auto"/>
            <w:sz w:val="24"/>
            <w:szCs w:val="24"/>
            <w:u w:val="none"/>
          </w:rPr>
          <w:t>§ 28</w:t>
        </w:r>
      </w:hyperlink>
      <w:r w:rsidRPr="003C16AF">
        <w:rPr>
          <w:rFonts w:ascii="Times New Roman" w:hAnsi="Times New Roman"/>
          <w:sz w:val="24"/>
          <w:szCs w:val="24"/>
        </w:rPr>
        <w:t xml:space="preserve"> odst. 1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Odstupový úhel je splněn, pokud žádná překážka nezasahuje do volného prostoru, vymezeného nad vertikálním úhlem 45 ° a v půdorysné výseči (horizontálním úhlu) alespoň 45°, počítáno od </w:t>
      </w:r>
      <w:r w:rsidRPr="003C16AF">
        <w:rPr>
          <w:rFonts w:ascii="Times New Roman" w:hAnsi="Times New Roman"/>
          <w:sz w:val="24"/>
          <w:szCs w:val="24"/>
        </w:rPr>
        <w:lastRenderedPageBreak/>
        <w:t xml:space="preserve">kontrolního bodu v posuzovaném okně. Horizontální úhel se započítává nejméně 25 ° od fasády a nelze jej sčítat z částí. Za překážku se považuje budova nebo její část, opěrná nebo jiná zeďči okolní terén.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Pro posouzení odstupového úhlu se použije kontrolní bod ve středu okna v úrovni fasády ve výšce parapetu nebo ve výšce 1 m nad úrovní podlahy příslušné místnosti. Je-li v příslušné místnosti více než jedno okno, posuzuje se to, které je dle rozměrů rozhodující pro kontakt s okolím.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Splnění odstupového úhlu lze prokázat za pomoci diagramu odstupového úhlu (obrázek 3). Diagram se užívá následujícím způsobem (dle příkladu na obrázku 2):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a) Situace vynesená na průsvitce a v odpovídajícím měřítku se položí na diagram uvedený na obrázku 3 způsobem, při kterém se v posuzované situaci ztotožní kontrolní bod posuzované místnosti s bodem označeným „okno“ a rovina fasády v bezprostřední blízkosti okna se ztotožní s úsečkou označenou „rovina fasády“. Diagram není závislý na orientaci ke světovým stranám.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b) Do diagramu se zanese segment kružnice se středem v bodě označeném „okno“ a poloměrem odpovídajícím rozdílu výšky bodu posuzovaného okna a výšky potenciální překážky.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c) Odstupový úhel se stanoví mezi počátkem segmentu (tlustá čára vymezující šrafovanou oblast nezapočitatelného úhlu 25 ° od fasády) a průnikem segmentu s překážkou, případně mezi dvěma průniky. Pokud některá část překážky blíže posuzovanému oknu zasahuje do odstupového úhlu, je tento třeba redukovat o odpovídající úhel (viz ilustrace).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d) Odstupový úhel je splněn tehdy, rovná-li se horizontální úhel minimálně 45 °. Segmenty nelze sčítat.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noProof/>
          <w:sz w:val="24"/>
          <w:szCs w:val="24"/>
        </w:rPr>
        <w:drawing>
          <wp:inline distT="0" distB="0" distL="0" distR="0">
            <wp:extent cx="5305425" cy="2133600"/>
            <wp:effectExtent l="0" t="0" r="9525" b="0"/>
            <wp:docPr id="20" name="Obrázek 20" descr="02_ods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2_odstup"/>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425" cy="2133600"/>
                    </a:xfrm>
                    <a:prstGeom prst="rect">
                      <a:avLst/>
                    </a:prstGeom>
                    <a:noFill/>
                    <a:ln>
                      <a:noFill/>
                    </a:ln>
                  </pic:spPr>
                </pic:pic>
              </a:graphicData>
            </a:graphic>
          </wp:inline>
        </w:drawing>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Obrázek 2: Příklad prokázání odstupového úhlu na situaci stavby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noProof/>
          <w:sz w:val="24"/>
          <w:szCs w:val="24"/>
        </w:rPr>
        <w:lastRenderedPageBreak/>
        <w:drawing>
          <wp:inline distT="0" distB="0" distL="0" distR="0">
            <wp:extent cx="5309870" cy="1026668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9870" cy="10266680"/>
                    </a:xfrm>
                    <a:prstGeom prst="rect">
                      <a:avLst/>
                    </a:prstGeom>
                    <a:noFill/>
                  </pic:spPr>
                </pic:pic>
              </a:graphicData>
            </a:graphic>
          </wp:inline>
        </w:drawing>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lastRenderedPageBreak/>
        <w:t xml:space="preserve">Obrázek 3: Diagram odstupového úhlu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rPr>
          <w:rFonts w:ascii="Times New Roman" w:hAnsi="Times New Roman"/>
          <w:b/>
          <w:sz w:val="24"/>
          <w:szCs w:val="24"/>
        </w:rPr>
      </w:pPr>
      <w:r w:rsidRPr="003C16AF">
        <w:rPr>
          <w:rFonts w:ascii="Times New Roman" w:hAnsi="Times New Roman"/>
          <w:b/>
          <w:sz w:val="24"/>
          <w:szCs w:val="24"/>
        </w:rPr>
        <w:t xml:space="preserve">3. Nejmenší vzdálenost studny individuálního zásobování pitnou vodou od zdrojů možného znečištění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K ustanovení </w:t>
      </w:r>
      <w:hyperlink r:id="rId14" w:history="1">
        <w:r w:rsidRPr="003C16AF">
          <w:rPr>
            <w:rStyle w:val="Hypertextovodkaz"/>
            <w:rFonts w:ascii="Times New Roman" w:hAnsi="Times New Roman"/>
            <w:color w:val="auto"/>
            <w:sz w:val="24"/>
            <w:szCs w:val="24"/>
            <w:u w:val="none"/>
          </w:rPr>
          <w:t>§ 36</w:t>
        </w:r>
      </w:hyperlink>
      <w:r w:rsidRPr="003C16AF">
        <w:rPr>
          <w:rFonts w:ascii="Times New Roman" w:hAnsi="Times New Roman"/>
          <w:sz w:val="24"/>
          <w:szCs w:val="24"/>
        </w:rPr>
        <w:t xml:space="preserve"> odst. 5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Tabulka 1: Nejmenší vzdálenost studny individuálního zásobování pitnou vodou od zdrojů možného znečištění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69"/>
        <w:gridCol w:w="3071"/>
        <w:gridCol w:w="3071"/>
      </w:tblGrid>
      <w:tr w:rsidR="00832B3F" w:rsidRPr="003C16AF" w:rsidTr="00832B3F">
        <w:tc>
          <w:tcPr>
            <w:tcW w:w="3070" w:type="dxa"/>
          </w:tcPr>
          <w:p w:rsidR="00832B3F" w:rsidRPr="003C16AF" w:rsidRDefault="00832B3F" w:rsidP="00832B3F">
            <w:pPr>
              <w:spacing w:after="80" w:line="240" w:lineRule="auto"/>
              <w:rPr>
                <w:rFonts w:ascii="Times New Roman" w:hAnsi="Times New Roman"/>
                <w:sz w:val="24"/>
                <w:szCs w:val="24"/>
              </w:rPr>
            </w:pPr>
            <w:r w:rsidRPr="003C16AF">
              <w:rPr>
                <w:rFonts w:ascii="Times New Roman" w:hAnsi="Times New Roman"/>
                <w:sz w:val="24"/>
                <w:szCs w:val="24"/>
              </w:rPr>
              <w:t>Zdroj možného znečištění</w:t>
            </w:r>
          </w:p>
        </w:tc>
        <w:tc>
          <w:tcPr>
            <w:tcW w:w="3071" w:type="dxa"/>
          </w:tcPr>
          <w:p w:rsidR="00832B3F" w:rsidRPr="003C16AF" w:rsidRDefault="00832B3F" w:rsidP="00832B3F">
            <w:pPr>
              <w:spacing w:after="80" w:line="240" w:lineRule="auto"/>
              <w:jc w:val="center"/>
              <w:rPr>
                <w:rFonts w:ascii="Times New Roman" w:hAnsi="Times New Roman"/>
                <w:sz w:val="24"/>
                <w:szCs w:val="24"/>
              </w:rPr>
            </w:pPr>
            <w:r w:rsidRPr="003C16AF">
              <w:rPr>
                <w:rFonts w:ascii="Times New Roman" w:hAnsi="Times New Roman"/>
                <w:sz w:val="24"/>
                <w:szCs w:val="24"/>
              </w:rPr>
              <w:t>Málo propustné prostředí</w:t>
            </w:r>
          </w:p>
        </w:tc>
        <w:tc>
          <w:tcPr>
            <w:tcW w:w="3071" w:type="dxa"/>
          </w:tcPr>
          <w:p w:rsidR="00832B3F" w:rsidRPr="003C16AF" w:rsidRDefault="00832B3F" w:rsidP="00832B3F">
            <w:pPr>
              <w:spacing w:after="80" w:line="240" w:lineRule="auto"/>
              <w:jc w:val="center"/>
              <w:rPr>
                <w:rFonts w:ascii="Times New Roman" w:hAnsi="Times New Roman"/>
                <w:sz w:val="24"/>
                <w:szCs w:val="24"/>
              </w:rPr>
            </w:pPr>
            <w:r w:rsidRPr="003C16AF">
              <w:rPr>
                <w:rFonts w:ascii="Times New Roman" w:hAnsi="Times New Roman"/>
                <w:sz w:val="24"/>
                <w:szCs w:val="24"/>
              </w:rPr>
              <w:t>Propustné prostředí</w:t>
            </w:r>
          </w:p>
        </w:tc>
      </w:tr>
      <w:tr w:rsidR="00832B3F" w:rsidRPr="003C16AF" w:rsidTr="00832B3F">
        <w:trPr>
          <w:trHeight w:val="223"/>
        </w:trPr>
        <w:tc>
          <w:tcPr>
            <w:tcW w:w="3070" w:type="dxa"/>
            <w:vAlign w:val="center"/>
          </w:tcPr>
          <w:p w:rsidR="00832B3F" w:rsidRPr="003C16AF" w:rsidRDefault="00832B3F" w:rsidP="00832B3F">
            <w:pPr>
              <w:spacing w:after="80" w:line="240" w:lineRule="auto"/>
              <w:rPr>
                <w:rFonts w:ascii="Times New Roman" w:hAnsi="Times New Roman"/>
                <w:sz w:val="24"/>
                <w:szCs w:val="24"/>
              </w:rPr>
            </w:pPr>
            <w:r w:rsidRPr="003C16AF">
              <w:rPr>
                <w:rFonts w:ascii="Times New Roman" w:hAnsi="Times New Roman"/>
                <w:sz w:val="24"/>
                <w:szCs w:val="24"/>
              </w:rPr>
              <w:t>Žumpy, malé čistírny, kanalizační přípojky</w:t>
            </w:r>
          </w:p>
        </w:tc>
        <w:tc>
          <w:tcPr>
            <w:tcW w:w="3071" w:type="dxa"/>
            <w:vAlign w:val="center"/>
          </w:tcPr>
          <w:p w:rsidR="00832B3F" w:rsidRPr="003C16AF" w:rsidRDefault="00832B3F" w:rsidP="00832B3F">
            <w:pPr>
              <w:spacing w:after="80" w:line="240" w:lineRule="auto"/>
              <w:jc w:val="center"/>
              <w:rPr>
                <w:rFonts w:ascii="Times New Roman" w:hAnsi="Times New Roman"/>
                <w:sz w:val="24"/>
                <w:szCs w:val="24"/>
              </w:rPr>
            </w:pPr>
            <w:r w:rsidRPr="003C16AF">
              <w:rPr>
                <w:rFonts w:ascii="Times New Roman" w:hAnsi="Times New Roman"/>
                <w:bCs/>
                <w:strike/>
                <w:sz w:val="24"/>
                <w:szCs w:val="24"/>
              </w:rPr>
              <w:t>5</w:t>
            </w:r>
            <w:r w:rsidRPr="003C16AF">
              <w:rPr>
                <w:rFonts w:ascii="Times New Roman" w:hAnsi="Times New Roman"/>
                <w:sz w:val="24"/>
                <w:szCs w:val="24"/>
              </w:rPr>
              <w:t xml:space="preserve"> </w:t>
            </w:r>
            <w:r w:rsidRPr="003C16AF">
              <w:rPr>
                <w:rFonts w:ascii="Times New Roman" w:hAnsi="Times New Roman"/>
                <w:b/>
                <w:sz w:val="24"/>
                <w:szCs w:val="24"/>
              </w:rPr>
              <w:t>12</w:t>
            </w:r>
            <w:r w:rsidRPr="003C16AF">
              <w:rPr>
                <w:rFonts w:ascii="Times New Roman" w:hAnsi="Times New Roman"/>
                <w:sz w:val="24"/>
                <w:szCs w:val="24"/>
              </w:rPr>
              <w:t xml:space="preserve"> m</w:t>
            </w:r>
          </w:p>
        </w:tc>
        <w:tc>
          <w:tcPr>
            <w:tcW w:w="3071" w:type="dxa"/>
            <w:vAlign w:val="center"/>
          </w:tcPr>
          <w:p w:rsidR="00832B3F" w:rsidRPr="003C16AF" w:rsidRDefault="00832B3F" w:rsidP="00832B3F">
            <w:pPr>
              <w:spacing w:after="80" w:line="240" w:lineRule="auto"/>
              <w:jc w:val="center"/>
              <w:rPr>
                <w:rFonts w:ascii="Times New Roman" w:hAnsi="Times New Roman"/>
                <w:sz w:val="24"/>
                <w:szCs w:val="24"/>
              </w:rPr>
            </w:pPr>
            <w:r w:rsidRPr="003C16AF">
              <w:rPr>
                <w:rFonts w:ascii="Times New Roman" w:hAnsi="Times New Roman"/>
                <w:bCs/>
                <w:strike/>
                <w:sz w:val="24"/>
                <w:szCs w:val="24"/>
              </w:rPr>
              <w:t>12</w:t>
            </w:r>
            <w:r w:rsidRPr="003C16AF">
              <w:rPr>
                <w:rFonts w:ascii="Times New Roman" w:hAnsi="Times New Roman"/>
                <w:sz w:val="24"/>
                <w:szCs w:val="24"/>
              </w:rPr>
              <w:t xml:space="preserve"> </w:t>
            </w:r>
            <w:r w:rsidRPr="003C16AF">
              <w:rPr>
                <w:rFonts w:ascii="Times New Roman" w:hAnsi="Times New Roman"/>
                <w:b/>
                <w:sz w:val="24"/>
                <w:szCs w:val="24"/>
              </w:rPr>
              <w:t>30</w:t>
            </w:r>
            <w:r w:rsidRPr="003C16AF">
              <w:rPr>
                <w:rFonts w:ascii="Times New Roman" w:hAnsi="Times New Roman"/>
                <w:sz w:val="24"/>
                <w:szCs w:val="24"/>
              </w:rPr>
              <w:t xml:space="preserve"> m</w:t>
            </w:r>
          </w:p>
        </w:tc>
      </w:tr>
      <w:tr w:rsidR="00832B3F" w:rsidRPr="003C16AF" w:rsidTr="00832B3F">
        <w:trPr>
          <w:trHeight w:val="566"/>
        </w:trPr>
        <w:tc>
          <w:tcPr>
            <w:tcW w:w="3070" w:type="dxa"/>
            <w:vAlign w:val="center"/>
          </w:tcPr>
          <w:p w:rsidR="00832B3F" w:rsidRPr="003C16AF" w:rsidRDefault="00832B3F" w:rsidP="00832B3F">
            <w:pPr>
              <w:spacing w:after="80" w:line="240" w:lineRule="auto"/>
              <w:rPr>
                <w:rFonts w:ascii="Times New Roman" w:hAnsi="Times New Roman"/>
                <w:sz w:val="24"/>
                <w:szCs w:val="24"/>
              </w:rPr>
            </w:pPr>
            <w:r w:rsidRPr="003C16AF">
              <w:rPr>
                <w:rFonts w:ascii="Times New Roman" w:hAnsi="Times New Roman"/>
                <w:sz w:val="24"/>
                <w:szCs w:val="24"/>
              </w:rPr>
              <w:t>Nádrže tekutých paliv pro individuální vytápění umístěné v obytné budově nebo samostatné pomocné budově</w:t>
            </w:r>
          </w:p>
        </w:tc>
        <w:tc>
          <w:tcPr>
            <w:tcW w:w="3071" w:type="dxa"/>
            <w:vAlign w:val="center"/>
          </w:tcPr>
          <w:p w:rsidR="00832B3F" w:rsidRPr="003C16AF" w:rsidRDefault="00832B3F" w:rsidP="00832B3F">
            <w:pPr>
              <w:spacing w:after="80" w:line="240" w:lineRule="auto"/>
              <w:jc w:val="center"/>
              <w:rPr>
                <w:rFonts w:ascii="Times New Roman" w:hAnsi="Times New Roman"/>
                <w:sz w:val="24"/>
                <w:szCs w:val="24"/>
              </w:rPr>
            </w:pPr>
            <w:smartTag w:uri="urn:schemas-microsoft-com:office:smarttags" w:element="metricconverter">
              <w:smartTagPr>
                <w:attr w:name="ProductID" w:val="7 m"/>
              </w:smartTagPr>
              <w:r w:rsidRPr="003C16AF">
                <w:rPr>
                  <w:rFonts w:ascii="Times New Roman" w:hAnsi="Times New Roman"/>
                  <w:sz w:val="24"/>
                  <w:szCs w:val="24"/>
                </w:rPr>
                <w:t>7 m</w:t>
              </w:r>
            </w:smartTag>
          </w:p>
        </w:tc>
        <w:tc>
          <w:tcPr>
            <w:tcW w:w="3071" w:type="dxa"/>
            <w:vAlign w:val="center"/>
          </w:tcPr>
          <w:p w:rsidR="00832B3F" w:rsidRPr="003C16AF" w:rsidRDefault="00832B3F" w:rsidP="00832B3F">
            <w:pPr>
              <w:spacing w:after="80" w:line="240" w:lineRule="auto"/>
              <w:jc w:val="center"/>
              <w:rPr>
                <w:rFonts w:ascii="Times New Roman" w:hAnsi="Times New Roman"/>
                <w:sz w:val="24"/>
                <w:szCs w:val="24"/>
              </w:rPr>
            </w:pPr>
            <w:smartTag w:uri="urn:schemas-microsoft-com:office:smarttags" w:element="metricconverter">
              <w:smartTagPr>
                <w:attr w:name="ProductID" w:val="20 m"/>
              </w:smartTagPr>
              <w:r w:rsidRPr="003C16AF">
                <w:rPr>
                  <w:rFonts w:ascii="Times New Roman" w:hAnsi="Times New Roman"/>
                  <w:sz w:val="24"/>
                  <w:szCs w:val="24"/>
                </w:rPr>
                <w:t>20 m</w:t>
              </w:r>
            </w:smartTag>
          </w:p>
        </w:tc>
      </w:tr>
      <w:tr w:rsidR="00832B3F" w:rsidRPr="003C16AF" w:rsidTr="00832B3F">
        <w:trPr>
          <w:trHeight w:val="560"/>
        </w:trPr>
        <w:tc>
          <w:tcPr>
            <w:tcW w:w="3070" w:type="dxa"/>
            <w:vAlign w:val="center"/>
          </w:tcPr>
          <w:p w:rsidR="00832B3F" w:rsidRPr="003C16AF" w:rsidRDefault="00832B3F" w:rsidP="00832B3F">
            <w:pPr>
              <w:spacing w:after="80" w:line="240" w:lineRule="auto"/>
              <w:rPr>
                <w:rFonts w:ascii="Times New Roman" w:hAnsi="Times New Roman"/>
                <w:sz w:val="24"/>
                <w:szCs w:val="24"/>
              </w:rPr>
            </w:pPr>
            <w:r w:rsidRPr="003C16AF">
              <w:rPr>
                <w:rFonts w:ascii="Times New Roman" w:hAnsi="Times New Roman"/>
                <w:sz w:val="24"/>
                <w:szCs w:val="24"/>
              </w:rPr>
              <w:t>Chlévy, močůvkové jímky a hnojiště při drobném ustájení jednotlivých kusů hospodářských zvířat</w:t>
            </w:r>
          </w:p>
        </w:tc>
        <w:tc>
          <w:tcPr>
            <w:tcW w:w="3071" w:type="dxa"/>
            <w:vAlign w:val="center"/>
          </w:tcPr>
          <w:p w:rsidR="00832B3F" w:rsidRPr="003C16AF" w:rsidRDefault="00832B3F" w:rsidP="00832B3F">
            <w:pPr>
              <w:spacing w:after="80" w:line="240" w:lineRule="auto"/>
              <w:jc w:val="center"/>
              <w:rPr>
                <w:rFonts w:ascii="Times New Roman" w:hAnsi="Times New Roman"/>
                <w:sz w:val="24"/>
                <w:szCs w:val="24"/>
              </w:rPr>
            </w:pPr>
            <w:smartTag w:uri="urn:schemas-microsoft-com:office:smarttags" w:element="metricconverter">
              <w:smartTagPr>
                <w:attr w:name="ProductID" w:val="10 m"/>
              </w:smartTagPr>
              <w:r w:rsidRPr="003C16AF">
                <w:rPr>
                  <w:rFonts w:ascii="Times New Roman" w:hAnsi="Times New Roman"/>
                  <w:sz w:val="24"/>
                  <w:szCs w:val="24"/>
                </w:rPr>
                <w:t>10 m</w:t>
              </w:r>
            </w:smartTag>
          </w:p>
        </w:tc>
        <w:tc>
          <w:tcPr>
            <w:tcW w:w="3071" w:type="dxa"/>
            <w:vAlign w:val="center"/>
          </w:tcPr>
          <w:p w:rsidR="00832B3F" w:rsidRPr="003C16AF" w:rsidRDefault="00832B3F" w:rsidP="00832B3F">
            <w:pPr>
              <w:spacing w:after="80" w:line="240" w:lineRule="auto"/>
              <w:jc w:val="center"/>
              <w:rPr>
                <w:rFonts w:ascii="Times New Roman" w:hAnsi="Times New Roman"/>
                <w:sz w:val="24"/>
                <w:szCs w:val="24"/>
              </w:rPr>
            </w:pPr>
            <w:smartTag w:uri="urn:schemas-microsoft-com:office:smarttags" w:element="metricconverter">
              <w:smartTagPr>
                <w:attr w:name="ProductID" w:val="25 m"/>
              </w:smartTagPr>
              <w:r w:rsidRPr="003C16AF">
                <w:rPr>
                  <w:rFonts w:ascii="Times New Roman" w:hAnsi="Times New Roman"/>
                  <w:sz w:val="24"/>
                  <w:szCs w:val="24"/>
                </w:rPr>
                <w:t>25 m</w:t>
              </w:r>
            </w:smartTag>
          </w:p>
        </w:tc>
      </w:tr>
      <w:tr w:rsidR="00832B3F" w:rsidRPr="003C16AF" w:rsidTr="00832B3F">
        <w:trPr>
          <w:trHeight w:val="412"/>
        </w:trPr>
        <w:tc>
          <w:tcPr>
            <w:tcW w:w="3070" w:type="dxa"/>
            <w:vAlign w:val="center"/>
          </w:tcPr>
          <w:p w:rsidR="00832B3F" w:rsidRPr="003C16AF" w:rsidRDefault="00832B3F" w:rsidP="00832B3F">
            <w:pPr>
              <w:spacing w:after="80" w:line="240" w:lineRule="auto"/>
              <w:rPr>
                <w:rFonts w:ascii="Times New Roman" w:hAnsi="Times New Roman"/>
                <w:sz w:val="24"/>
                <w:szCs w:val="24"/>
              </w:rPr>
            </w:pPr>
            <w:r w:rsidRPr="003C16AF">
              <w:rPr>
                <w:rFonts w:ascii="Times New Roman" w:hAnsi="Times New Roman"/>
                <w:sz w:val="24"/>
                <w:szCs w:val="24"/>
              </w:rPr>
              <w:t>Individuální umývací plochy motorových vozidel a od nich vedoucí odtokové potrubí a strouhy</w:t>
            </w:r>
          </w:p>
        </w:tc>
        <w:tc>
          <w:tcPr>
            <w:tcW w:w="3071" w:type="dxa"/>
            <w:vAlign w:val="center"/>
          </w:tcPr>
          <w:p w:rsidR="00832B3F" w:rsidRPr="003C16AF" w:rsidRDefault="00832B3F" w:rsidP="00832B3F">
            <w:pPr>
              <w:spacing w:after="80" w:line="240" w:lineRule="auto"/>
              <w:jc w:val="center"/>
              <w:rPr>
                <w:rFonts w:ascii="Times New Roman" w:hAnsi="Times New Roman"/>
                <w:sz w:val="24"/>
                <w:szCs w:val="24"/>
              </w:rPr>
            </w:pPr>
            <w:smartTag w:uri="urn:schemas-microsoft-com:office:smarttags" w:element="metricconverter">
              <w:smartTagPr>
                <w:attr w:name="ProductID" w:val="15 m"/>
              </w:smartTagPr>
              <w:r w:rsidRPr="003C16AF">
                <w:rPr>
                  <w:rFonts w:ascii="Times New Roman" w:hAnsi="Times New Roman"/>
                  <w:sz w:val="24"/>
                  <w:szCs w:val="24"/>
                </w:rPr>
                <w:t>15 m</w:t>
              </w:r>
            </w:smartTag>
          </w:p>
        </w:tc>
        <w:tc>
          <w:tcPr>
            <w:tcW w:w="3071" w:type="dxa"/>
            <w:vAlign w:val="center"/>
          </w:tcPr>
          <w:p w:rsidR="00832B3F" w:rsidRPr="003C16AF" w:rsidRDefault="00832B3F" w:rsidP="00832B3F">
            <w:pPr>
              <w:spacing w:after="80" w:line="240" w:lineRule="auto"/>
              <w:jc w:val="center"/>
              <w:rPr>
                <w:rFonts w:ascii="Times New Roman" w:hAnsi="Times New Roman"/>
                <w:sz w:val="24"/>
                <w:szCs w:val="24"/>
              </w:rPr>
            </w:pPr>
            <w:smartTag w:uri="urn:schemas-microsoft-com:office:smarttags" w:element="metricconverter">
              <w:smartTagPr>
                <w:attr w:name="ProductID" w:val="40 m"/>
              </w:smartTagPr>
              <w:r w:rsidRPr="003C16AF">
                <w:rPr>
                  <w:rFonts w:ascii="Times New Roman" w:hAnsi="Times New Roman"/>
                  <w:sz w:val="24"/>
                  <w:szCs w:val="24"/>
                </w:rPr>
                <w:t>40 m</w:t>
              </w:r>
            </w:smartTag>
          </w:p>
        </w:tc>
      </w:tr>
    </w:tbl>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rPr>
          <w:rFonts w:ascii="Times New Roman" w:hAnsi="Times New Roman"/>
          <w:b/>
          <w:sz w:val="24"/>
          <w:szCs w:val="24"/>
        </w:rPr>
      </w:pPr>
      <w:r w:rsidRPr="003C16AF">
        <w:rPr>
          <w:rFonts w:ascii="Times New Roman" w:hAnsi="Times New Roman"/>
          <w:b/>
          <w:sz w:val="24"/>
          <w:szCs w:val="24"/>
        </w:rPr>
        <w:t xml:space="preserve">4. Denní osvětlení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K ustanovení </w:t>
      </w:r>
      <w:hyperlink r:id="rId15" w:history="1">
        <w:r w:rsidRPr="003C16AF">
          <w:rPr>
            <w:rStyle w:val="Hypertextovodkaz"/>
            <w:rFonts w:ascii="Times New Roman" w:hAnsi="Times New Roman"/>
            <w:color w:val="auto"/>
            <w:sz w:val="24"/>
            <w:szCs w:val="24"/>
            <w:u w:val="none"/>
          </w:rPr>
          <w:t>§ 45</w:t>
        </w:r>
      </w:hyperlink>
      <w:r w:rsidRPr="003C16AF">
        <w:rPr>
          <w:rFonts w:ascii="Times New Roman" w:hAnsi="Times New Roman"/>
          <w:sz w:val="24"/>
          <w:szCs w:val="24"/>
        </w:rPr>
        <w:t xml:space="preserve"> odst. 2 a 4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u w:val="single"/>
        </w:rPr>
      </w:pPr>
      <w:r w:rsidRPr="003C16AF">
        <w:rPr>
          <w:rFonts w:ascii="Times New Roman" w:hAnsi="Times New Roman"/>
          <w:sz w:val="24"/>
          <w:szCs w:val="24"/>
          <w:u w:val="single"/>
        </w:rPr>
        <w:t xml:space="preserve">Úroveň denního osvětlení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V obytných místnostech a jednotkách dlouhodobého ubytování musí být ve dvou kontrolních bodech v polovině hloubky místnosti, nejdále však 3 m od okna, vzdálených 1 m od vnitřních povrchů bočních stěn, ve výšce 0,85 m nad podlahou, splněna hodnota činitele denní osvětlenosti nejméně 0,5 %. Nacházejí-li se okna posuzované místnosti ve dvou stýkajících se stěnách nebo ve střeše, postačí, je-li tento požadavek splněn alespoň u jedné z obou dvojic kontrolních bodů.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rPr>
          <w:rFonts w:ascii="Times New Roman" w:hAnsi="Times New Roman"/>
          <w:b/>
          <w:strike/>
          <w:sz w:val="24"/>
          <w:szCs w:val="24"/>
        </w:rPr>
      </w:pPr>
      <w:r w:rsidRPr="003C16AF">
        <w:rPr>
          <w:rFonts w:ascii="Times New Roman" w:hAnsi="Times New Roman"/>
          <w:b/>
          <w:strike/>
          <w:sz w:val="24"/>
          <w:szCs w:val="24"/>
        </w:rPr>
        <w:t xml:space="preserve">5. Větrání </w:t>
      </w:r>
    </w:p>
    <w:p w:rsidR="00832B3F" w:rsidRPr="003C16AF" w:rsidRDefault="00832B3F" w:rsidP="00832B3F">
      <w:pPr>
        <w:widowControl w:val="0"/>
        <w:autoSpaceDE w:val="0"/>
        <w:autoSpaceDN w:val="0"/>
        <w:adjustRightInd w:val="0"/>
        <w:spacing w:after="0" w:line="240" w:lineRule="auto"/>
        <w:rPr>
          <w:rFonts w:ascii="Times New Roman" w:hAnsi="Times New Roman"/>
          <w:strike/>
          <w:sz w:val="24"/>
          <w:szCs w:val="24"/>
        </w:rPr>
      </w:pPr>
    </w:p>
    <w:p w:rsidR="00832B3F" w:rsidRPr="003C16AF" w:rsidRDefault="00832B3F" w:rsidP="00832B3F">
      <w:pPr>
        <w:widowControl w:val="0"/>
        <w:autoSpaceDE w:val="0"/>
        <w:autoSpaceDN w:val="0"/>
        <w:adjustRightInd w:val="0"/>
        <w:spacing w:after="0" w:line="240" w:lineRule="auto"/>
        <w:jc w:val="both"/>
        <w:rPr>
          <w:rFonts w:ascii="Times New Roman" w:hAnsi="Times New Roman"/>
          <w:strike/>
          <w:sz w:val="24"/>
          <w:szCs w:val="24"/>
        </w:rPr>
      </w:pPr>
      <w:r w:rsidRPr="003C16AF">
        <w:rPr>
          <w:rFonts w:ascii="Times New Roman" w:hAnsi="Times New Roman"/>
          <w:strike/>
          <w:sz w:val="24"/>
          <w:szCs w:val="24"/>
        </w:rPr>
        <w:t xml:space="preserve">K ustanovení </w:t>
      </w:r>
      <w:hyperlink r:id="rId16" w:history="1">
        <w:r w:rsidRPr="003C16AF">
          <w:rPr>
            <w:rStyle w:val="Hypertextovodkaz"/>
            <w:rFonts w:ascii="Times New Roman" w:hAnsi="Times New Roman"/>
            <w:strike/>
            <w:color w:val="auto"/>
            <w:sz w:val="24"/>
            <w:szCs w:val="24"/>
            <w:u w:val="none"/>
          </w:rPr>
          <w:t>§ 46</w:t>
        </w:r>
      </w:hyperlink>
      <w:r w:rsidRPr="003C16AF">
        <w:rPr>
          <w:rFonts w:ascii="Times New Roman" w:hAnsi="Times New Roman"/>
          <w:strike/>
          <w:sz w:val="24"/>
          <w:szCs w:val="24"/>
        </w:rPr>
        <w:t xml:space="preserve"> odst. 1 a 3 </w:t>
      </w:r>
    </w:p>
    <w:p w:rsidR="00832B3F" w:rsidRPr="003C16AF" w:rsidRDefault="00832B3F" w:rsidP="00832B3F">
      <w:pPr>
        <w:widowControl w:val="0"/>
        <w:autoSpaceDE w:val="0"/>
        <w:autoSpaceDN w:val="0"/>
        <w:adjustRightInd w:val="0"/>
        <w:spacing w:after="0" w:line="240" w:lineRule="auto"/>
        <w:rPr>
          <w:rFonts w:ascii="Times New Roman" w:hAnsi="Times New Roman"/>
          <w:strike/>
          <w:sz w:val="24"/>
          <w:szCs w:val="24"/>
        </w:rPr>
      </w:pPr>
      <w:r w:rsidRPr="003C16AF">
        <w:rPr>
          <w:rFonts w:ascii="Times New Roman" w:hAnsi="Times New Roman"/>
          <w:strike/>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trike/>
          <w:sz w:val="24"/>
          <w:szCs w:val="24"/>
        </w:rPr>
      </w:pPr>
      <w:r w:rsidRPr="003C16AF">
        <w:rPr>
          <w:rFonts w:ascii="Times New Roman" w:hAnsi="Times New Roman"/>
          <w:strike/>
          <w:sz w:val="24"/>
          <w:szCs w:val="24"/>
        </w:rPr>
        <w:t xml:space="preserve">Tabulka 2 </w:t>
      </w:r>
    </w:p>
    <w:p w:rsidR="00832B3F" w:rsidRPr="003C16AF" w:rsidRDefault="00832B3F" w:rsidP="00832B3F">
      <w:pPr>
        <w:widowControl w:val="0"/>
        <w:autoSpaceDE w:val="0"/>
        <w:autoSpaceDN w:val="0"/>
        <w:adjustRightInd w:val="0"/>
        <w:spacing w:after="0" w:line="240" w:lineRule="auto"/>
        <w:rPr>
          <w:rFonts w:ascii="Times New Roman" w:hAnsi="Times New Roman"/>
          <w:strike/>
          <w:sz w:val="24"/>
          <w:szCs w:val="24"/>
        </w:rPr>
      </w:pPr>
    </w:p>
    <w:p w:rsidR="00832B3F" w:rsidRPr="003C16AF" w:rsidRDefault="00832B3F" w:rsidP="00832B3F">
      <w:pPr>
        <w:widowControl w:val="0"/>
        <w:autoSpaceDE w:val="0"/>
        <w:autoSpaceDN w:val="0"/>
        <w:adjustRightInd w:val="0"/>
        <w:spacing w:after="0" w:line="240" w:lineRule="auto"/>
        <w:rPr>
          <w:rFonts w:ascii="Times New Roman" w:hAnsi="Times New Roman"/>
          <w:strike/>
          <w:sz w:val="24"/>
          <w:szCs w:val="24"/>
        </w:rPr>
      </w:pPr>
    </w:p>
    <w:tbl>
      <w:tblPr>
        <w:tblW w:w="0" w:type="auto"/>
        <w:tblInd w:w="535" w:type="dxa"/>
        <w:tblLayout w:type="fixed"/>
        <w:tblCellMar>
          <w:left w:w="0" w:type="dxa"/>
          <w:right w:w="0" w:type="dxa"/>
        </w:tblCellMar>
        <w:tblLook w:val="01E0"/>
      </w:tblPr>
      <w:tblGrid>
        <w:gridCol w:w="1843"/>
        <w:gridCol w:w="3259"/>
        <w:gridCol w:w="941"/>
        <w:gridCol w:w="1356"/>
        <w:gridCol w:w="1092"/>
      </w:tblGrid>
      <w:tr w:rsidR="00832B3F" w:rsidRPr="003C16AF" w:rsidTr="00832B3F">
        <w:trPr>
          <w:trHeight w:hRule="exact" w:val="528"/>
        </w:trPr>
        <w:tc>
          <w:tcPr>
            <w:tcW w:w="1843" w:type="dxa"/>
            <w:tcBorders>
              <w:top w:val="single" w:sz="4" w:space="0" w:color="000000"/>
              <w:left w:val="single" w:sz="4" w:space="0" w:color="000000"/>
              <w:bottom w:val="single" w:sz="4" w:space="0" w:color="000000"/>
              <w:right w:val="single" w:sz="4" w:space="0" w:color="000000"/>
            </w:tcBorders>
            <w:hideMark/>
          </w:tcPr>
          <w:p w:rsidR="00832B3F" w:rsidRPr="003C16AF" w:rsidRDefault="00832B3F" w:rsidP="00832B3F">
            <w:pPr>
              <w:pStyle w:val="TableParagraph"/>
              <w:spacing w:before="52"/>
              <w:ind w:left="103"/>
              <w:rPr>
                <w:rFonts w:ascii="Times New Roman" w:hAnsi="Times New Roman"/>
                <w:strike/>
                <w:sz w:val="24"/>
                <w:szCs w:val="24"/>
              </w:rPr>
            </w:pPr>
            <w:r w:rsidRPr="003C16AF">
              <w:rPr>
                <w:rFonts w:ascii="Times New Roman" w:hAnsi="Times New Roman"/>
                <w:strike/>
                <w:sz w:val="24"/>
                <w:szCs w:val="24"/>
              </w:rPr>
              <w:lastRenderedPageBreak/>
              <w:t>Požadavek</w:t>
            </w:r>
          </w:p>
        </w:tc>
        <w:tc>
          <w:tcPr>
            <w:tcW w:w="3259" w:type="dxa"/>
            <w:tcBorders>
              <w:top w:val="single" w:sz="4" w:space="0" w:color="000000"/>
              <w:left w:val="single" w:sz="4" w:space="0" w:color="000000"/>
              <w:bottom w:val="single" w:sz="4" w:space="0" w:color="000000"/>
              <w:right w:val="single" w:sz="4" w:space="0" w:color="000000"/>
            </w:tcBorders>
            <w:hideMark/>
          </w:tcPr>
          <w:p w:rsidR="00832B3F" w:rsidRPr="003C16AF" w:rsidRDefault="00832B3F" w:rsidP="00832B3F">
            <w:pPr>
              <w:pStyle w:val="TableParagraph"/>
              <w:spacing w:before="52"/>
              <w:ind w:left="441" w:right="437" w:firstLine="626"/>
              <w:rPr>
                <w:rFonts w:ascii="Times New Roman" w:hAnsi="Times New Roman"/>
                <w:strike/>
                <w:sz w:val="24"/>
                <w:szCs w:val="24"/>
              </w:rPr>
            </w:pPr>
            <w:r w:rsidRPr="003C16AF">
              <w:rPr>
                <w:rFonts w:ascii="Times New Roman" w:hAnsi="Times New Roman"/>
                <w:strike/>
                <w:sz w:val="24"/>
                <w:szCs w:val="24"/>
              </w:rPr>
              <w:t>Trvalé</w:t>
            </w:r>
            <w:r w:rsidRPr="003C16AF">
              <w:rPr>
                <w:rFonts w:ascii="Times New Roman" w:hAnsi="Times New Roman"/>
                <w:strike/>
                <w:spacing w:val="42"/>
                <w:sz w:val="24"/>
                <w:szCs w:val="24"/>
              </w:rPr>
              <w:t xml:space="preserve"> </w:t>
            </w:r>
            <w:r w:rsidRPr="003C16AF">
              <w:rPr>
                <w:rFonts w:ascii="Times New Roman" w:hAnsi="Times New Roman"/>
                <w:strike/>
                <w:sz w:val="24"/>
                <w:szCs w:val="24"/>
              </w:rPr>
              <w:t>větrání (průtok venkovního</w:t>
            </w:r>
            <w:r w:rsidRPr="003C16AF">
              <w:rPr>
                <w:rFonts w:ascii="Times New Roman" w:hAnsi="Times New Roman"/>
                <w:strike/>
                <w:spacing w:val="-16"/>
                <w:sz w:val="24"/>
                <w:szCs w:val="24"/>
              </w:rPr>
              <w:t xml:space="preserve"> </w:t>
            </w:r>
            <w:r w:rsidRPr="003C16AF">
              <w:rPr>
                <w:rFonts w:ascii="Times New Roman" w:hAnsi="Times New Roman"/>
                <w:strike/>
                <w:sz w:val="24"/>
                <w:szCs w:val="24"/>
              </w:rPr>
              <w:t>vzduchu)</w:t>
            </w:r>
          </w:p>
        </w:tc>
        <w:tc>
          <w:tcPr>
            <w:tcW w:w="3389" w:type="dxa"/>
            <w:gridSpan w:val="3"/>
            <w:tcBorders>
              <w:top w:val="single" w:sz="4" w:space="0" w:color="000000"/>
              <w:left w:val="single" w:sz="4" w:space="0" w:color="000000"/>
              <w:bottom w:val="single" w:sz="4" w:space="0" w:color="000000"/>
              <w:right w:val="single" w:sz="4" w:space="0" w:color="000000"/>
            </w:tcBorders>
            <w:hideMark/>
          </w:tcPr>
          <w:p w:rsidR="00832B3F" w:rsidRPr="003C16AF" w:rsidRDefault="00832B3F" w:rsidP="00832B3F">
            <w:pPr>
              <w:pStyle w:val="TableParagraph"/>
              <w:spacing w:before="52"/>
              <w:ind w:left="482" w:right="484" w:firstLine="520"/>
              <w:rPr>
                <w:rFonts w:ascii="Times New Roman" w:hAnsi="Times New Roman"/>
                <w:strike/>
                <w:sz w:val="24"/>
                <w:szCs w:val="24"/>
              </w:rPr>
            </w:pPr>
            <w:r w:rsidRPr="003C16AF">
              <w:rPr>
                <w:rFonts w:ascii="Times New Roman" w:hAnsi="Times New Roman"/>
                <w:strike/>
                <w:sz w:val="24"/>
                <w:szCs w:val="24"/>
              </w:rPr>
              <w:t>Nárazové</w:t>
            </w:r>
            <w:r w:rsidRPr="003C16AF">
              <w:rPr>
                <w:rFonts w:ascii="Times New Roman" w:hAnsi="Times New Roman"/>
                <w:strike/>
                <w:spacing w:val="-2"/>
                <w:sz w:val="24"/>
                <w:szCs w:val="24"/>
              </w:rPr>
              <w:t xml:space="preserve"> </w:t>
            </w:r>
            <w:r w:rsidRPr="003C16AF">
              <w:rPr>
                <w:rFonts w:ascii="Times New Roman" w:hAnsi="Times New Roman"/>
                <w:strike/>
                <w:sz w:val="24"/>
                <w:szCs w:val="24"/>
              </w:rPr>
              <w:t>větrání (průtok odsávaného</w:t>
            </w:r>
            <w:r w:rsidRPr="003C16AF">
              <w:rPr>
                <w:rFonts w:ascii="Times New Roman" w:hAnsi="Times New Roman"/>
                <w:strike/>
                <w:spacing w:val="-12"/>
                <w:sz w:val="24"/>
                <w:szCs w:val="24"/>
              </w:rPr>
              <w:t xml:space="preserve"> </w:t>
            </w:r>
            <w:r w:rsidRPr="003C16AF">
              <w:rPr>
                <w:rFonts w:ascii="Times New Roman" w:hAnsi="Times New Roman"/>
                <w:strike/>
                <w:sz w:val="24"/>
                <w:szCs w:val="24"/>
              </w:rPr>
              <w:t>vzduchu)</w:t>
            </w:r>
          </w:p>
        </w:tc>
      </w:tr>
      <w:tr w:rsidR="00832B3F" w:rsidRPr="003C16AF" w:rsidTr="00832B3F">
        <w:trPr>
          <w:trHeight w:hRule="exact" w:val="480"/>
        </w:trPr>
        <w:tc>
          <w:tcPr>
            <w:tcW w:w="1843" w:type="dxa"/>
            <w:tcBorders>
              <w:top w:val="single" w:sz="4" w:space="0" w:color="000000"/>
              <w:left w:val="single" w:sz="4" w:space="0" w:color="000000"/>
              <w:bottom w:val="single" w:sz="4" w:space="0" w:color="000000"/>
              <w:right w:val="single" w:sz="4" w:space="0" w:color="000000"/>
            </w:tcBorders>
          </w:tcPr>
          <w:p w:rsidR="00832B3F" w:rsidRPr="003C16AF" w:rsidRDefault="00832B3F" w:rsidP="00832B3F">
            <w:pPr>
              <w:widowControl w:val="0"/>
              <w:rPr>
                <w:rFonts w:ascii="Times New Roman" w:hAnsi="Times New Roman"/>
                <w:strike/>
                <w:sz w:val="24"/>
                <w:szCs w:val="24"/>
                <w:lang w:val="en-US" w:eastAsia="en-US"/>
              </w:rPr>
            </w:pPr>
          </w:p>
        </w:tc>
        <w:tc>
          <w:tcPr>
            <w:tcW w:w="3259" w:type="dxa"/>
            <w:tcBorders>
              <w:top w:val="single" w:sz="4" w:space="0" w:color="000000"/>
              <w:left w:val="single" w:sz="4" w:space="0" w:color="000000"/>
              <w:bottom w:val="single" w:sz="4" w:space="0" w:color="000000"/>
              <w:right w:val="single" w:sz="4" w:space="0" w:color="000000"/>
            </w:tcBorders>
            <w:hideMark/>
          </w:tcPr>
          <w:p w:rsidR="00832B3F" w:rsidRPr="003C16AF" w:rsidRDefault="00832B3F" w:rsidP="00832B3F">
            <w:pPr>
              <w:pStyle w:val="TableParagraph"/>
              <w:spacing w:before="8" w:line="194" w:lineRule="exact"/>
              <w:ind w:left="962" w:right="123" w:hanging="836"/>
              <w:rPr>
                <w:rFonts w:ascii="Times New Roman" w:hAnsi="Times New Roman"/>
                <w:strike/>
                <w:sz w:val="24"/>
                <w:szCs w:val="24"/>
                <w:lang w:val="pl-PL"/>
              </w:rPr>
            </w:pPr>
            <w:r w:rsidRPr="003C16AF">
              <w:rPr>
                <w:rFonts w:ascii="Times New Roman" w:hAnsi="Times New Roman"/>
                <w:strike/>
                <w:sz w:val="24"/>
                <w:szCs w:val="24"/>
                <w:lang w:val="pl-PL"/>
              </w:rPr>
              <w:t>Dávka venkovního vzduchu na</w:t>
            </w:r>
            <w:r w:rsidRPr="003C16AF">
              <w:rPr>
                <w:rFonts w:ascii="Times New Roman" w:hAnsi="Times New Roman"/>
                <w:strike/>
                <w:spacing w:val="-11"/>
                <w:sz w:val="24"/>
                <w:szCs w:val="24"/>
                <w:lang w:val="pl-PL"/>
              </w:rPr>
              <w:t xml:space="preserve"> </w:t>
            </w:r>
            <w:r w:rsidRPr="003C16AF">
              <w:rPr>
                <w:rFonts w:ascii="Times New Roman" w:hAnsi="Times New Roman"/>
                <w:strike/>
                <w:sz w:val="24"/>
                <w:szCs w:val="24"/>
                <w:lang w:val="pl-PL"/>
              </w:rPr>
              <w:t>osobu (m</w:t>
            </w:r>
            <w:r w:rsidRPr="003C16AF">
              <w:rPr>
                <w:rFonts w:ascii="Times New Roman" w:hAnsi="Times New Roman"/>
                <w:strike/>
                <w:position w:val="7"/>
                <w:sz w:val="24"/>
                <w:szCs w:val="24"/>
                <w:lang w:val="pl-PL"/>
              </w:rPr>
              <w:t>3</w:t>
            </w:r>
            <w:r w:rsidRPr="003C16AF">
              <w:rPr>
                <w:rFonts w:ascii="Times New Roman" w:hAnsi="Times New Roman"/>
                <w:strike/>
                <w:sz w:val="24"/>
                <w:szCs w:val="24"/>
                <w:lang w:val="pl-PL"/>
              </w:rPr>
              <w:t>/h na</w:t>
            </w:r>
            <w:r w:rsidRPr="003C16AF">
              <w:rPr>
                <w:rFonts w:ascii="Times New Roman" w:hAnsi="Times New Roman"/>
                <w:strike/>
                <w:spacing w:val="-9"/>
                <w:sz w:val="24"/>
                <w:szCs w:val="24"/>
                <w:lang w:val="pl-PL"/>
              </w:rPr>
              <w:t xml:space="preserve"> </w:t>
            </w:r>
            <w:r w:rsidRPr="003C16AF">
              <w:rPr>
                <w:rFonts w:ascii="Times New Roman" w:hAnsi="Times New Roman"/>
                <w:strike/>
                <w:sz w:val="24"/>
                <w:szCs w:val="24"/>
                <w:lang w:val="pl-PL"/>
              </w:rPr>
              <w:t>osobu)</w:t>
            </w:r>
          </w:p>
        </w:tc>
        <w:tc>
          <w:tcPr>
            <w:tcW w:w="941" w:type="dxa"/>
            <w:tcBorders>
              <w:top w:val="single" w:sz="4" w:space="0" w:color="000000"/>
              <w:left w:val="single" w:sz="4" w:space="0" w:color="000000"/>
              <w:bottom w:val="single" w:sz="4" w:space="0" w:color="000000"/>
              <w:right w:val="single" w:sz="4" w:space="0" w:color="000000"/>
            </w:tcBorders>
            <w:hideMark/>
          </w:tcPr>
          <w:p w:rsidR="00832B3F" w:rsidRPr="003C16AF" w:rsidRDefault="00832B3F" w:rsidP="00832B3F">
            <w:pPr>
              <w:pStyle w:val="TableParagraph"/>
              <w:spacing w:before="8" w:line="194" w:lineRule="exact"/>
              <w:ind w:left="196" w:right="120" w:hanging="77"/>
              <w:rPr>
                <w:rFonts w:ascii="Times New Roman" w:hAnsi="Times New Roman"/>
                <w:strike/>
                <w:sz w:val="24"/>
                <w:szCs w:val="24"/>
              </w:rPr>
            </w:pPr>
            <w:r w:rsidRPr="003C16AF">
              <w:rPr>
                <w:rFonts w:ascii="Times New Roman" w:hAnsi="Times New Roman"/>
                <w:strike/>
                <w:sz w:val="24"/>
                <w:szCs w:val="24"/>
              </w:rPr>
              <w:t>Kuchyně (m</w:t>
            </w:r>
            <w:r w:rsidRPr="003C16AF">
              <w:rPr>
                <w:rFonts w:ascii="Times New Roman" w:hAnsi="Times New Roman"/>
                <w:strike/>
                <w:position w:val="7"/>
                <w:sz w:val="24"/>
                <w:szCs w:val="24"/>
              </w:rPr>
              <w:t>3</w:t>
            </w:r>
            <w:r w:rsidRPr="003C16AF">
              <w:rPr>
                <w:rFonts w:ascii="Times New Roman" w:hAnsi="Times New Roman"/>
                <w:strike/>
                <w:sz w:val="24"/>
                <w:szCs w:val="24"/>
              </w:rPr>
              <w:t>/h)</w:t>
            </w:r>
          </w:p>
        </w:tc>
        <w:tc>
          <w:tcPr>
            <w:tcW w:w="1356" w:type="dxa"/>
            <w:tcBorders>
              <w:top w:val="single" w:sz="4" w:space="0" w:color="000000"/>
              <w:left w:val="single" w:sz="4" w:space="0" w:color="000000"/>
              <w:bottom w:val="single" w:sz="4" w:space="0" w:color="000000"/>
              <w:right w:val="single" w:sz="4" w:space="0" w:color="000000"/>
            </w:tcBorders>
            <w:hideMark/>
          </w:tcPr>
          <w:p w:rsidR="00832B3F" w:rsidRPr="003C16AF" w:rsidRDefault="00832B3F" w:rsidP="00832B3F">
            <w:pPr>
              <w:pStyle w:val="TableParagraph"/>
              <w:spacing w:before="8" w:line="194" w:lineRule="exact"/>
              <w:ind w:left="403" w:right="299" w:hanging="104"/>
              <w:rPr>
                <w:rFonts w:ascii="Times New Roman" w:hAnsi="Times New Roman"/>
                <w:strike/>
                <w:sz w:val="24"/>
                <w:szCs w:val="24"/>
              </w:rPr>
            </w:pPr>
            <w:r w:rsidRPr="003C16AF">
              <w:rPr>
                <w:rFonts w:ascii="Times New Roman" w:eastAsia="Times New Roman" w:hAnsi="Times New Roman"/>
                <w:strike/>
                <w:sz w:val="24"/>
                <w:szCs w:val="24"/>
              </w:rPr>
              <w:t>Koupelny</w:t>
            </w:r>
            <w:r w:rsidRPr="003C16AF">
              <w:rPr>
                <w:rFonts w:ascii="Times New Roman" w:eastAsia="Times New Roman" w:hAnsi="Times New Roman"/>
                <w:strike/>
                <w:spacing w:val="-1"/>
                <w:sz w:val="24"/>
                <w:szCs w:val="24"/>
              </w:rPr>
              <w:t xml:space="preserve"> </w:t>
            </w:r>
            <w:r w:rsidRPr="003C16AF">
              <w:rPr>
                <w:rFonts w:ascii="Times New Roman" w:eastAsia="Times New Roman" w:hAnsi="Times New Roman"/>
                <w:strike/>
                <w:sz w:val="24"/>
                <w:szCs w:val="24"/>
              </w:rPr>
              <w:t>(m</w:t>
            </w:r>
            <w:r w:rsidRPr="003C16AF">
              <w:rPr>
                <w:rFonts w:ascii="Times New Roman" w:eastAsia="Times New Roman" w:hAnsi="Times New Roman"/>
                <w:strike/>
                <w:position w:val="7"/>
                <w:sz w:val="24"/>
                <w:szCs w:val="24"/>
              </w:rPr>
              <w:t>3</w:t>
            </w:r>
            <w:r w:rsidRPr="003C16AF">
              <w:rPr>
                <w:rFonts w:ascii="Times New Roman" w:eastAsia="Times New Roman" w:hAnsi="Times New Roman"/>
                <w:strike/>
                <w:sz w:val="24"/>
                <w:szCs w:val="24"/>
              </w:rPr>
              <w:t>/h)</w:t>
            </w:r>
          </w:p>
        </w:tc>
        <w:tc>
          <w:tcPr>
            <w:tcW w:w="1092" w:type="dxa"/>
            <w:tcBorders>
              <w:top w:val="single" w:sz="4" w:space="0" w:color="000000"/>
              <w:left w:val="single" w:sz="4" w:space="0" w:color="000000"/>
              <w:bottom w:val="single" w:sz="4" w:space="0" w:color="000000"/>
              <w:right w:val="single" w:sz="4" w:space="0" w:color="000000"/>
            </w:tcBorders>
            <w:hideMark/>
          </w:tcPr>
          <w:p w:rsidR="00832B3F" w:rsidRPr="003C16AF" w:rsidRDefault="00832B3F" w:rsidP="00832B3F">
            <w:pPr>
              <w:pStyle w:val="TableParagraph"/>
              <w:spacing w:before="2" w:line="190" w:lineRule="exact"/>
              <w:ind w:right="3"/>
              <w:jc w:val="center"/>
              <w:rPr>
                <w:rFonts w:ascii="Times New Roman" w:hAnsi="Times New Roman"/>
                <w:strike/>
                <w:sz w:val="24"/>
                <w:szCs w:val="24"/>
              </w:rPr>
            </w:pPr>
            <w:r w:rsidRPr="003C16AF">
              <w:rPr>
                <w:rFonts w:ascii="Times New Roman" w:eastAsia="Times New Roman" w:hAnsi="Times New Roman"/>
                <w:strike/>
                <w:sz w:val="24"/>
                <w:szCs w:val="24"/>
              </w:rPr>
              <w:t>WC</w:t>
            </w:r>
          </w:p>
          <w:p w:rsidR="00832B3F" w:rsidRPr="003C16AF" w:rsidRDefault="00832B3F" w:rsidP="00832B3F">
            <w:pPr>
              <w:pStyle w:val="TableParagraph"/>
              <w:spacing w:line="199" w:lineRule="exact"/>
              <w:jc w:val="center"/>
              <w:rPr>
                <w:rFonts w:ascii="Times New Roman" w:hAnsi="Times New Roman"/>
                <w:strike/>
                <w:sz w:val="24"/>
                <w:szCs w:val="24"/>
              </w:rPr>
            </w:pPr>
            <w:r w:rsidRPr="003C16AF">
              <w:rPr>
                <w:rFonts w:ascii="Times New Roman" w:eastAsia="Times New Roman" w:hAnsi="Times New Roman"/>
                <w:strike/>
                <w:sz w:val="24"/>
                <w:szCs w:val="24"/>
              </w:rPr>
              <w:t>(m</w:t>
            </w:r>
            <w:r w:rsidRPr="003C16AF">
              <w:rPr>
                <w:rFonts w:ascii="Times New Roman" w:eastAsia="Times New Roman" w:hAnsi="Times New Roman"/>
                <w:strike/>
                <w:position w:val="7"/>
                <w:sz w:val="24"/>
                <w:szCs w:val="24"/>
              </w:rPr>
              <w:t>3</w:t>
            </w:r>
            <w:r w:rsidRPr="003C16AF">
              <w:rPr>
                <w:rFonts w:ascii="Times New Roman" w:eastAsia="Times New Roman" w:hAnsi="Times New Roman"/>
                <w:strike/>
                <w:sz w:val="24"/>
                <w:szCs w:val="24"/>
              </w:rPr>
              <w:t>/h)</w:t>
            </w:r>
          </w:p>
        </w:tc>
      </w:tr>
      <w:tr w:rsidR="00832B3F" w:rsidRPr="003C16AF" w:rsidTr="00832B3F">
        <w:trPr>
          <w:trHeight w:hRule="exact" w:val="293"/>
        </w:trPr>
        <w:tc>
          <w:tcPr>
            <w:tcW w:w="1843" w:type="dxa"/>
            <w:tcBorders>
              <w:top w:val="single" w:sz="4" w:space="0" w:color="000000"/>
              <w:left w:val="single" w:sz="4" w:space="0" w:color="000000"/>
              <w:bottom w:val="single" w:sz="4" w:space="0" w:color="000000"/>
              <w:right w:val="single" w:sz="4" w:space="0" w:color="000000"/>
            </w:tcBorders>
            <w:hideMark/>
          </w:tcPr>
          <w:p w:rsidR="00832B3F" w:rsidRPr="003C16AF" w:rsidRDefault="00832B3F" w:rsidP="00832B3F">
            <w:pPr>
              <w:pStyle w:val="TableParagraph"/>
              <w:spacing w:before="45"/>
              <w:ind w:left="103"/>
              <w:rPr>
                <w:rFonts w:ascii="Times New Roman" w:hAnsi="Times New Roman"/>
                <w:strike/>
                <w:sz w:val="24"/>
                <w:szCs w:val="24"/>
              </w:rPr>
            </w:pPr>
            <w:r w:rsidRPr="003C16AF">
              <w:rPr>
                <w:rFonts w:ascii="Times New Roman" w:hAnsi="Times New Roman"/>
                <w:strike/>
                <w:sz w:val="24"/>
                <w:szCs w:val="24"/>
              </w:rPr>
              <w:t>Minimální</w:t>
            </w:r>
            <w:r w:rsidRPr="003C16AF">
              <w:rPr>
                <w:rFonts w:ascii="Times New Roman" w:hAnsi="Times New Roman"/>
                <w:strike/>
                <w:spacing w:val="-3"/>
                <w:sz w:val="24"/>
                <w:szCs w:val="24"/>
              </w:rPr>
              <w:t xml:space="preserve"> </w:t>
            </w:r>
            <w:r w:rsidRPr="003C16AF">
              <w:rPr>
                <w:rFonts w:ascii="Times New Roman" w:hAnsi="Times New Roman"/>
                <w:strike/>
                <w:sz w:val="24"/>
                <w:szCs w:val="24"/>
              </w:rPr>
              <w:t>hodnota</w:t>
            </w:r>
          </w:p>
        </w:tc>
        <w:tc>
          <w:tcPr>
            <w:tcW w:w="3259" w:type="dxa"/>
            <w:tcBorders>
              <w:top w:val="single" w:sz="4" w:space="0" w:color="000000"/>
              <w:left w:val="single" w:sz="4" w:space="0" w:color="000000"/>
              <w:bottom w:val="single" w:sz="4" w:space="0" w:color="000000"/>
              <w:right w:val="single" w:sz="4" w:space="0" w:color="000000"/>
            </w:tcBorders>
            <w:hideMark/>
          </w:tcPr>
          <w:p w:rsidR="00832B3F" w:rsidRPr="003C16AF" w:rsidRDefault="00832B3F" w:rsidP="00832B3F">
            <w:pPr>
              <w:pStyle w:val="TableParagraph"/>
              <w:spacing w:before="45"/>
              <w:ind w:left="1"/>
              <w:jc w:val="center"/>
              <w:rPr>
                <w:rFonts w:ascii="Times New Roman" w:hAnsi="Times New Roman"/>
                <w:strike/>
                <w:sz w:val="24"/>
                <w:szCs w:val="24"/>
              </w:rPr>
            </w:pPr>
            <w:r w:rsidRPr="003C16AF">
              <w:rPr>
                <w:rFonts w:ascii="Times New Roman" w:eastAsia="Times New Roman" w:hAnsi="Times New Roman"/>
                <w:strike/>
                <w:sz w:val="24"/>
                <w:szCs w:val="24"/>
              </w:rPr>
              <w:t>15</w:t>
            </w:r>
          </w:p>
        </w:tc>
        <w:tc>
          <w:tcPr>
            <w:tcW w:w="941" w:type="dxa"/>
            <w:tcBorders>
              <w:top w:val="single" w:sz="4" w:space="0" w:color="000000"/>
              <w:left w:val="single" w:sz="4" w:space="0" w:color="000000"/>
              <w:bottom w:val="single" w:sz="4" w:space="0" w:color="000000"/>
              <w:right w:val="single" w:sz="4" w:space="0" w:color="000000"/>
            </w:tcBorders>
            <w:hideMark/>
          </w:tcPr>
          <w:p w:rsidR="00832B3F" w:rsidRPr="003C16AF" w:rsidRDefault="00832B3F" w:rsidP="00832B3F">
            <w:pPr>
              <w:pStyle w:val="TableParagraph"/>
              <w:spacing w:before="45"/>
              <w:jc w:val="center"/>
              <w:rPr>
                <w:rFonts w:ascii="Times New Roman" w:hAnsi="Times New Roman"/>
                <w:strike/>
                <w:sz w:val="24"/>
                <w:szCs w:val="24"/>
              </w:rPr>
            </w:pPr>
            <w:r w:rsidRPr="003C16AF">
              <w:rPr>
                <w:rFonts w:ascii="Times New Roman" w:eastAsia="Times New Roman" w:hAnsi="Times New Roman"/>
                <w:strike/>
                <w:sz w:val="24"/>
                <w:szCs w:val="24"/>
              </w:rPr>
              <w:t>100</w:t>
            </w:r>
          </w:p>
        </w:tc>
        <w:tc>
          <w:tcPr>
            <w:tcW w:w="1356" w:type="dxa"/>
            <w:tcBorders>
              <w:top w:val="single" w:sz="4" w:space="0" w:color="000000"/>
              <w:left w:val="single" w:sz="4" w:space="0" w:color="000000"/>
              <w:bottom w:val="single" w:sz="4" w:space="0" w:color="000000"/>
              <w:right w:val="single" w:sz="4" w:space="0" w:color="000000"/>
            </w:tcBorders>
            <w:hideMark/>
          </w:tcPr>
          <w:p w:rsidR="00832B3F" w:rsidRPr="003C16AF" w:rsidRDefault="00832B3F" w:rsidP="00832B3F">
            <w:pPr>
              <w:pStyle w:val="TableParagraph"/>
              <w:spacing w:before="45"/>
              <w:ind w:right="1"/>
              <w:jc w:val="center"/>
              <w:rPr>
                <w:rFonts w:ascii="Times New Roman" w:hAnsi="Times New Roman"/>
                <w:strike/>
                <w:sz w:val="24"/>
                <w:szCs w:val="24"/>
              </w:rPr>
            </w:pPr>
            <w:r w:rsidRPr="003C16AF">
              <w:rPr>
                <w:rFonts w:ascii="Times New Roman" w:eastAsia="Times New Roman" w:hAnsi="Times New Roman"/>
                <w:strike/>
                <w:sz w:val="24"/>
                <w:szCs w:val="24"/>
              </w:rPr>
              <w:t>50</w:t>
            </w:r>
          </w:p>
        </w:tc>
        <w:tc>
          <w:tcPr>
            <w:tcW w:w="1092" w:type="dxa"/>
            <w:tcBorders>
              <w:top w:val="single" w:sz="4" w:space="0" w:color="000000"/>
              <w:left w:val="single" w:sz="4" w:space="0" w:color="000000"/>
              <w:bottom w:val="single" w:sz="4" w:space="0" w:color="000000"/>
              <w:right w:val="single" w:sz="4" w:space="0" w:color="000000"/>
            </w:tcBorders>
            <w:hideMark/>
          </w:tcPr>
          <w:p w:rsidR="00832B3F" w:rsidRPr="003C16AF" w:rsidRDefault="00832B3F" w:rsidP="00832B3F">
            <w:pPr>
              <w:pStyle w:val="TableParagraph"/>
              <w:spacing w:before="45"/>
              <w:ind w:right="1"/>
              <w:jc w:val="center"/>
              <w:rPr>
                <w:rFonts w:ascii="Times New Roman" w:hAnsi="Times New Roman"/>
                <w:strike/>
                <w:sz w:val="24"/>
                <w:szCs w:val="24"/>
              </w:rPr>
            </w:pPr>
            <w:r w:rsidRPr="003C16AF">
              <w:rPr>
                <w:rFonts w:ascii="Times New Roman" w:eastAsia="Times New Roman" w:hAnsi="Times New Roman"/>
                <w:strike/>
                <w:sz w:val="24"/>
                <w:szCs w:val="24"/>
              </w:rPr>
              <w:t>25</w:t>
            </w:r>
          </w:p>
        </w:tc>
      </w:tr>
    </w:tbl>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rPr>
          <w:rFonts w:ascii="Times New Roman" w:hAnsi="Times New Roman"/>
          <w:b/>
          <w:sz w:val="24"/>
          <w:szCs w:val="24"/>
        </w:rPr>
      </w:pPr>
      <w:r w:rsidRPr="003C16AF">
        <w:rPr>
          <w:rFonts w:ascii="Times New Roman" w:hAnsi="Times New Roman"/>
          <w:b/>
          <w:strike/>
          <w:sz w:val="24"/>
          <w:szCs w:val="24"/>
        </w:rPr>
        <w:t>6.</w:t>
      </w:r>
      <w:r w:rsidRPr="003C16AF">
        <w:rPr>
          <w:rFonts w:ascii="Times New Roman" w:hAnsi="Times New Roman"/>
          <w:b/>
          <w:sz w:val="24"/>
          <w:szCs w:val="24"/>
        </w:rPr>
        <w:t xml:space="preserve"> </w:t>
      </w:r>
      <w:r w:rsidR="00D85437" w:rsidRPr="003C16AF">
        <w:rPr>
          <w:rFonts w:ascii="Times New Roman" w:hAnsi="Times New Roman"/>
          <w:b/>
          <w:sz w:val="24"/>
          <w:szCs w:val="24"/>
        </w:rPr>
        <w:t xml:space="preserve">5. </w:t>
      </w:r>
      <w:r w:rsidRPr="003C16AF">
        <w:rPr>
          <w:rFonts w:ascii="Times New Roman" w:hAnsi="Times New Roman"/>
          <w:b/>
          <w:sz w:val="24"/>
          <w:szCs w:val="24"/>
        </w:rPr>
        <w:t xml:space="preserve">Hygienické zařízení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K ustanovení </w:t>
      </w:r>
      <w:hyperlink r:id="rId17" w:history="1">
        <w:r w:rsidRPr="003C16AF">
          <w:rPr>
            <w:rStyle w:val="Hypertextovodkaz"/>
            <w:rFonts w:ascii="Times New Roman" w:hAnsi="Times New Roman"/>
            <w:color w:val="auto"/>
            <w:sz w:val="24"/>
            <w:szCs w:val="24"/>
            <w:u w:val="none"/>
          </w:rPr>
          <w:t>§ 50</w:t>
        </w:r>
      </w:hyperlink>
      <w:r w:rsidRPr="003C16AF">
        <w:rPr>
          <w:rFonts w:ascii="Times New Roman" w:hAnsi="Times New Roman"/>
          <w:sz w:val="24"/>
          <w:szCs w:val="24"/>
        </w:rPr>
        <w:t xml:space="preserve"> odst. 6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Tabulka 3: Požadavky na počty hygienických zařízení ve stavbách se shromažďovacím prostorem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p>
    <w:tbl>
      <w:tblPr>
        <w:tblW w:w="0" w:type="auto"/>
        <w:tblInd w:w="535" w:type="dxa"/>
        <w:tblLayout w:type="fixed"/>
        <w:tblCellMar>
          <w:left w:w="0" w:type="dxa"/>
          <w:right w:w="0" w:type="dxa"/>
        </w:tblCellMar>
        <w:tblLook w:val="01E0"/>
      </w:tblPr>
      <w:tblGrid>
        <w:gridCol w:w="2834"/>
        <w:gridCol w:w="2268"/>
        <w:gridCol w:w="2146"/>
      </w:tblGrid>
      <w:tr w:rsidR="00D85437" w:rsidRPr="003C16AF" w:rsidTr="00ED3699">
        <w:trPr>
          <w:trHeight w:hRule="exact" w:val="528"/>
        </w:trPr>
        <w:tc>
          <w:tcPr>
            <w:tcW w:w="2834"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50"/>
              <w:ind w:left="103" w:right="508"/>
              <w:rPr>
                <w:rFonts w:ascii="Times New Roman" w:hAnsi="Times New Roman"/>
                <w:sz w:val="24"/>
                <w:szCs w:val="24"/>
              </w:rPr>
            </w:pPr>
            <w:r w:rsidRPr="003C16AF">
              <w:rPr>
                <w:rFonts w:ascii="Times New Roman" w:hAnsi="Times New Roman"/>
                <w:sz w:val="24"/>
                <w:szCs w:val="24"/>
              </w:rPr>
              <w:t>Stavby se</w:t>
            </w:r>
            <w:r w:rsidRPr="003C16AF">
              <w:rPr>
                <w:rFonts w:ascii="Times New Roman" w:hAnsi="Times New Roman"/>
                <w:spacing w:val="-7"/>
                <w:sz w:val="24"/>
                <w:szCs w:val="24"/>
              </w:rPr>
              <w:t xml:space="preserve"> </w:t>
            </w:r>
            <w:r w:rsidRPr="003C16AF">
              <w:rPr>
                <w:rFonts w:ascii="Times New Roman" w:hAnsi="Times New Roman"/>
                <w:sz w:val="24"/>
                <w:szCs w:val="24"/>
              </w:rPr>
              <w:t>shromažďovacím prostorem</w:t>
            </w:r>
          </w:p>
        </w:tc>
        <w:tc>
          <w:tcPr>
            <w:tcW w:w="2268"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57"/>
              <w:ind w:left="472"/>
              <w:rPr>
                <w:rFonts w:ascii="Times New Roman" w:hAnsi="Times New Roman"/>
                <w:sz w:val="24"/>
                <w:szCs w:val="24"/>
              </w:rPr>
            </w:pPr>
            <w:r w:rsidRPr="003C16AF">
              <w:rPr>
                <w:rFonts w:ascii="Times New Roman" w:hAnsi="Times New Roman"/>
                <w:sz w:val="24"/>
                <w:szCs w:val="24"/>
              </w:rPr>
              <w:t>Záchodová</w:t>
            </w:r>
            <w:r w:rsidRPr="003C16AF">
              <w:rPr>
                <w:rFonts w:ascii="Times New Roman" w:hAnsi="Times New Roman"/>
                <w:spacing w:val="-2"/>
                <w:sz w:val="24"/>
                <w:szCs w:val="24"/>
              </w:rPr>
              <w:t xml:space="preserve"> </w:t>
            </w:r>
            <w:r w:rsidRPr="003C16AF">
              <w:rPr>
                <w:rFonts w:ascii="Times New Roman" w:hAnsi="Times New Roman"/>
                <w:sz w:val="24"/>
                <w:szCs w:val="24"/>
              </w:rPr>
              <w:t>mísa</w:t>
            </w:r>
          </w:p>
        </w:tc>
        <w:tc>
          <w:tcPr>
            <w:tcW w:w="2146"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57"/>
              <w:ind w:left="331"/>
              <w:rPr>
                <w:rFonts w:ascii="Times New Roman" w:hAnsi="Times New Roman"/>
                <w:sz w:val="24"/>
                <w:szCs w:val="24"/>
              </w:rPr>
            </w:pPr>
            <w:r w:rsidRPr="003C16AF">
              <w:rPr>
                <w:rFonts w:ascii="Times New Roman" w:hAnsi="Times New Roman"/>
                <w:sz w:val="24"/>
                <w:szCs w:val="24"/>
              </w:rPr>
              <w:t>Pisoár nebo</w:t>
            </w:r>
            <w:r w:rsidRPr="003C16AF">
              <w:rPr>
                <w:rFonts w:ascii="Times New Roman" w:hAnsi="Times New Roman"/>
                <w:spacing w:val="-2"/>
                <w:sz w:val="24"/>
                <w:szCs w:val="24"/>
              </w:rPr>
              <w:t xml:space="preserve"> </w:t>
            </w:r>
            <w:r w:rsidRPr="003C16AF">
              <w:rPr>
                <w:rFonts w:ascii="Times New Roman" w:hAnsi="Times New Roman"/>
                <w:sz w:val="24"/>
                <w:szCs w:val="24"/>
              </w:rPr>
              <w:t>mušle</w:t>
            </w:r>
          </w:p>
        </w:tc>
      </w:tr>
      <w:tr w:rsidR="00D85437" w:rsidRPr="003C16AF" w:rsidTr="00ED3699">
        <w:trPr>
          <w:trHeight w:hRule="exact" w:val="293"/>
        </w:trPr>
        <w:tc>
          <w:tcPr>
            <w:tcW w:w="2834"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45"/>
              <w:ind w:left="103"/>
              <w:rPr>
                <w:rFonts w:ascii="Times New Roman" w:hAnsi="Times New Roman"/>
                <w:sz w:val="24"/>
                <w:szCs w:val="24"/>
              </w:rPr>
            </w:pPr>
            <w:r w:rsidRPr="003C16AF">
              <w:rPr>
                <w:rFonts w:ascii="Times New Roman" w:hAnsi="Times New Roman"/>
                <w:sz w:val="24"/>
                <w:szCs w:val="24"/>
              </w:rPr>
              <w:t>Na každých 30</w:t>
            </w:r>
            <w:r w:rsidRPr="003C16AF">
              <w:rPr>
                <w:rFonts w:ascii="Times New Roman" w:hAnsi="Times New Roman"/>
                <w:spacing w:val="-5"/>
                <w:sz w:val="24"/>
                <w:szCs w:val="24"/>
              </w:rPr>
              <w:t xml:space="preserve"> </w:t>
            </w:r>
            <w:r w:rsidRPr="003C16AF">
              <w:rPr>
                <w:rFonts w:ascii="Times New Roman" w:hAnsi="Times New Roman"/>
                <w:sz w:val="24"/>
                <w:szCs w:val="24"/>
              </w:rPr>
              <w:t>žen</w:t>
            </w:r>
          </w:p>
        </w:tc>
        <w:tc>
          <w:tcPr>
            <w:tcW w:w="2268"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45"/>
              <w:ind w:left="1"/>
              <w:jc w:val="center"/>
              <w:rPr>
                <w:rFonts w:ascii="Times New Roman" w:hAnsi="Times New Roman"/>
                <w:sz w:val="24"/>
                <w:szCs w:val="24"/>
              </w:rPr>
            </w:pPr>
            <w:r w:rsidRPr="003C16AF">
              <w:rPr>
                <w:rFonts w:ascii="Times New Roman" w:eastAsia="Times New Roman" w:hAnsi="Times New Roman"/>
                <w:sz w:val="24"/>
                <w:szCs w:val="24"/>
              </w:rPr>
              <w:t>1</w:t>
            </w:r>
          </w:p>
        </w:tc>
        <w:tc>
          <w:tcPr>
            <w:tcW w:w="2146" w:type="dxa"/>
            <w:tcBorders>
              <w:top w:val="single" w:sz="4" w:space="0" w:color="000000"/>
              <w:left w:val="single" w:sz="4" w:space="0" w:color="000000"/>
              <w:bottom w:val="single" w:sz="4" w:space="0" w:color="000000"/>
              <w:right w:val="single" w:sz="4" w:space="0" w:color="000000"/>
            </w:tcBorders>
          </w:tcPr>
          <w:p w:rsidR="00D85437" w:rsidRPr="003C16AF" w:rsidRDefault="00D85437" w:rsidP="00ED3699">
            <w:pPr>
              <w:widowControl w:val="0"/>
              <w:rPr>
                <w:rFonts w:ascii="Times New Roman" w:hAnsi="Times New Roman"/>
                <w:sz w:val="24"/>
                <w:szCs w:val="24"/>
                <w:lang w:val="en-US" w:eastAsia="en-US"/>
              </w:rPr>
            </w:pPr>
          </w:p>
        </w:tc>
      </w:tr>
      <w:tr w:rsidR="00D85437" w:rsidRPr="003C16AF" w:rsidTr="00ED3699">
        <w:trPr>
          <w:trHeight w:hRule="exact" w:val="295"/>
        </w:trPr>
        <w:tc>
          <w:tcPr>
            <w:tcW w:w="2834"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45"/>
              <w:ind w:left="103"/>
              <w:rPr>
                <w:rFonts w:ascii="Times New Roman" w:hAnsi="Times New Roman"/>
                <w:sz w:val="24"/>
                <w:szCs w:val="24"/>
              </w:rPr>
            </w:pPr>
            <w:r w:rsidRPr="003C16AF">
              <w:rPr>
                <w:rFonts w:ascii="Times New Roman" w:hAnsi="Times New Roman"/>
                <w:sz w:val="24"/>
                <w:szCs w:val="24"/>
              </w:rPr>
              <w:t>Na každých 100</w:t>
            </w:r>
            <w:r w:rsidRPr="003C16AF">
              <w:rPr>
                <w:rFonts w:ascii="Times New Roman" w:hAnsi="Times New Roman"/>
                <w:spacing w:val="-7"/>
                <w:sz w:val="24"/>
                <w:szCs w:val="24"/>
              </w:rPr>
              <w:t xml:space="preserve"> </w:t>
            </w:r>
            <w:r w:rsidRPr="003C16AF">
              <w:rPr>
                <w:rFonts w:ascii="Times New Roman" w:hAnsi="Times New Roman"/>
                <w:sz w:val="24"/>
                <w:szCs w:val="24"/>
              </w:rPr>
              <w:t>mužů</w:t>
            </w:r>
          </w:p>
        </w:tc>
        <w:tc>
          <w:tcPr>
            <w:tcW w:w="2268"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45"/>
              <w:jc w:val="center"/>
              <w:rPr>
                <w:rFonts w:ascii="Times New Roman" w:hAnsi="Times New Roman"/>
                <w:sz w:val="24"/>
                <w:szCs w:val="24"/>
              </w:rPr>
            </w:pPr>
            <w:r w:rsidRPr="003C16AF">
              <w:rPr>
                <w:rFonts w:ascii="Times New Roman" w:eastAsia="Times New Roman" w:hAnsi="Times New Roman"/>
                <w:sz w:val="24"/>
                <w:szCs w:val="24"/>
              </w:rPr>
              <w:t>1</w:t>
            </w:r>
          </w:p>
        </w:tc>
        <w:tc>
          <w:tcPr>
            <w:tcW w:w="2146"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45"/>
              <w:ind w:right="2"/>
              <w:jc w:val="center"/>
              <w:rPr>
                <w:rFonts w:ascii="Times New Roman" w:hAnsi="Times New Roman"/>
                <w:sz w:val="24"/>
                <w:szCs w:val="24"/>
              </w:rPr>
            </w:pPr>
            <w:r w:rsidRPr="003C16AF">
              <w:rPr>
                <w:rFonts w:ascii="Times New Roman" w:eastAsia="Times New Roman" w:hAnsi="Times New Roman"/>
                <w:sz w:val="24"/>
                <w:szCs w:val="24"/>
              </w:rPr>
              <w:t>2</w:t>
            </w:r>
          </w:p>
        </w:tc>
      </w:tr>
      <w:tr w:rsidR="00D85437" w:rsidRPr="003C16AF" w:rsidTr="00ED3699">
        <w:trPr>
          <w:trHeight w:hRule="exact" w:val="295"/>
        </w:trPr>
        <w:tc>
          <w:tcPr>
            <w:tcW w:w="2834"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45"/>
              <w:ind w:left="103"/>
              <w:rPr>
                <w:rFonts w:ascii="Times New Roman" w:hAnsi="Times New Roman"/>
                <w:sz w:val="24"/>
                <w:szCs w:val="24"/>
              </w:rPr>
            </w:pPr>
            <w:r w:rsidRPr="003C16AF">
              <w:rPr>
                <w:rFonts w:ascii="Times New Roman" w:hAnsi="Times New Roman"/>
                <w:sz w:val="24"/>
                <w:szCs w:val="24"/>
              </w:rPr>
              <w:t>Na každých 50</w:t>
            </w:r>
            <w:r w:rsidRPr="003C16AF">
              <w:rPr>
                <w:rFonts w:ascii="Times New Roman" w:hAnsi="Times New Roman"/>
                <w:spacing w:val="-7"/>
                <w:sz w:val="24"/>
                <w:szCs w:val="24"/>
              </w:rPr>
              <w:t xml:space="preserve"> </w:t>
            </w:r>
            <w:r w:rsidRPr="003C16AF">
              <w:rPr>
                <w:rFonts w:ascii="Times New Roman" w:hAnsi="Times New Roman"/>
                <w:sz w:val="24"/>
                <w:szCs w:val="24"/>
              </w:rPr>
              <w:t>mužů</w:t>
            </w:r>
          </w:p>
        </w:tc>
        <w:tc>
          <w:tcPr>
            <w:tcW w:w="2268" w:type="dxa"/>
            <w:tcBorders>
              <w:top w:val="single" w:sz="4" w:space="0" w:color="000000"/>
              <w:left w:val="single" w:sz="4" w:space="0" w:color="000000"/>
              <w:bottom w:val="single" w:sz="4" w:space="0" w:color="000000"/>
              <w:right w:val="single" w:sz="4" w:space="0" w:color="000000"/>
            </w:tcBorders>
          </w:tcPr>
          <w:p w:rsidR="00D85437" w:rsidRPr="003C16AF" w:rsidRDefault="00BD7905" w:rsidP="00BD7905">
            <w:pPr>
              <w:widowControl w:val="0"/>
              <w:jc w:val="center"/>
              <w:rPr>
                <w:rFonts w:ascii="Times New Roman" w:hAnsi="Times New Roman"/>
                <w:b/>
                <w:sz w:val="24"/>
                <w:szCs w:val="24"/>
                <w:lang w:val="en-US" w:eastAsia="en-US"/>
              </w:rPr>
            </w:pPr>
            <w:r w:rsidRPr="003C16AF">
              <w:rPr>
                <w:rFonts w:ascii="Times New Roman" w:hAnsi="Times New Roman"/>
                <w:b/>
                <w:sz w:val="24"/>
                <w:szCs w:val="24"/>
                <w:lang w:val="en-US" w:eastAsia="en-US"/>
              </w:rPr>
              <w:t>1</w:t>
            </w:r>
          </w:p>
        </w:tc>
        <w:tc>
          <w:tcPr>
            <w:tcW w:w="2146"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45"/>
              <w:ind w:right="1"/>
              <w:jc w:val="center"/>
              <w:rPr>
                <w:rFonts w:ascii="Times New Roman" w:hAnsi="Times New Roman"/>
                <w:sz w:val="24"/>
                <w:szCs w:val="24"/>
              </w:rPr>
            </w:pPr>
            <w:r w:rsidRPr="003C16AF">
              <w:rPr>
                <w:rFonts w:ascii="Times New Roman" w:eastAsia="Times New Roman" w:hAnsi="Times New Roman"/>
                <w:sz w:val="24"/>
                <w:szCs w:val="24"/>
              </w:rPr>
              <w:t>1</w:t>
            </w:r>
          </w:p>
        </w:tc>
      </w:tr>
    </w:tbl>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rPr>
          <w:rFonts w:ascii="Times New Roman" w:hAnsi="Times New Roman"/>
          <w:b/>
          <w:sz w:val="24"/>
          <w:szCs w:val="24"/>
        </w:rPr>
      </w:pPr>
      <w:r w:rsidRPr="003C16AF">
        <w:rPr>
          <w:rFonts w:ascii="Times New Roman" w:hAnsi="Times New Roman"/>
          <w:b/>
          <w:dstrike/>
          <w:sz w:val="24"/>
          <w:szCs w:val="24"/>
        </w:rPr>
        <w:t>7.</w:t>
      </w:r>
      <w:r w:rsidRPr="003C16AF">
        <w:rPr>
          <w:rFonts w:ascii="Times New Roman" w:hAnsi="Times New Roman"/>
          <w:b/>
          <w:sz w:val="24"/>
          <w:szCs w:val="24"/>
        </w:rPr>
        <w:t xml:space="preserve"> </w:t>
      </w:r>
      <w:r w:rsidR="00D85437" w:rsidRPr="003C16AF">
        <w:rPr>
          <w:rFonts w:ascii="Times New Roman" w:hAnsi="Times New Roman"/>
          <w:b/>
          <w:sz w:val="24"/>
          <w:szCs w:val="24"/>
        </w:rPr>
        <w:t xml:space="preserve">6. </w:t>
      </w:r>
      <w:r w:rsidRPr="003C16AF">
        <w:rPr>
          <w:rFonts w:ascii="Times New Roman" w:hAnsi="Times New Roman"/>
          <w:b/>
          <w:sz w:val="24"/>
          <w:szCs w:val="24"/>
        </w:rPr>
        <w:t xml:space="preserve">Schodiště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K ustanovení </w:t>
      </w:r>
      <w:hyperlink r:id="rId18" w:history="1">
        <w:r w:rsidRPr="003C16AF">
          <w:rPr>
            <w:rStyle w:val="Hypertextovodkaz"/>
            <w:rFonts w:ascii="Times New Roman" w:hAnsi="Times New Roman"/>
            <w:color w:val="auto"/>
            <w:sz w:val="24"/>
            <w:szCs w:val="24"/>
            <w:u w:val="none"/>
          </w:rPr>
          <w:t>§ 56</w:t>
        </w:r>
      </w:hyperlink>
      <w:r w:rsidRPr="003C16AF">
        <w:rPr>
          <w:rFonts w:ascii="Times New Roman" w:hAnsi="Times New Roman"/>
          <w:sz w:val="24"/>
          <w:szCs w:val="24"/>
        </w:rPr>
        <w:t xml:space="preserve"> odst. 2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u w:val="single"/>
        </w:rPr>
      </w:pPr>
      <w:r w:rsidRPr="003C16AF">
        <w:rPr>
          <w:rFonts w:ascii="Times New Roman" w:hAnsi="Times New Roman"/>
          <w:sz w:val="24"/>
          <w:szCs w:val="24"/>
          <w:u w:val="single"/>
        </w:rPr>
        <w:t>Nejmenší podch</w:t>
      </w:r>
      <w:r w:rsidR="00BD7905" w:rsidRPr="003C16AF">
        <w:rPr>
          <w:rFonts w:ascii="Times New Roman" w:hAnsi="Times New Roman"/>
          <w:sz w:val="24"/>
          <w:szCs w:val="24"/>
          <w:u w:val="single"/>
        </w:rPr>
        <w:t>odná a průchodná výška schodišť</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Podchodná výška schodišťového ramene je svislá vzdálenost mezi spojnicí hran schodišťových stupňů na výstupní čáře a rovnoběžnou přímkou vedenou spodním lícem konstrukcí nad výstupní čarou.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Podchodná výška schodiště a šikmé rampy musí být nejméně 2,1 m.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Průchodná výška schodišťového ramene je kolmá vzdálenost mezi spojnicí hran schodišťových stupňů na výstupní čáře a rovnoběžnou přímkou vedenou spodním lícem konstrukcí nad výstupní čarou.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Průchodná výška schodiště a šikmé rampy musí být nejméně 1,95 m.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D85437"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noProof/>
          <w:position w:val="-79"/>
          <w:sz w:val="24"/>
          <w:szCs w:val="24"/>
        </w:rPr>
        <w:lastRenderedPageBreak/>
        <w:drawing>
          <wp:inline distT="0" distB="0" distL="0" distR="0">
            <wp:extent cx="2628900" cy="2505075"/>
            <wp:effectExtent l="0" t="0" r="0"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2505075"/>
                    </a:xfrm>
                    <a:prstGeom prst="rect">
                      <a:avLst/>
                    </a:prstGeom>
                    <a:noFill/>
                    <a:ln>
                      <a:noFill/>
                    </a:ln>
                  </pic:spPr>
                </pic:pic>
              </a:graphicData>
            </a:graphic>
          </wp:inline>
        </w:drawing>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Obrázek 4: Nejmenší dovolená podchodná (h1) a průchodná (h2) výška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u w:val="single"/>
        </w:rPr>
      </w:pPr>
      <w:r w:rsidRPr="003C16AF">
        <w:rPr>
          <w:rFonts w:ascii="Times New Roman" w:hAnsi="Times New Roman"/>
          <w:sz w:val="24"/>
          <w:szCs w:val="24"/>
          <w:u w:val="single"/>
        </w:rPr>
        <w:t>Požadavky n</w:t>
      </w:r>
      <w:r w:rsidR="00BD7905" w:rsidRPr="003C16AF">
        <w:rPr>
          <w:rFonts w:ascii="Times New Roman" w:hAnsi="Times New Roman"/>
          <w:sz w:val="24"/>
          <w:szCs w:val="24"/>
          <w:u w:val="single"/>
        </w:rPr>
        <w:t>a schodišťové stupně a stupnice</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Všechny schodišťové stupně na výstupní čáře v jednom schodišťovém rameni musí mít stejnou výšku a šířku a musí být vodorovné, beze sklonu v příčném či podélném směru.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Šířka schodišťového stupně na výstupní čáře musí být nejméně 0,21 m. V bytech, ve stavbách individuálního bydlení a ve stavbách pro rodinnou rekreaci může být šířka schodišťového stupně v odůvodněných případech snížena až na 0,18 m.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Šířka schodišťové stupnice na výstupní čáře musí být nejméně 0,25 m. V bytech, ve stavbách individuálního bydlení a ve stavbách pro rodinnou rekreaci může být šířka schodišťové stupnice v odůvodněných případech snížena až na 0,225 m.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u w:val="single"/>
        </w:rPr>
      </w:pPr>
      <w:r w:rsidRPr="003C16AF">
        <w:rPr>
          <w:rFonts w:ascii="Times New Roman" w:hAnsi="Times New Roman"/>
          <w:sz w:val="24"/>
          <w:szCs w:val="24"/>
          <w:u w:val="single"/>
        </w:rPr>
        <w:t>Vzájemný vztah mezi šířko</w:t>
      </w:r>
      <w:r w:rsidR="00BD7905" w:rsidRPr="003C16AF">
        <w:rPr>
          <w:rFonts w:ascii="Times New Roman" w:hAnsi="Times New Roman"/>
          <w:sz w:val="24"/>
          <w:szCs w:val="24"/>
          <w:u w:val="single"/>
        </w:rPr>
        <w:t>u a výškou schodišťového stupně</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Výška a šířka schodišťového stupně musí být v takovém vzájemném poměru, aby součet dvou výšek a jedné šířky činil nejméně 0,61 m a nejvíce 0,65 m.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BD7905" w:rsidP="00832B3F">
      <w:pPr>
        <w:widowControl w:val="0"/>
        <w:autoSpaceDE w:val="0"/>
        <w:autoSpaceDN w:val="0"/>
        <w:adjustRightInd w:val="0"/>
        <w:spacing w:after="0" w:line="240" w:lineRule="auto"/>
        <w:jc w:val="both"/>
        <w:rPr>
          <w:rFonts w:ascii="Times New Roman" w:hAnsi="Times New Roman"/>
          <w:sz w:val="24"/>
          <w:szCs w:val="24"/>
          <w:u w:val="single"/>
        </w:rPr>
      </w:pPr>
      <w:r w:rsidRPr="003C16AF">
        <w:rPr>
          <w:rFonts w:ascii="Times New Roman" w:hAnsi="Times New Roman"/>
          <w:sz w:val="24"/>
          <w:szCs w:val="24"/>
          <w:u w:val="single"/>
        </w:rPr>
        <w:t>Sklon schodišťových ramen</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Sklon schodišťových ramen v budovách s maximálně 3 byty a v budovách s výtahem s více než 3 byty musí být nejvýše 35 °. Nepřesáhne-li konstrukční výška podlaží ve stavbách individuálního bydlení a ve stavbách pro rodinnou rekreaci 3 m, může být sklon schodišťových ramen schodišť zvýšen až na 41°.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Ustanovení jiných právních předpisů tím nejsou dotčena</w:t>
      </w:r>
      <w:r w:rsidRPr="003C16AF">
        <w:rPr>
          <w:rFonts w:ascii="Times New Roman" w:hAnsi="Times New Roman"/>
          <w:sz w:val="24"/>
          <w:szCs w:val="24"/>
          <w:vertAlign w:val="superscript"/>
        </w:rPr>
        <w:t xml:space="preserve"> 1</w:t>
      </w: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u w:val="single"/>
        </w:rPr>
      </w:pPr>
      <w:r w:rsidRPr="003C16AF">
        <w:rPr>
          <w:rFonts w:ascii="Times New Roman" w:hAnsi="Times New Roman"/>
          <w:sz w:val="24"/>
          <w:szCs w:val="24"/>
          <w:u w:val="single"/>
        </w:rPr>
        <w:t>Nejvyšší počet schodišťových stup</w:t>
      </w:r>
      <w:r w:rsidR="00BD7905" w:rsidRPr="003C16AF">
        <w:rPr>
          <w:rFonts w:ascii="Times New Roman" w:hAnsi="Times New Roman"/>
          <w:sz w:val="24"/>
          <w:szCs w:val="24"/>
          <w:u w:val="single"/>
        </w:rPr>
        <w:t>ňů v jednom schodišťovém rameni</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Ve stavbách s maximálně 3 byty může být v jednom schodišťovém rameni nejvýše 18 stupňů. Ustanovení jiných právních předpisů tím nejsou dotčena</w:t>
      </w:r>
      <w:r w:rsidRPr="003C16AF">
        <w:rPr>
          <w:rFonts w:ascii="Times New Roman" w:hAnsi="Times New Roman"/>
          <w:sz w:val="24"/>
          <w:szCs w:val="24"/>
          <w:vertAlign w:val="superscript"/>
        </w:rPr>
        <w:t xml:space="preserve"> 1</w:t>
      </w: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u w:val="single"/>
        </w:rPr>
      </w:pPr>
      <w:r w:rsidRPr="003C16AF">
        <w:rPr>
          <w:rFonts w:ascii="Times New Roman" w:hAnsi="Times New Roman"/>
          <w:sz w:val="24"/>
          <w:szCs w:val="24"/>
          <w:u w:val="single"/>
        </w:rPr>
        <w:lastRenderedPageBreak/>
        <w:t>Nejmenší průc</w:t>
      </w:r>
      <w:r w:rsidR="00BD7905" w:rsidRPr="003C16AF">
        <w:rPr>
          <w:rFonts w:ascii="Times New Roman" w:hAnsi="Times New Roman"/>
          <w:sz w:val="24"/>
          <w:szCs w:val="24"/>
          <w:u w:val="single"/>
        </w:rPr>
        <w:t>hodná šířka schodišťových ramen</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Průchodná šířka ramene schodiště se navrhuje podle účelu a provozu. Průchodná šířka schodišťového ramene nebo rampy musí být nejméně 0,9 m</w:t>
      </w:r>
      <w:r w:rsidRPr="003C16AF">
        <w:rPr>
          <w:rFonts w:ascii="Times New Roman" w:hAnsi="Times New Roman"/>
          <w:sz w:val="24"/>
          <w:szCs w:val="24"/>
          <w:vertAlign w:val="superscript"/>
        </w:rPr>
        <w:t>2</w:t>
      </w:r>
      <w:r w:rsidRPr="003C16AF">
        <w:rPr>
          <w:rFonts w:ascii="Times New Roman" w:hAnsi="Times New Roman"/>
          <w:sz w:val="24"/>
          <w:szCs w:val="24"/>
        </w:rPr>
        <w:t xml:space="preserve">. V bytech, ve stavbách individuálního bydlení a ve stavbách pro rodinnou rekreaci muže být snížena až na 0,75 m.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Konstrukce zábradlí, popř. madel může do průchodné šířky ramene zasahovat nejvýše 0,1 m.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u w:val="single"/>
        </w:rPr>
      </w:pPr>
      <w:r w:rsidRPr="003C16AF">
        <w:rPr>
          <w:rFonts w:ascii="Times New Roman" w:hAnsi="Times New Roman"/>
          <w:sz w:val="24"/>
          <w:szCs w:val="24"/>
          <w:u w:val="single"/>
        </w:rPr>
        <w:t>Všeobecné technické požadavky pro podesty schod</w:t>
      </w:r>
      <w:r w:rsidR="00BD7905" w:rsidRPr="003C16AF">
        <w:rPr>
          <w:rFonts w:ascii="Times New Roman" w:hAnsi="Times New Roman"/>
          <w:sz w:val="24"/>
          <w:szCs w:val="24"/>
          <w:u w:val="single"/>
        </w:rPr>
        <w:t>išť a podesty šikmých ramp</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Průchodná šířka podest se musí rovnat nejméně průchodné šířce navazujících schodišťových ramen a nesmí být zúžena žádnou zasahující konstrukcí nebo zařízením. Podesty musí být vodorovné, beze sklonu v příčném či podélném směru.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Dveře na podestách únikových schodišť a šikmých ramp musí být umístěny tak, aby dveřní křídlo v žádné poloze nezužovalo minimální průchodnou šířku podesty.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Dveře na podestách ostatních schodišť s křídly otevíratelnými do podest rovnoběžně s osou ramene schodiště musí mít vzdálenost plně otevřeného křídla od nejbližší hrany stupně alespoň 0,3 m.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Dveře na podestách ostatních schodišť s křídly mimo podesty musí mít vzdálenost zavřeného křídla od nejbližší hrany stupně alespoň 0,6 m. </w:t>
      </w:r>
    </w:p>
    <w:p w:rsidR="00832B3F" w:rsidRPr="003C16AF" w:rsidRDefault="00832B3F" w:rsidP="00832B3F">
      <w:pPr>
        <w:widowControl w:val="0"/>
        <w:autoSpaceDE w:val="0"/>
        <w:autoSpaceDN w:val="0"/>
        <w:adjustRightInd w:val="0"/>
        <w:spacing w:after="0" w:line="240" w:lineRule="auto"/>
        <w:rPr>
          <w:rFonts w:ascii="Times New Roman" w:hAnsi="Times New Roman"/>
          <w:strike/>
          <w:sz w:val="24"/>
          <w:szCs w:val="24"/>
        </w:rPr>
      </w:pPr>
      <w:r w:rsidRPr="003C16AF">
        <w:rPr>
          <w:rFonts w:ascii="Times New Roman" w:hAnsi="Times New Roman"/>
          <w:sz w:val="24"/>
          <w:szCs w:val="24"/>
        </w:rPr>
        <w:t xml:space="preserve"> </w:t>
      </w:r>
    </w:p>
    <w:p w:rsidR="00832B3F" w:rsidRPr="003C16AF" w:rsidRDefault="00D85437"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noProof/>
          <w:position w:val="-57"/>
          <w:sz w:val="24"/>
          <w:szCs w:val="24"/>
        </w:rPr>
        <w:drawing>
          <wp:inline distT="0" distB="0" distL="0" distR="0">
            <wp:extent cx="3028950" cy="18288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950" cy="1828800"/>
                    </a:xfrm>
                    <a:prstGeom prst="rect">
                      <a:avLst/>
                    </a:prstGeom>
                    <a:noFill/>
                    <a:ln>
                      <a:noFill/>
                    </a:ln>
                  </pic:spPr>
                </pic:pic>
              </a:graphicData>
            </a:graphic>
          </wp:inline>
        </w:drawing>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Obrázek 5: Umístění dveří na podestách ostatních schodišť nesloužících pro únik (rozměry v mm)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rPr>
          <w:rFonts w:ascii="Times New Roman" w:hAnsi="Times New Roman"/>
          <w:b/>
          <w:sz w:val="24"/>
          <w:szCs w:val="24"/>
        </w:rPr>
      </w:pPr>
      <w:r w:rsidRPr="003C16AF">
        <w:rPr>
          <w:rFonts w:ascii="Times New Roman" w:hAnsi="Times New Roman"/>
          <w:b/>
          <w:dstrike/>
          <w:sz w:val="24"/>
          <w:szCs w:val="24"/>
        </w:rPr>
        <w:t>8.</w:t>
      </w:r>
      <w:r w:rsidRPr="003C16AF">
        <w:rPr>
          <w:rFonts w:ascii="Times New Roman" w:hAnsi="Times New Roman"/>
          <w:b/>
          <w:sz w:val="24"/>
          <w:szCs w:val="24"/>
        </w:rPr>
        <w:t xml:space="preserve"> </w:t>
      </w:r>
      <w:r w:rsidR="00D85437" w:rsidRPr="003C16AF">
        <w:rPr>
          <w:rFonts w:ascii="Times New Roman" w:hAnsi="Times New Roman"/>
          <w:b/>
          <w:sz w:val="24"/>
          <w:szCs w:val="24"/>
        </w:rPr>
        <w:t xml:space="preserve">7. </w:t>
      </w:r>
      <w:r w:rsidRPr="003C16AF">
        <w:rPr>
          <w:rFonts w:ascii="Times New Roman" w:hAnsi="Times New Roman"/>
          <w:b/>
          <w:sz w:val="24"/>
          <w:szCs w:val="24"/>
        </w:rPr>
        <w:t xml:space="preserve">Zábradlí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K ustanovení </w:t>
      </w:r>
      <w:hyperlink r:id="rId21" w:history="1">
        <w:r w:rsidRPr="003C16AF">
          <w:rPr>
            <w:rStyle w:val="Hypertextovodkaz"/>
            <w:rFonts w:ascii="Times New Roman" w:hAnsi="Times New Roman"/>
            <w:color w:val="auto"/>
            <w:sz w:val="24"/>
            <w:szCs w:val="24"/>
            <w:u w:val="none"/>
          </w:rPr>
          <w:t>§ 58</w:t>
        </w:r>
      </w:hyperlink>
      <w:r w:rsidRPr="003C16AF">
        <w:rPr>
          <w:rFonts w:ascii="Times New Roman" w:hAnsi="Times New Roman"/>
          <w:sz w:val="24"/>
          <w:szCs w:val="24"/>
        </w:rPr>
        <w:t xml:space="preserve"> odst. 1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Tabulka 4: Rozměry volného prostoru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p>
    <w:tbl>
      <w:tblPr>
        <w:tblW w:w="0" w:type="auto"/>
        <w:tblInd w:w="475" w:type="dxa"/>
        <w:tblLayout w:type="fixed"/>
        <w:tblCellMar>
          <w:left w:w="0" w:type="dxa"/>
          <w:right w:w="0" w:type="dxa"/>
        </w:tblCellMar>
        <w:tblLook w:val="01E0"/>
      </w:tblPr>
      <w:tblGrid>
        <w:gridCol w:w="1687"/>
        <w:gridCol w:w="3039"/>
        <w:gridCol w:w="2186"/>
        <w:gridCol w:w="1460"/>
      </w:tblGrid>
      <w:tr w:rsidR="00D85437" w:rsidRPr="003C16AF" w:rsidTr="00ED3699">
        <w:trPr>
          <w:trHeight w:hRule="exact" w:val="233"/>
        </w:trPr>
        <w:tc>
          <w:tcPr>
            <w:tcW w:w="4726" w:type="dxa"/>
            <w:gridSpan w:val="2"/>
            <w:vMerge w:val="restart"/>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57"/>
              <w:jc w:val="center"/>
              <w:rPr>
                <w:rFonts w:ascii="Times New Roman" w:hAnsi="Times New Roman"/>
                <w:sz w:val="24"/>
                <w:szCs w:val="24"/>
              </w:rPr>
            </w:pPr>
            <w:r w:rsidRPr="003C16AF">
              <w:rPr>
                <w:rFonts w:ascii="Times New Roman" w:hAnsi="Times New Roman"/>
                <w:sz w:val="24"/>
                <w:szCs w:val="24"/>
              </w:rPr>
              <w:t>Pochozí</w:t>
            </w:r>
            <w:r w:rsidRPr="003C16AF">
              <w:rPr>
                <w:rFonts w:ascii="Times New Roman" w:hAnsi="Times New Roman"/>
                <w:spacing w:val="-3"/>
                <w:sz w:val="24"/>
                <w:szCs w:val="24"/>
              </w:rPr>
              <w:t xml:space="preserve"> </w:t>
            </w:r>
            <w:r w:rsidRPr="003C16AF">
              <w:rPr>
                <w:rFonts w:ascii="Times New Roman" w:hAnsi="Times New Roman"/>
                <w:sz w:val="24"/>
                <w:szCs w:val="24"/>
              </w:rPr>
              <w:t>plocha</w:t>
            </w:r>
          </w:p>
        </w:tc>
        <w:tc>
          <w:tcPr>
            <w:tcW w:w="3646" w:type="dxa"/>
            <w:gridSpan w:val="2"/>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2"/>
              <w:ind w:left="1096"/>
              <w:rPr>
                <w:rFonts w:ascii="Times New Roman" w:hAnsi="Times New Roman"/>
                <w:sz w:val="24"/>
                <w:szCs w:val="24"/>
              </w:rPr>
            </w:pPr>
            <w:r w:rsidRPr="003C16AF">
              <w:rPr>
                <w:rFonts w:ascii="Times New Roman" w:hAnsi="Times New Roman"/>
                <w:sz w:val="24"/>
                <w:szCs w:val="24"/>
              </w:rPr>
              <w:t>Mezní rozměr</w:t>
            </w:r>
            <w:r w:rsidRPr="003C16AF">
              <w:rPr>
                <w:rFonts w:ascii="Times New Roman" w:hAnsi="Times New Roman"/>
                <w:spacing w:val="-1"/>
                <w:sz w:val="24"/>
                <w:szCs w:val="24"/>
              </w:rPr>
              <w:t xml:space="preserve"> </w:t>
            </w:r>
            <w:r w:rsidRPr="003C16AF">
              <w:rPr>
                <w:rFonts w:ascii="Times New Roman" w:hAnsi="Times New Roman"/>
                <w:spacing w:val="-2"/>
                <w:sz w:val="24"/>
                <w:szCs w:val="24"/>
              </w:rPr>
              <w:t>(m)</w:t>
            </w:r>
          </w:p>
        </w:tc>
      </w:tr>
      <w:tr w:rsidR="00D85437" w:rsidRPr="003C16AF" w:rsidTr="00ED3699">
        <w:trPr>
          <w:trHeight w:hRule="exact" w:val="233"/>
        </w:trPr>
        <w:tc>
          <w:tcPr>
            <w:tcW w:w="4726" w:type="dxa"/>
            <w:gridSpan w:val="2"/>
            <w:vMerge/>
            <w:tcBorders>
              <w:top w:val="single" w:sz="4" w:space="0" w:color="000000"/>
              <w:left w:val="single" w:sz="4" w:space="0" w:color="000000"/>
              <w:bottom w:val="single" w:sz="4" w:space="0" w:color="000000"/>
              <w:right w:val="single" w:sz="4" w:space="0" w:color="000000"/>
            </w:tcBorders>
            <w:vAlign w:val="center"/>
            <w:hideMark/>
          </w:tcPr>
          <w:p w:rsidR="00D85437" w:rsidRPr="003C16AF" w:rsidRDefault="00D85437" w:rsidP="00ED3699">
            <w:pPr>
              <w:rPr>
                <w:rFonts w:ascii="Times New Roman" w:hAnsi="Times New Roman"/>
                <w:sz w:val="24"/>
                <w:szCs w:val="24"/>
                <w:lang w:val="en-US" w:eastAsia="en-US"/>
              </w:rPr>
            </w:pPr>
          </w:p>
        </w:tc>
        <w:tc>
          <w:tcPr>
            <w:tcW w:w="2186"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2"/>
              <w:jc w:val="center"/>
              <w:rPr>
                <w:rFonts w:ascii="Times New Roman" w:hAnsi="Times New Roman"/>
                <w:sz w:val="24"/>
                <w:szCs w:val="24"/>
              </w:rPr>
            </w:pPr>
            <w:r w:rsidRPr="003C16AF">
              <w:rPr>
                <w:rFonts w:ascii="Times New Roman" w:eastAsia="Times New Roman" w:hAnsi="Times New Roman"/>
                <w:sz w:val="24"/>
                <w:szCs w:val="24"/>
              </w:rPr>
              <w:t>hloubka</w:t>
            </w:r>
          </w:p>
        </w:tc>
        <w:tc>
          <w:tcPr>
            <w:tcW w:w="1460"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2"/>
              <w:ind w:left="1"/>
              <w:jc w:val="center"/>
              <w:rPr>
                <w:rFonts w:ascii="Times New Roman" w:hAnsi="Times New Roman"/>
                <w:sz w:val="24"/>
                <w:szCs w:val="24"/>
              </w:rPr>
            </w:pPr>
            <w:r w:rsidRPr="003C16AF">
              <w:rPr>
                <w:rFonts w:ascii="Times New Roman" w:hAnsi="Times New Roman"/>
                <w:sz w:val="24"/>
                <w:szCs w:val="24"/>
              </w:rPr>
              <w:t>šířka</w:t>
            </w:r>
          </w:p>
        </w:tc>
      </w:tr>
      <w:tr w:rsidR="00D85437" w:rsidRPr="003C16AF" w:rsidTr="00ED3699">
        <w:trPr>
          <w:trHeight w:hRule="exact" w:val="238"/>
        </w:trPr>
        <w:tc>
          <w:tcPr>
            <w:tcW w:w="1687" w:type="dxa"/>
            <w:vMerge w:val="restart"/>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33"/>
              <w:ind w:left="103" w:right="328"/>
              <w:rPr>
                <w:rFonts w:ascii="Times New Roman" w:hAnsi="Times New Roman"/>
                <w:sz w:val="24"/>
                <w:szCs w:val="24"/>
              </w:rPr>
            </w:pPr>
            <w:r w:rsidRPr="003C16AF">
              <w:rPr>
                <w:rFonts w:ascii="Times New Roman" w:hAnsi="Times New Roman"/>
                <w:sz w:val="24"/>
                <w:szCs w:val="24"/>
              </w:rPr>
              <w:t>S</w:t>
            </w:r>
            <w:r w:rsidRPr="003C16AF">
              <w:rPr>
                <w:rFonts w:ascii="Times New Roman" w:hAnsi="Times New Roman"/>
                <w:spacing w:val="-1"/>
                <w:sz w:val="24"/>
                <w:szCs w:val="24"/>
              </w:rPr>
              <w:t xml:space="preserve"> </w:t>
            </w:r>
            <w:r w:rsidRPr="003C16AF">
              <w:rPr>
                <w:rFonts w:ascii="Times New Roman" w:hAnsi="Times New Roman"/>
                <w:sz w:val="24"/>
                <w:szCs w:val="24"/>
              </w:rPr>
              <w:t>omezeným přístupem</w:t>
            </w:r>
            <w:r w:rsidRPr="003C16AF">
              <w:rPr>
                <w:rFonts w:ascii="Times New Roman" w:hAnsi="Times New Roman"/>
                <w:spacing w:val="-9"/>
                <w:sz w:val="24"/>
                <w:szCs w:val="24"/>
              </w:rPr>
              <w:t xml:space="preserve"> </w:t>
            </w:r>
            <w:r w:rsidRPr="003C16AF">
              <w:rPr>
                <w:rFonts w:ascii="Times New Roman" w:hAnsi="Times New Roman"/>
                <w:sz w:val="24"/>
                <w:szCs w:val="24"/>
              </w:rPr>
              <w:t>osob</w:t>
            </w:r>
          </w:p>
        </w:tc>
        <w:tc>
          <w:tcPr>
            <w:tcW w:w="3039"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19"/>
              <w:ind w:left="103"/>
              <w:rPr>
                <w:rFonts w:ascii="Times New Roman" w:hAnsi="Times New Roman"/>
                <w:sz w:val="24"/>
                <w:szCs w:val="24"/>
              </w:rPr>
            </w:pPr>
            <w:r w:rsidRPr="003C16AF">
              <w:rPr>
                <w:rFonts w:ascii="Times New Roman" w:hAnsi="Times New Roman"/>
                <w:sz w:val="24"/>
                <w:szCs w:val="24"/>
              </w:rPr>
              <w:t>s běžným</w:t>
            </w:r>
            <w:r w:rsidRPr="003C16AF">
              <w:rPr>
                <w:rFonts w:ascii="Times New Roman" w:hAnsi="Times New Roman"/>
                <w:spacing w:val="-5"/>
                <w:sz w:val="24"/>
                <w:szCs w:val="24"/>
              </w:rPr>
              <w:t xml:space="preserve"> </w:t>
            </w:r>
            <w:r w:rsidRPr="003C16AF">
              <w:rPr>
                <w:rFonts w:ascii="Times New Roman" w:hAnsi="Times New Roman"/>
                <w:sz w:val="24"/>
                <w:szCs w:val="24"/>
              </w:rPr>
              <w:t>provozem</w:t>
            </w:r>
          </w:p>
        </w:tc>
        <w:tc>
          <w:tcPr>
            <w:tcW w:w="2186"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19"/>
              <w:jc w:val="center"/>
              <w:rPr>
                <w:rFonts w:ascii="Times New Roman" w:hAnsi="Times New Roman"/>
                <w:sz w:val="24"/>
                <w:szCs w:val="24"/>
              </w:rPr>
            </w:pPr>
            <w:r w:rsidRPr="003C16AF">
              <w:rPr>
                <w:rFonts w:ascii="Times New Roman" w:eastAsia="Times New Roman" w:hAnsi="Times New Roman"/>
                <w:sz w:val="24"/>
                <w:szCs w:val="24"/>
              </w:rPr>
              <w:t>0,8</w:t>
            </w:r>
          </w:p>
        </w:tc>
        <w:tc>
          <w:tcPr>
            <w:tcW w:w="1460"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19"/>
              <w:jc w:val="center"/>
              <w:rPr>
                <w:rFonts w:ascii="Times New Roman" w:hAnsi="Times New Roman"/>
                <w:sz w:val="24"/>
                <w:szCs w:val="24"/>
              </w:rPr>
            </w:pPr>
            <w:r w:rsidRPr="003C16AF">
              <w:rPr>
                <w:rFonts w:ascii="Times New Roman" w:eastAsia="Times New Roman" w:hAnsi="Times New Roman"/>
                <w:sz w:val="24"/>
                <w:szCs w:val="24"/>
              </w:rPr>
              <w:t>0,2</w:t>
            </w:r>
          </w:p>
        </w:tc>
      </w:tr>
      <w:tr w:rsidR="00D85437" w:rsidRPr="003C16AF" w:rsidTr="00ED3699">
        <w:trPr>
          <w:trHeight w:hRule="exact" w:val="238"/>
        </w:trPr>
        <w:tc>
          <w:tcPr>
            <w:tcW w:w="1687" w:type="dxa"/>
            <w:vMerge/>
            <w:tcBorders>
              <w:top w:val="single" w:sz="4" w:space="0" w:color="000000"/>
              <w:left w:val="single" w:sz="4" w:space="0" w:color="000000"/>
              <w:bottom w:val="single" w:sz="4" w:space="0" w:color="000000"/>
              <w:right w:val="single" w:sz="4" w:space="0" w:color="000000"/>
            </w:tcBorders>
            <w:vAlign w:val="center"/>
            <w:hideMark/>
          </w:tcPr>
          <w:p w:rsidR="00D85437" w:rsidRPr="003C16AF" w:rsidRDefault="00D85437" w:rsidP="00ED3699">
            <w:pPr>
              <w:rPr>
                <w:rFonts w:ascii="Times New Roman" w:hAnsi="Times New Roman"/>
                <w:sz w:val="24"/>
                <w:szCs w:val="24"/>
                <w:lang w:val="en-US" w:eastAsia="en-US"/>
              </w:rPr>
            </w:pPr>
          </w:p>
        </w:tc>
        <w:tc>
          <w:tcPr>
            <w:tcW w:w="3039"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19"/>
              <w:ind w:left="103"/>
              <w:rPr>
                <w:rFonts w:ascii="Times New Roman" w:hAnsi="Times New Roman"/>
                <w:sz w:val="24"/>
                <w:szCs w:val="24"/>
              </w:rPr>
            </w:pPr>
            <w:r w:rsidRPr="003C16AF">
              <w:rPr>
                <w:rFonts w:ascii="Times New Roman" w:hAnsi="Times New Roman"/>
                <w:sz w:val="24"/>
                <w:szCs w:val="24"/>
              </w:rPr>
              <w:t>s nízkým</w:t>
            </w:r>
            <w:r w:rsidRPr="003C16AF">
              <w:rPr>
                <w:rFonts w:ascii="Times New Roman" w:hAnsi="Times New Roman"/>
                <w:spacing w:val="-3"/>
                <w:sz w:val="24"/>
                <w:szCs w:val="24"/>
              </w:rPr>
              <w:t xml:space="preserve"> </w:t>
            </w:r>
            <w:r w:rsidRPr="003C16AF">
              <w:rPr>
                <w:rFonts w:ascii="Times New Roman" w:hAnsi="Times New Roman"/>
                <w:sz w:val="24"/>
                <w:szCs w:val="24"/>
              </w:rPr>
              <w:t>provozem</w:t>
            </w:r>
          </w:p>
        </w:tc>
        <w:tc>
          <w:tcPr>
            <w:tcW w:w="2186"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19"/>
              <w:jc w:val="center"/>
              <w:rPr>
                <w:rFonts w:ascii="Times New Roman" w:hAnsi="Times New Roman"/>
                <w:sz w:val="24"/>
                <w:szCs w:val="24"/>
              </w:rPr>
            </w:pPr>
            <w:r w:rsidRPr="003C16AF">
              <w:rPr>
                <w:rFonts w:ascii="Times New Roman" w:eastAsia="Times New Roman" w:hAnsi="Times New Roman"/>
                <w:sz w:val="24"/>
                <w:szCs w:val="24"/>
              </w:rPr>
              <w:t>1,5</w:t>
            </w:r>
          </w:p>
        </w:tc>
        <w:tc>
          <w:tcPr>
            <w:tcW w:w="1460"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19"/>
              <w:jc w:val="center"/>
              <w:rPr>
                <w:rFonts w:ascii="Times New Roman" w:hAnsi="Times New Roman"/>
                <w:sz w:val="24"/>
                <w:szCs w:val="24"/>
              </w:rPr>
            </w:pPr>
            <w:r w:rsidRPr="003C16AF">
              <w:rPr>
                <w:rFonts w:ascii="Times New Roman" w:eastAsia="Times New Roman" w:hAnsi="Times New Roman"/>
                <w:sz w:val="24"/>
                <w:szCs w:val="24"/>
              </w:rPr>
              <w:t>0,3</w:t>
            </w:r>
          </w:p>
        </w:tc>
      </w:tr>
      <w:tr w:rsidR="00D85437" w:rsidRPr="003C16AF" w:rsidTr="00ED3699">
        <w:trPr>
          <w:trHeight w:hRule="exact" w:val="238"/>
        </w:trPr>
        <w:tc>
          <w:tcPr>
            <w:tcW w:w="4726" w:type="dxa"/>
            <w:gridSpan w:val="2"/>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19"/>
              <w:ind w:left="103"/>
              <w:rPr>
                <w:rFonts w:ascii="Times New Roman" w:hAnsi="Times New Roman"/>
                <w:sz w:val="24"/>
                <w:szCs w:val="24"/>
              </w:rPr>
            </w:pPr>
            <w:r w:rsidRPr="003C16AF">
              <w:rPr>
                <w:rFonts w:ascii="Times New Roman" w:hAnsi="Times New Roman"/>
                <w:sz w:val="24"/>
                <w:szCs w:val="24"/>
              </w:rPr>
              <w:lastRenderedPageBreak/>
              <w:t>S volným přístupem</w:t>
            </w:r>
            <w:r w:rsidRPr="003C16AF">
              <w:rPr>
                <w:rFonts w:ascii="Times New Roman" w:hAnsi="Times New Roman"/>
                <w:spacing w:val="-14"/>
                <w:sz w:val="24"/>
                <w:szCs w:val="24"/>
              </w:rPr>
              <w:t xml:space="preserve"> </w:t>
            </w:r>
            <w:r w:rsidRPr="003C16AF">
              <w:rPr>
                <w:rFonts w:ascii="Times New Roman" w:hAnsi="Times New Roman"/>
                <w:sz w:val="24"/>
                <w:szCs w:val="24"/>
              </w:rPr>
              <w:t>osob</w:t>
            </w:r>
          </w:p>
        </w:tc>
        <w:tc>
          <w:tcPr>
            <w:tcW w:w="2186"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19"/>
              <w:ind w:right="1"/>
              <w:jc w:val="center"/>
              <w:rPr>
                <w:rFonts w:ascii="Times New Roman" w:hAnsi="Times New Roman"/>
                <w:sz w:val="24"/>
                <w:szCs w:val="24"/>
              </w:rPr>
            </w:pPr>
            <w:r w:rsidRPr="003C16AF">
              <w:rPr>
                <w:rFonts w:ascii="Times New Roman" w:eastAsia="Times New Roman" w:hAnsi="Times New Roman"/>
                <w:sz w:val="24"/>
                <w:szCs w:val="24"/>
              </w:rPr>
              <w:t>0,5</w:t>
            </w:r>
          </w:p>
        </w:tc>
        <w:tc>
          <w:tcPr>
            <w:tcW w:w="1460"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19"/>
              <w:jc w:val="center"/>
              <w:rPr>
                <w:rFonts w:ascii="Times New Roman" w:hAnsi="Times New Roman"/>
                <w:sz w:val="24"/>
                <w:szCs w:val="24"/>
              </w:rPr>
            </w:pPr>
            <w:r w:rsidRPr="003C16AF">
              <w:rPr>
                <w:rFonts w:ascii="Times New Roman" w:eastAsia="Times New Roman" w:hAnsi="Times New Roman"/>
                <w:sz w:val="24"/>
                <w:szCs w:val="24"/>
              </w:rPr>
              <w:t>0,15</w:t>
            </w:r>
          </w:p>
        </w:tc>
      </w:tr>
      <w:tr w:rsidR="00D85437" w:rsidRPr="003C16AF" w:rsidTr="00ED3699">
        <w:trPr>
          <w:trHeight w:hRule="exact" w:val="235"/>
        </w:trPr>
        <w:tc>
          <w:tcPr>
            <w:tcW w:w="4726" w:type="dxa"/>
            <w:gridSpan w:val="2"/>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19"/>
              <w:ind w:left="103"/>
              <w:rPr>
                <w:rFonts w:ascii="Times New Roman" w:hAnsi="Times New Roman"/>
                <w:sz w:val="24"/>
                <w:szCs w:val="24"/>
              </w:rPr>
            </w:pPr>
            <w:r w:rsidRPr="003C16AF">
              <w:rPr>
                <w:rFonts w:ascii="Times New Roman" w:hAnsi="Times New Roman"/>
                <w:sz w:val="24"/>
                <w:szCs w:val="24"/>
              </w:rPr>
              <w:t>V provozech pro</w:t>
            </w:r>
            <w:r w:rsidRPr="003C16AF">
              <w:rPr>
                <w:rFonts w:ascii="Times New Roman" w:hAnsi="Times New Roman"/>
                <w:spacing w:val="-4"/>
                <w:sz w:val="24"/>
                <w:szCs w:val="24"/>
              </w:rPr>
              <w:t xml:space="preserve"> </w:t>
            </w:r>
            <w:r w:rsidRPr="003C16AF">
              <w:rPr>
                <w:rFonts w:ascii="Times New Roman" w:hAnsi="Times New Roman"/>
                <w:sz w:val="24"/>
                <w:szCs w:val="24"/>
              </w:rPr>
              <w:t>děti</w:t>
            </w:r>
          </w:p>
        </w:tc>
        <w:tc>
          <w:tcPr>
            <w:tcW w:w="2186"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19"/>
              <w:ind w:right="1"/>
              <w:jc w:val="center"/>
              <w:rPr>
                <w:rFonts w:ascii="Times New Roman" w:hAnsi="Times New Roman"/>
                <w:sz w:val="24"/>
                <w:szCs w:val="24"/>
              </w:rPr>
            </w:pPr>
            <w:r w:rsidRPr="003C16AF">
              <w:rPr>
                <w:rFonts w:ascii="Times New Roman" w:eastAsia="Times New Roman" w:hAnsi="Times New Roman"/>
                <w:sz w:val="24"/>
                <w:szCs w:val="24"/>
              </w:rPr>
              <w:t>0,3</w:t>
            </w:r>
          </w:p>
        </w:tc>
        <w:tc>
          <w:tcPr>
            <w:tcW w:w="1460"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19"/>
              <w:jc w:val="center"/>
              <w:rPr>
                <w:rFonts w:ascii="Times New Roman" w:hAnsi="Times New Roman"/>
                <w:sz w:val="24"/>
                <w:szCs w:val="24"/>
              </w:rPr>
            </w:pPr>
            <w:r w:rsidRPr="003C16AF">
              <w:rPr>
                <w:rFonts w:ascii="Times New Roman" w:eastAsia="Times New Roman" w:hAnsi="Times New Roman"/>
                <w:sz w:val="24"/>
                <w:szCs w:val="24"/>
              </w:rPr>
              <w:t>0,1</w:t>
            </w:r>
          </w:p>
        </w:tc>
      </w:tr>
      <w:tr w:rsidR="00D85437" w:rsidRPr="003C16AF" w:rsidTr="00ED3699">
        <w:trPr>
          <w:trHeight w:hRule="exact" w:val="408"/>
        </w:trPr>
        <w:tc>
          <w:tcPr>
            <w:tcW w:w="1687" w:type="dxa"/>
            <w:vMerge w:val="restart"/>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21"/>
              <w:ind w:left="103" w:right="580"/>
              <w:rPr>
                <w:rFonts w:ascii="Times New Roman" w:hAnsi="Times New Roman"/>
                <w:sz w:val="24"/>
                <w:szCs w:val="24"/>
              </w:rPr>
            </w:pPr>
            <w:r w:rsidRPr="003C16AF">
              <w:rPr>
                <w:rFonts w:ascii="Times New Roman" w:hAnsi="Times New Roman"/>
                <w:sz w:val="24"/>
                <w:szCs w:val="24"/>
              </w:rPr>
              <w:t>Hlediště s provozním zatemněním</w:t>
            </w:r>
          </w:p>
        </w:tc>
        <w:tc>
          <w:tcPr>
            <w:tcW w:w="3039"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7"/>
              <w:ind w:left="103" w:right="472"/>
              <w:rPr>
                <w:rFonts w:ascii="Times New Roman" w:hAnsi="Times New Roman"/>
                <w:sz w:val="24"/>
                <w:szCs w:val="24"/>
                <w:lang w:val="pl-PL"/>
              </w:rPr>
            </w:pPr>
            <w:r w:rsidRPr="003C16AF">
              <w:rPr>
                <w:rFonts w:ascii="Times New Roman" w:hAnsi="Times New Roman"/>
                <w:sz w:val="24"/>
                <w:szCs w:val="24"/>
                <w:lang w:val="pl-PL"/>
              </w:rPr>
              <w:t>s volným přístupem</w:t>
            </w:r>
            <w:r w:rsidRPr="003C16AF">
              <w:rPr>
                <w:rFonts w:ascii="Times New Roman" w:hAnsi="Times New Roman"/>
                <w:spacing w:val="-6"/>
                <w:sz w:val="24"/>
                <w:szCs w:val="24"/>
                <w:lang w:val="pl-PL"/>
              </w:rPr>
              <w:t xml:space="preserve"> </w:t>
            </w:r>
            <w:r w:rsidRPr="003C16AF">
              <w:rPr>
                <w:rFonts w:ascii="Times New Roman" w:hAnsi="Times New Roman"/>
                <w:sz w:val="24"/>
                <w:szCs w:val="24"/>
                <w:lang w:val="pl-PL"/>
              </w:rPr>
              <w:t>dospělých osob</w:t>
            </w:r>
          </w:p>
        </w:tc>
        <w:tc>
          <w:tcPr>
            <w:tcW w:w="2186"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103"/>
              <w:ind w:right="1"/>
              <w:jc w:val="center"/>
              <w:rPr>
                <w:rFonts w:ascii="Times New Roman" w:hAnsi="Times New Roman"/>
                <w:sz w:val="24"/>
                <w:szCs w:val="24"/>
              </w:rPr>
            </w:pPr>
            <w:r w:rsidRPr="003C16AF">
              <w:rPr>
                <w:rFonts w:ascii="Times New Roman" w:eastAsia="Times New Roman" w:hAnsi="Times New Roman"/>
                <w:sz w:val="24"/>
                <w:szCs w:val="24"/>
              </w:rPr>
              <w:t>0,3</w:t>
            </w:r>
          </w:p>
        </w:tc>
        <w:tc>
          <w:tcPr>
            <w:tcW w:w="1460"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103"/>
              <w:jc w:val="center"/>
              <w:rPr>
                <w:rFonts w:ascii="Times New Roman" w:hAnsi="Times New Roman"/>
                <w:sz w:val="24"/>
                <w:szCs w:val="24"/>
              </w:rPr>
            </w:pPr>
            <w:r w:rsidRPr="003C16AF">
              <w:rPr>
                <w:rFonts w:ascii="Times New Roman" w:eastAsia="Times New Roman" w:hAnsi="Times New Roman"/>
                <w:sz w:val="24"/>
                <w:szCs w:val="24"/>
              </w:rPr>
              <w:t>0,15</w:t>
            </w:r>
          </w:p>
        </w:tc>
      </w:tr>
      <w:tr w:rsidR="00D85437" w:rsidRPr="003C16AF" w:rsidTr="00ED3699">
        <w:trPr>
          <w:trHeight w:hRule="exact" w:val="238"/>
        </w:trPr>
        <w:tc>
          <w:tcPr>
            <w:tcW w:w="1687" w:type="dxa"/>
            <w:vMerge/>
            <w:tcBorders>
              <w:top w:val="single" w:sz="4" w:space="0" w:color="000000"/>
              <w:left w:val="single" w:sz="4" w:space="0" w:color="000000"/>
              <w:bottom w:val="single" w:sz="4" w:space="0" w:color="000000"/>
              <w:right w:val="single" w:sz="4" w:space="0" w:color="000000"/>
            </w:tcBorders>
            <w:vAlign w:val="center"/>
            <w:hideMark/>
          </w:tcPr>
          <w:p w:rsidR="00D85437" w:rsidRPr="003C16AF" w:rsidRDefault="00D85437" w:rsidP="00ED3699">
            <w:pPr>
              <w:rPr>
                <w:rFonts w:ascii="Times New Roman" w:hAnsi="Times New Roman"/>
                <w:sz w:val="24"/>
                <w:szCs w:val="24"/>
                <w:lang w:val="en-US" w:eastAsia="en-US"/>
              </w:rPr>
            </w:pPr>
          </w:p>
        </w:tc>
        <w:tc>
          <w:tcPr>
            <w:tcW w:w="3039"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19"/>
              <w:ind w:left="103"/>
              <w:rPr>
                <w:rFonts w:ascii="Times New Roman" w:hAnsi="Times New Roman"/>
                <w:sz w:val="24"/>
                <w:szCs w:val="24"/>
              </w:rPr>
            </w:pPr>
            <w:r w:rsidRPr="003C16AF">
              <w:rPr>
                <w:rFonts w:ascii="Times New Roman" w:hAnsi="Times New Roman"/>
                <w:sz w:val="24"/>
                <w:szCs w:val="24"/>
              </w:rPr>
              <w:t>v provozech pro</w:t>
            </w:r>
            <w:r w:rsidRPr="003C16AF">
              <w:rPr>
                <w:rFonts w:ascii="Times New Roman" w:hAnsi="Times New Roman"/>
                <w:spacing w:val="-6"/>
                <w:sz w:val="24"/>
                <w:szCs w:val="24"/>
              </w:rPr>
              <w:t xml:space="preserve"> </w:t>
            </w:r>
            <w:r w:rsidRPr="003C16AF">
              <w:rPr>
                <w:rFonts w:ascii="Times New Roman" w:hAnsi="Times New Roman"/>
                <w:sz w:val="24"/>
                <w:szCs w:val="24"/>
              </w:rPr>
              <w:t>děti</w:t>
            </w:r>
          </w:p>
        </w:tc>
        <w:tc>
          <w:tcPr>
            <w:tcW w:w="2186"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19"/>
              <w:ind w:right="1"/>
              <w:jc w:val="center"/>
              <w:rPr>
                <w:rFonts w:ascii="Times New Roman" w:hAnsi="Times New Roman"/>
                <w:sz w:val="24"/>
                <w:szCs w:val="24"/>
              </w:rPr>
            </w:pPr>
            <w:r w:rsidRPr="003C16AF">
              <w:rPr>
                <w:rFonts w:ascii="Times New Roman" w:eastAsia="Times New Roman" w:hAnsi="Times New Roman"/>
                <w:sz w:val="24"/>
                <w:szCs w:val="24"/>
              </w:rPr>
              <w:t>0,2</w:t>
            </w:r>
          </w:p>
        </w:tc>
        <w:tc>
          <w:tcPr>
            <w:tcW w:w="1460"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19"/>
              <w:jc w:val="center"/>
              <w:rPr>
                <w:rFonts w:ascii="Times New Roman" w:hAnsi="Times New Roman"/>
                <w:sz w:val="24"/>
                <w:szCs w:val="24"/>
              </w:rPr>
            </w:pPr>
            <w:r w:rsidRPr="003C16AF">
              <w:rPr>
                <w:rFonts w:ascii="Times New Roman" w:eastAsia="Times New Roman" w:hAnsi="Times New Roman"/>
                <w:sz w:val="24"/>
                <w:szCs w:val="24"/>
              </w:rPr>
              <w:t>0,1</w:t>
            </w:r>
          </w:p>
        </w:tc>
      </w:tr>
    </w:tbl>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Tabulka 5: Nejmenší dovolená výška zábradlí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p>
    <w:tbl>
      <w:tblPr>
        <w:tblW w:w="0" w:type="auto"/>
        <w:tblInd w:w="116" w:type="dxa"/>
        <w:tblLayout w:type="fixed"/>
        <w:tblCellMar>
          <w:left w:w="0" w:type="dxa"/>
          <w:right w:w="0" w:type="dxa"/>
        </w:tblCellMar>
        <w:tblLook w:val="01E0"/>
      </w:tblPr>
      <w:tblGrid>
        <w:gridCol w:w="2786"/>
        <w:gridCol w:w="1008"/>
        <w:gridCol w:w="4586"/>
      </w:tblGrid>
      <w:tr w:rsidR="00D85437" w:rsidRPr="003C16AF" w:rsidTr="00ED3699">
        <w:trPr>
          <w:trHeight w:hRule="exact" w:val="293"/>
        </w:trPr>
        <w:tc>
          <w:tcPr>
            <w:tcW w:w="3794" w:type="dxa"/>
            <w:gridSpan w:val="2"/>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31"/>
              <w:ind w:left="103"/>
              <w:rPr>
                <w:rFonts w:ascii="Times New Roman" w:hAnsi="Times New Roman"/>
                <w:sz w:val="24"/>
                <w:szCs w:val="24"/>
                <w:lang w:val="cs-CZ"/>
              </w:rPr>
            </w:pPr>
            <w:r w:rsidRPr="003C16AF">
              <w:rPr>
                <w:rFonts w:ascii="Times New Roman" w:hAnsi="Times New Roman"/>
                <w:sz w:val="24"/>
                <w:szCs w:val="24"/>
                <w:lang w:val="cs-CZ"/>
              </w:rPr>
              <w:t>Nejmenší dovolená výška zábradlí</w:t>
            </w:r>
            <w:r w:rsidRPr="003C16AF">
              <w:rPr>
                <w:rFonts w:ascii="Times New Roman" w:hAnsi="Times New Roman"/>
                <w:spacing w:val="-14"/>
                <w:sz w:val="24"/>
                <w:szCs w:val="24"/>
                <w:lang w:val="cs-CZ"/>
              </w:rPr>
              <w:t xml:space="preserve"> </w:t>
            </w:r>
            <w:r w:rsidRPr="003C16AF">
              <w:rPr>
                <w:rFonts w:ascii="Times New Roman" w:hAnsi="Times New Roman"/>
                <w:sz w:val="24"/>
                <w:szCs w:val="24"/>
                <w:lang w:val="cs-CZ"/>
              </w:rPr>
              <w:t>(m)</w:t>
            </w:r>
          </w:p>
        </w:tc>
        <w:tc>
          <w:tcPr>
            <w:tcW w:w="4586"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31"/>
              <w:ind w:right="1"/>
              <w:jc w:val="center"/>
              <w:rPr>
                <w:rFonts w:ascii="Times New Roman" w:hAnsi="Times New Roman"/>
                <w:sz w:val="24"/>
                <w:szCs w:val="24"/>
              </w:rPr>
            </w:pPr>
            <w:r w:rsidRPr="003C16AF">
              <w:rPr>
                <w:rFonts w:ascii="Times New Roman" w:hAnsi="Times New Roman"/>
                <w:sz w:val="24"/>
                <w:szCs w:val="24"/>
              </w:rPr>
              <w:t>Použití</w:t>
            </w:r>
          </w:p>
        </w:tc>
      </w:tr>
      <w:tr w:rsidR="00D85437" w:rsidRPr="003C16AF" w:rsidTr="00ED3699">
        <w:trPr>
          <w:trHeight w:hRule="exact" w:val="238"/>
        </w:trPr>
        <w:tc>
          <w:tcPr>
            <w:tcW w:w="2786"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4"/>
              <w:ind w:left="103"/>
              <w:rPr>
                <w:rFonts w:ascii="Times New Roman" w:hAnsi="Times New Roman"/>
                <w:sz w:val="24"/>
                <w:szCs w:val="24"/>
              </w:rPr>
            </w:pPr>
            <w:r w:rsidRPr="003C16AF">
              <w:rPr>
                <w:rFonts w:ascii="Times New Roman" w:hAnsi="Times New Roman"/>
                <w:sz w:val="24"/>
                <w:szCs w:val="24"/>
              </w:rPr>
              <w:t>Snížená</w:t>
            </w:r>
          </w:p>
        </w:tc>
        <w:tc>
          <w:tcPr>
            <w:tcW w:w="1008"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4"/>
              <w:jc w:val="center"/>
              <w:rPr>
                <w:rFonts w:ascii="Times New Roman" w:hAnsi="Times New Roman"/>
                <w:sz w:val="24"/>
                <w:szCs w:val="24"/>
              </w:rPr>
            </w:pPr>
            <w:r w:rsidRPr="003C16AF">
              <w:rPr>
                <w:rFonts w:ascii="Times New Roman" w:eastAsia="Times New Roman" w:hAnsi="Times New Roman"/>
                <w:sz w:val="24"/>
                <w:szCs w:val="24"/>
              </w:rPr>
              <w:t>0,9</w:t>
            </w:r>
          </w:p>
        </w:tc>
        <w:tc>
          <w:tcPr>
            <w:tcW w:w="4586"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4"/>
              <w:ind w:left="103"/>
              <w:rPr>
                <w:rFonts w:ascii="Times New Roman" w:hAnsi="Times New Roman"/>
                <w:sz w:val="24"/>
                <w:szCs w:val="24"/>
                <w:lang w:val="pl-PL"/>
              </w:rPr>
            </w:pPr>
            <w:r w:rsidRPr="003C16AF">
              <w:rPr>
                <w:rFonts w:ascii="Times New Roman" w:hAnsi="Times New Roman"/>
                <w:sz w:val="24"/>
                <w:szCs w:val="24"/>
                <w:lang w:val="pl-PL"/>
              </w:rPr>
              <w:t>Hloubka volného prostoru je ≤ 3</w:t>
            </w:r>
            <w:r w:rsidRPr="003C16AF">
              <w:rPr>
                <w:rFonts w:ascii="Times New Roman" w:hAnsi="Times New Roman"/>
                <w:spacing w:val="-8"/>
                <w:sz w:val="24"/>
                <w:szCs w:val="24"/>
                <w:lang w:val="pl-PL"/>
              </w:rPr>
              <w:t xml:space="preserve"> </w:t>
            </w:r>
            <w:r w:rsidRPr="003C16AF">
              <w:rPr>
                <w:rFonts w:ascii="Times New Roman" w:hAnsi="Times New Roman"/>
                <w:sz w:val="24"/>
                <w:szCs w:val="24"/>
                <w:lang w:val="pl-PL"/>
              </w:rPr>
              <w:t>m</w:t>
            </w:r>
          </w:p>
        </w:tc>
      </w:tr>
      <w:tr w:rsidR="00D85437" w:rsidRPr="003C16AF" w:rsidTr="00ED3699">
        <w:trPr>
          <w:trHeight w:hRule="exact" w:val="238"/>
        </w:trPr>
        <w:tc>
          <w:tcPr>
            <w:tcW w:w="2786"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4"/>
              <w:ind w:left="103"/>
              <w:rPr>
                <w:rFonts w:ascii="Times New Roman" w:hAnsi="Times New Roman"/>
                <w:sz w:val="24"/>
                <w:szCs w:val="24"/>
              </w:rPr>
            </w:pPr>
            <w:r w:rsidRPr="003C16AF">
              <w:rPr>
                <w:rFonts w:ascii="Times New Roman" w:hAnsi="Times New Roman"/>
                <w:sz w:val="24"/>
                <w:szCs w:val="24"/>
              </w:rPr>
              <w:t>Základní</w:t>
            </w:r>
          </w:p>
        </w:tc>
        <w:tc>
          <w:tcPr>
            <w:tcW w:w="1008"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4"/>
              <w:ind w:right="1"/>
              <w:jc w:val="center"/>
              <w:rPr>
                <w:rFonts w:ascii="Times New Roman" w:hAnsi="Times New Roman"/>
                <w:sz w:val="24"/>
                <w:szCs w:val="24"/>
              </w:rPr>
            </w:pPr>
            <w:r w:rsidRPr="003C16AF">
              <w:rPr>
                <w:rFonts w:ascii="Times New Roman" w:eastAsia="Times New Roman" w:hAnsi="Times New Roman"/>
                <w:sz w:val="24"/>
                <w:szCs w:val="24"/>
              </w:rPr>
              <w:t>1,0</w:t>
            </w:r>
          </w:p>
        </w:tc>
        <w:tc>
          <w:tcPr>
            <w:tcW w:w="4586"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4"/>
              <w:ind w:left="103"/>
              <w:rPr>
                <w:rFonts w:ascii="Times New Roman" w:hAnsi="Times New Roman"/>
                <w:sz w:val="24"/>
                <w:szCs w:val="24"/>
              </w:rPr>
            </w:pPr>
            <w:r w:rsidRPr="003C16AF">
              <w:rPr>
                <w:rFonts w:ascii="Times New Roman" w:hAnsi="Times New Roman"/>
                <w:sz w:val="24"/>
                <w:szCs w:val="24"/>
              </w:rPr>
              <w:t>Ve všech ostatních</w:t>
            </w:r>
            <w:r w:rsidRPr="003C16AF">
              <w:rPr>
                <w:rFonts w:ascii="Times New Roman" w:hAnsi="Times New Roman"/>
                <w:spacing w:val="-6"/>
                <w:sz w:val="24"/>
                <w:szCs w:val="24"/>
              </w:rPr>
              <w:t xml:space="preserve"> </w:t>
            </w:r>
            <w:r w:rsidRPr="003C16AF">
              <w:rPr>
                <w:rFonts w:ascii="Times New Roman" w:hAnsi="Times New Roman"/>
                <w:sz w:val="24"/>
                <w:szCs w:val="24"/>
              </w:rPr>
              <w:t>případech</w:t>
            </w:r>
          </w:p>
        </w:tc>
      </w:tr>
      <w:tr w:rsidR="00D85437" w:rsidRPr="003C16AF" w:rsidTr="00ED3699">
        <w:trPr>
          <w:trHeight w:hRule="exact" w:val="1428"/>
        </w:trPr>
        <w:tc>
          <w:tcPr>
            <w:tcW w:w="2786"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40"/>
              <w:ind w:left="103"/>
              <w:rPr>
                <w:rFonts w:ascii="Times New Roman" w:hAnsi="Times New Roman"/>
                <w:sz w:val="24"/>
                <w:szCs w:val="24"/>
              </w:rPr>
            </w:pPr>
            <w:r w:rsidRPr="003C16AF">
              <w:rPr>
                <w:rFonts w:ascii="Times New Roman" w:hAnsi="Times New Roman"/>
                <w:sz w:val="24"/>
                <w:szCs w:val="24"/>
              </w:rPr>
              <w:t>Zvýšená</w:t>
            </w:r>
          </w:p>
        </w:tc>
        <w:tc>
          <w:tcPr>
            <w:tcW w:w="1008" w:type="dxa"/>
            <w:tcBorders>
              <w:top w:val="single" w:sz="4" w:space="0" w:color="000000"/>
              <w:left w:val="single" w:sz="4" w:space="0" w:color="000000"/>
              <w:bottom w:val="single" w:sz="4" w:space="0" w:color="000000"/>
              <w:right w:val="single" w:sz="4" w:space="0" w:color="000000"/>
            </w:tcBorders>
          </w:tcPr>
          <w:p w:rsidR="00D85437" w:rsidRPr="003C16AF" w:rsidRDefault="00D85437" w:rsidP="00ED3699">
            <w:pPr>
              <w:pStyle w:val="TableParagraph"/>
              <w:rPr>
                <w:rFonts w:ascii="Times New Roman" w:hAnsi="Times New Roman"/>
                <w:i/>
                <w:sz w:val="24"/>
                <w:szCs w:val="24"/>
              </w:rPr>
            </w:pPr>
          </w:p>
          <w:p w:rsidR="00D85437" w:rsidRPr="003C16AF" w:rsidRDefault="00D85437" w:rsidP="00ED3699">
            <w:pPr>
              <w:pStyle w:val="TableParagraph"/>
              <w:rPr>
                <w:rFonts w:ascii="Times New Roman" w:hAnsi="Times New Roman"/>
                <w:i/>
                <w:sz w:val="24"/>
                <w:szCs w:val="24"/>
              </w:rPr>
            </w:pPr>
          </w:p>
          <w:p w:rsidR="00D85437" w:rsidRPr="003C16AF" w:rsidRDefault="00D85437" w:rsidP="00ED3699">
            <w:pPr>
              <w:pStyle w:val="TableParagraph"/>
              <w:spacing w:before="4"/>
              <w:rPr>
                <w:rFonts w:ascii="Times New Roman" w:hAnsi="Times New Roman"/>
                <w:i/>
                <w:sz w:val="24"/>
                <w:szCs w:val="24"/>
              </w:rPr>
            </w:pPr>
          </w:p>
          <w:p w:rsidR="00D85437" w:rsidRPr="003C16AF" w:rsidRDefault="00D85437" w:rsidP="00ED3699">
            <w:pPr>
              <w:pStyle w:val="TableParagraph"/>
              <w:jc w:val="center"/>
              <w:rPr>
                <w:rFonts w:ascii="Times New Roman" w:hAnsi="Times New Roman"/>
                <w:sz w:val="24"/>
                <w:szCs w:val="24"/>
              </w:rPr>
            </w:pPr>
            <w:r w:rsidRPr="003C16AF">
              <w:rPr>
                <w:rFonts w:ascii="Times New Roman" w:eastAsia="Times New Roman" w:hAnsi="Times New Roman"/>
                <w:sz w:val="24"/>
                <w:szCs w:val="24"/>
              </w:rPr>
              <w:t>1,1</w:t>
            </w:r>
          </w:p>
        </w:tc>
        <w:tc>
          <w:tcPr>
            <w:tcW w:w="4586"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40" w:line="276" w:lineRule="auto"/>
              <w:ind w:left="103" w:right="284"/>
              <w:rPr>
                <w:rFonts w:ascii="Times New Roman" w:hAnsi="Times New Roman"/>
                <w:sz w:val="24"/>
                <w:szCs w:val="24"/>
              </w:rPr>
            </w:pPr>
            <w:r w:rsidRPr="003C16AF">
              <w:rPr>
                <w:rFonts w:ascii="Times New Roman" w:hAnsi="Times New Roman"/>
                <w:sz w:val="24"/>
                <w:szCs w:val="24"/>
              </w:rPr>
              <w:t xml:space="preserve">Hloubka volného prostoru je větší než 12 </w:t>
            </w:r>
            <w:r w:rsidRPr="003C16AF">
              <w:rPr>
                <w:rFonts w:ascii="Times New Roman" w:hAnsi="Times New Roman"/>
                <w:spacing w:val="13"/>
                <w:sz w:val="24"/>
                <w:szCs w:val="24"/>
              </w:rPr>
              <w:t xml:space="preserve"> </w:t>
            </w:r>
            <w:r w:rsidRPr="003C16AF">
              <w:rPr>
                <w:rFonts w:ascii="Times New Roman" w:hAnsi="Times New Roman"/>
                <w:sz w:val="24"/>
                <w:szCs w:val="24"/>
              </w:rPr>
              <w:t>m  Pochozí plocha se ve vzdálenosti do 1 m od</w:t>
            </w:r>
            <w:r w:rsidRPr="003C16AF">
              <w:rPr>
                <w:rFonts w:ascii="Times New Roman" w:hAnsi="Times New Roman"/>
                <w:spacing w:val="-20"/>
                <w:sz w:val="24"/>
                <w:szCs w:val="24"/>
              </w:rPr>
              <w:t xml:space="preserve"> </w:t>
            </w:r>
            <w:r w:rsidRPr="003C16AF">
              <w:rPr>
                <w:rFonts w:ascii="Times New Roman" w:hAnsi="Times New Roman"/>
                <w:sz w:val="24"/>
                <w:szCs w:val="24"/>
              </w:rPr>
              <w:t>volného okraje svažuje k tomuto okraji sklonem větším</w:t>
            </w:r>
            <w:r w:rsidRPr="003C16AF">
              <w:rPr>
                <w:rFonts w:ascii="Times New Roman" w:hAnsi="Times New Roman"/>
                <w:spacing w:val="-13"/>
                <w:sz w:val="24"/>
                <w:szCs w:val="24"/>
              </w:rPr>
              <w:t xml:space="preserve"> </w:t>
            </w:r>
            <w:r w:rsidRPr="003C16AF">
              <w:rPr>
                <w:rFonts w:ascii="Times New Roman" w:hAnsi="Times New Roman"/>
                <w:sz w:val="24"/>
                <w:szCs w:val="24"/>
              </w:rPr>
              <w:t>než 10 % nebo</w:t>
            </w:r>
            <w:r w:rsidRPr="003C16AF">
              <w:rPr>
                <w:rFonts w:ascii="Times New Roman" w:hAnsi="Times New Roman"/>
                <w:spacing w:val="-4"/>
                <w:sz w:val="24"/>
                <w:szCs w:val="24"/>
              </w:rPr>
              <w:t xml:space="preserve"> </w:t>
            </w:r>
            <w:r w:rsidRPr="003C16AF">
              <w:rPr>
                <w:rFonts w:ascii="Times New Roman" w:hAnsi="Times New Roman"/>
                <w:sz w:val="24"/>
                <w:szCs w:val="24"/>
              </w:rPr>
              <w:t>stupňovitě</w:t>
            </w:r>
          </w:p>
          <w:p w:rsidR="00D85437" w:rsidRPr="003C16AF" w:rsidRDefault="00D85437" w:rsidP="00ED3699">
            <w:pPr>
              <w:pStyle w:val="TableParagraph"/>
              <w:spacing w:line="276" w:lineRule="auto"/>
              <w:ind w:left="103" w:right="739"/>
              <w:rPr>
                <w:rFonts w:ascii="Times New Roman" w:hAnsi="Times New Roman"/>
                <w:sz w:val="24"/>
                <w:szCs w:val="24"/>
              </w:rPr>
            </w:pPr>
            <w:r w:rsidRPr="003C16AF">
              <w:rPr>
                <w:rFonts w:ascii="Times New Roman" w:hAnsi="Times New Roman"/>
                <w:sz w:val="24"/>
                <w:szCs w:val="24"/>
              </w:rPr>
              <w:t>Ve volném prostoru je ohrožení zdraví</w:t>
            </w:r>
            <w:r w:rsidRPr="003C16AF">
              <w:rPr>
                <w:rFonts w:ascii="Times New Roman" w:hAnsi="Times New Roman"/>
                <w:spacing w:val="-15"/>
                <w:sz w:val="24"/>
                <w:szCs w:val="24"/>
              </w:rPr>
              <w:t xml:space="preserve"> </w:t>
            </w:r>
            <w:r w:rsidRPr="003C16AF">
              <w:rPr>
                <w:rFonts w:ascii="Times New Roman" w:hAnsi="Times New Roman"/>
                <w:sz w:val="24"/>
                <w:szCs w:val="24"/>
              </w:rPr>
              <w:t>látkami škodlivými nebo s teplotou nad 50</w:t>
            </w:r>
            <w:r w:rsidRPr="003C16AF">
              <w:rPr>
                <w:rFonts w:ascii="Times New Roman" w:hAnsi="Times New Roman"/>
                <w:spacing w:val="-12"/>
                <w:sz w:val="24"/>
                <w:szCs w:val="24"/>
              </w:rPr>
              <w:t xml:space="preserve"> </w:t>
            </w:r>
            <w:r w:rsidRPr="003C16AF">
              <w:rPr>
                <w:rFonts w:ascii="Times New Roman" w:hAnsi="Times New Roman"/>
                <w:sz w:val="24"/>
                <w:szCs w:val="24"/>
              </w:rPr>
              <w:t>stupňů</w:t>
            </w:r>
          </w:p>
        </w:tc>
      </w:tr>
      <w:tr w:rsidR="00D85437" w:rsidRPr="003C16AF" w:rsidTr="00ED3699">
        <w:trPr>
          <w:trHeight w:hRule="exact" w:val="235"/>
        </w:trPr>
        <w:tc>
          <w:tcPr>
            <w:tcW w:w="2786"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4"/>
              <w:ind w:left="103"/>
              <w:rPr>
                <w:rFonts w:ascii="Times New Roman" w:hAnsi="Times New Roman"/>
                <w:sz w:val="24"/>
                <w:szCs w:val="24"/>
              </w:rPr>
            </w:pPr>
            <w:r w:rsidRPr="003C16AF">
              <w:rPr>
                <w:rFonts w:ascii="Times New Roman" w:hAnsi="Times New Roman"/>
                <w:sz w:val="24"/>
                <w:szCs w:val="24"/>
              </w:rPr>
              <w:t>Zvláštní</w:t>
            </w:r>
          </w:p>
        </w:tc>
        <w:tc>
          <w:tcPr>
            <w:tcW w:w="1008"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4"/>
              <w:jc w:val="center"/>
              <w:rPr>
                <w:rFonts w:ascii="Times New Roman" w:hAnsi="Times New Roman"/>
                <w:sz w:val="24"/>
                <w:szCs w:val="24"/>
              </w:rPr>
            </w:pPr>
            <w:r w:rsidRPr="003C16AF">
              <w:rPr>
                <w:rFonts w:ascii="Times New Roman" w:eastAsia="Times New Roman" w:hAnsi="Times New Roman"/>
                <w:sz w:val="24"/>
                <w:szCs w:val="24"/>
              </w:rPr>
              <w:t>1,2</w:t>
            </w:r>
          </w:p>
        </w:tc>
        <w:tc>
          <w:tcPr>
            <w:tcW w:w="4586"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4"/>
              <w:ind w:left="103"/>
              <w:rPr>
                <w:rFonts w:ascii="Times New Roman" w:hAnsi="Times New Roman"/>
                <w:sz w:val="24"/>
                <w:szCs w:val="24"/>
                <w:lang w:val="pl-PL"/>
              </w:rPr>
            </w:pPr>
            <w:r w:rsidRPr="003C16AF">
              <w:rPr>
                <w:rFonts w:ascii="Times New Roman" w:hAnsi="Times New Roman"/>
                <w:sz w:val="24"/>
                <w:szCs w:val="24"/>
                <w:lang w:val="pl-PL"/>
              </w:rPr>
              <w:t>Hloubka volného prostoru je větší než 30</w:t>
            </w:r>
            <w:r w:rsidRPr="003C16AF">
              <w:rPr>
                <w:rFonts w:ascii="Times New Roman" w:hAnsi="Times New Roman"/>
                <w:spacing w:val="-12"/>
                <w:sz w:val="24"/>
                <w:szCs w:val="24"/>
                <w:lang w:val="pl-PL"/>
              </w:rPr>
              <w:t xml:space="preserve"> </w:t>
            </w:r>
            <w:r w:rsidRPr="003C16AF">
              <w:rPr>
                <w:rFonts w:ascii="Times New Roman" w:hAnsi="Times New Roman"/>
                <w:sz w:val="24"/>
                <w:szCs w:val="24"/>
                <w:lang w:val="pl-PL"/>
              </w:rPr>
              <w:t>m</w:t>
            </w:r>
          </w:p>
        </w:tc>
      </w:tr>
      <w:tr w:rsidR="00D85437" w:rsidRPr="003C16AF" w:rsidTr="00ED3699">
        <w:trPr>
          <w:trHeight w:hRule="exact" w:val="401"/>
        </w:trPr>
        <w:tc>
          <w:tcPr>
            <w:tcW w:w="2786" w:type="dxa"/>
            <w:tcBorders>
              <w:top w:val="single" w:sz="4" w:space="0" w:color="000000"/>
              <w:left w:val="single" w:sz="4" w:space="0" w:color="000000"/>
              <w:bottom w:val="single" w:sz="4" w:space="0" w:color="000000"/>
              <w:right w:val="single" w:sz="4" w:space="0" w:color="000000"/>
            </w:tcBorders>
          </w:tcPr>
          <w:p w:rsidR="00D85437" w:rsidRPr="003C16AF" w:rsidRDefault="00D85437" w:rsidP="00ED3699">
            <w:pPr>
              <w:widowControl w:val="0"/>
              <w:rPr>
                <w:rFonts w:ascii="Times New Roman" w:hAnsi="Times New Roman"/>
                <w:sz w:val="24"/>
                <w:szCs w:val="24"/>
                <w:lang w:val="pl-PL" w:eastAsia="en-US"/>
              </w:rPr>
            </w:pPr>
          </w:p>
        </w:tc>
        <w:tc>
          <w:tcPr>
            <w:tcW w:w="1008"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98"/>
              <w:jc w:val="center"/>
              <w:rPr>
                <w:rFonts w:ascii="Times New Roman" w:hAnsi="Times New Roman"/>
                <w:sz w:val="24"/>
                <w:szCs w:val="24"/>
              </w:rPr>
            </w:pPr>
            <w:r w:rsidRPr="003C16AF">
              <w:rPr>
                <w:rFonts w:ascii="Times New Roman" w:eastAsia="Times New Roman" w:hAnsi="Times New Roman"/>
                <w:sz w:val="24"/>
                <w:szCs w:val="24"/>
              </w:rPr>
              <w:t>1,3</w:t>
            </w:r>
          </w:p>
        </w:tc>
        <w:tc>
          <w:tcPr>
            <w:tcW w:w="4586" w:type="dxa"/>
            <w:tcBorders>
              <w:top w:val="single" w:sz="4" w:space="0" w:color="000000"/>
              <w:left w:val="single" w:sz="4" w:space="0" w:color="000000"/>
              <w:bottom w:val="single" w:sz="4" w:space="0" w:color="000000"/>
              <w:right w:val="single" w:sz="4" w:space="0" w:color="000000"/>
            </w:tcBorders>
            <w:hideMark/>
          </w:tcPr>
          <w:p w:rsidR="00D85437" w:rsidRPr="003C16AF" w:rsidRDefault="00D85437" w:rsidP="00ED3699">
            <w:pPr>
              <w:pStyle w:val="TableParagraph"/>
              <w:spacing w:before="2"/>
              <w:ind w:left="103" w:right="345"/>
              <w:rPr>
                <w:rFonts w:ascii="Times New Roman" w:hAnsi="Times New Roman"/>
                <w:sz w:val="24"/>
                <w:szCs w:val="24"/>
              </w:rPr>
            </w:pPr>
            <w:r w:rsidRPr="003C16AF">
              <w:rPr>
                <w:rFonts w:ascii="Times New Roman" w:hAnsi="Times New Roman"/>
                <w:sz w:val="24"/>
                <w:szCs w:val="24"/>
              </w:rPr>
              <w:t>Pro provoz cyklistů podél okrajů pojízdných ploch</w:t>
            </w:r>
            <w:r w:rsidRPr="003C16AF">
              <w:rPr>
                <w:rFonts w:ascii="Times New Roman" w:hAnsi="Times New Roman"/>
                <w:spacing w:val="-14"/>
                <w:sz w:val="24"/>
                <w:szCs w:val="24"/>
              </w:rPr>
              <w:t xml:space="preserve"> </w:t>
            </w:r>
            <w:r w:rsidRPr="003C16AF">
              <w:rPr>
                <w:rFonts w:ascii="Times New Roman" w:hAnsi="Times New Roman"/>
                <w:sz w:val="24"/>
                <w:szCs w:val="24"/>
              </w:rPr>
              <w:t>s hloubkou volného prostoru větší než 0,5</w:t>
            </w:r>
            <w:r w:rsidRPr="003C16AF">
              <w:rPr>
                <w:rFonts w:ascii="Times New Roman" w:hAnsi="Times New Roman"/>
                <w:spacing w:val="-13"/>
                <w:sz w:val="24"/>
                <w:szCs w:val="24"/>
              </w:rPr>
              <w:t xml:space="preserve"> </w:t>
            </w:r>
            <w:r w:rsidRPr="003C16AF">
              <w:rPr>
                <w:rFonts w:ascii="Times New Roman" w:hAnsi="Times New Roman"/>
                <w:sz w:val="24"/>
                <w:szCs w:val="24"/>
              </w:rPr>
              <w:t>m</w:t>
            </w:r>
          </w:p>
        </w:tc>
      </w:tr>
    </w:tbl>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U schodišť nebo šikmých ramp se zrcadlem se výška zábradlí stanoví: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a) podle hloubky volného prostoru v zrcadle, je-li zrcadlo širší než 0,2 m, nebo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b) podle výškového rozdílu k nejblíže níže ležící podlaze (schodišťovému rameni, podestě apod.) za zrcadlem, není-li zrcadlo širší než 0,2 m.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Šířka zrcadla se pro tento účel měří mezi nejvíce vystupujícími souvislými prvky, které zrcadlo ohraničují, např. zábradelní madla, schodnice apod.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Pokud konstrukce zábradlí nebo konstrukce k ní přilehlá vytváří na straně k pochozí ploše ve výškové úrovni do 0,5 m nad pochozí plochou přibližně vodorovnou plošinu širokou 0,13 m až 0,3 m (umožňující stání), musí celková výška zábradlí převyšovat úroveň této plošiny nejméně o 0,9 m. Plošina širší než 0,3 m se považuje za pochozí plochu a výška zábradlí se určí podle výše uvedené tabulky.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Výšku zábradlí lze u pochozích ploch s omezeným přístupem osob nebo s volným přístupem dospělých osob částečně nahradit zvětšenou šířkou zábradlí (bz) v úrovni jeho horní hrany (viz obr. 6).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D85437"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noProof/>
          <w:position w:val="-31"/>
          <w:sz w:val="24"/>
          <w:szCs w:val="24"/>
        </w:rPr>
        <w:drawing>
          <wp:inline distT="0" distB="0" distL="0" distR="0">
            <wp:extent cx="3228975" cy="1009650"/>
            <wp:effectExtent l="0" t="0" r="952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975" cy="1009650"/>
                    </a:xfrm>
                    <a:prstGeom prst="rect">
                      <a:avLst/>
                    </a:prstGeom>
                    <a:noFill/>
                    <a:ln>
                      <a:noFill/>
                    </a:ln>
                  </pic:spPr>
                </pic:pic>
              </a:graphicData>
            </a:graphic>
          </wp:inline>
        </w:drawing>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Obrázek 6: Příklady zvětšené šířky zábradlí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Mezní výšku a šířku zábradlí v těchto případech stanoví diagram na obrázku 7. Horní plocha </w:t>
      </w:r>
      <w:r w:rsidRPr="003C16AF">
        <w:rPr>
          <w:rFonts w:ascii="Times New Roman" w:hAnsi="Times New Roman"/>
          <w:sz w:val="24"/>
          <w:szCs w:val="24"/>
        </w:rPr>
        <w:lastRenderedPageBreak/>
        <w:t xml:space="preserve">zábradlí nemá mít sklon směrem do volného prostoru.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86996" w:rsidP="00832B3F">
      <w:pPr>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r>
      <w:r>
        <w:rPr>
          <w:rFonts w:ascii="Times New Roman" w:hAnsi="Times New Roman"/>
          <w:noProof/>
          <w:sz w:val="24"/>
          <w:szCs w:val="24"/>
        </w:rPr>
        <w:pict>
          <v:group id="Skupina 23" o:spid="_x0000_s1026" style="width:175.5pt;height:125.8pt;mso-position-horizontal-relative:char;mso-position-vertical-relative:line" coordsize="5826,3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949;width:461;height:18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PANTDAAAA2gAAAA8AAABkcnMvZG93bnJldi54bWxEj9FqAjEURN8L/kO4gm/drEqtbI2ipYII&#10;fejqB9xurpttNzdrEnX796ZQ6OMwM2eYxaq3rbiSD41jBeMsB0FcOd1wreB42D7OQYSIrLF1TAp+&#10;KMBqOXhYYKHdjT/oWsZaJAiHAhWYGLtCylAZshgy1xEn7+S8xZikr6X2eEtw28pJns+kxYbTgsGO&#10;Xg1V3+XFKpjM4vuzPR1pv3vbfD19njf6bIxSo2G/fgERqY//4b/2TiuYwu+Vd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M8A1MMAAADaAAAADwAAAAAAAAAAAAAAAACf&#10;AgAAZHJzL2Rvd25yZXYueG1sUEsFBgAAAAAEAAQA9wAAAI8DAAAAAA==&#10;">
              <v:imagedata r:id="rId23" o:title=""/>
            </v:shape>
            <v:shape id="Picture 4" o:spid="_x0000_s1028" type="#_x0000_t75" style="position:absolute;left:454;width:5372;height:37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zpqbBAAAA2gAAAA8AAABkcnMvZG93bnJldi54bWxEj82KwkAQhO8LvsPQgrd14iKi0VFEdtWT&#10;4M8DNJk2CaZ7QmY2Jm/vCAt7LKrqK2q16bhSLTW+dGJgMk5AkWTOlpIbuF1/PuegfECxWDkhAz15&#10;2KwHHytMrXvKmdpLyFWEiE/RQBFCnWrts4IY/djVJNG7u4YxRNnk2jb4jHCu9FeSzDRjKXGhwJp2&#10;BWWPyy8b6Nqs7xffBz3dnyY859te7ls2ZjTstktQgbrwH/5rH62BKbyvxBug1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1zpqbBAAAA2gAAAA8AAAAAAAAAAAAAAAAAnwIA&#10;AGRycy9kb3ducmV2LnhtbFBLBQYAAAAABAAEAPcAAACNAwAAAAA=&#10;">
              <v:imagedata r:id="rId24" o:title=""/>
            </v:shape>
            <w10:wrap type="none"/>
            <w10:anchorlock/>
          </v:group>
        </w:pic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Nejmenší dovolené výšky zábradlí (mm): 1 - snížená, 2 - základní, 3 - zvýšená, 4 - zvláštní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Obrázek 7: Diagram výšky a šířky zábradlí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F24A8B" w:rsidP="00832B3F">
      <w:pPr>
        <w:widowControl w:val="0"/>
        <w:autoSpaceDE w:val="0"/>
        <w:autoSpaceDN w:val="0"/>
        <w:adjustRightInd w:val="0"/>
        <w:spacing w:after="0" w:line="240" w:lineRule="auto"/>
        <w:jc w:val="both"/>
        <w:rPr>
          <w:rFonts w:ascii="Times New Roman" w:hAnsi="Times New Roman"/>
          <w:sz w:val="24"/>
          <w:szCs w:val="24"/>
          <w:u w:val="single"/>
        </w:rPr>
      </w:pPr>
      <w:r w:rsidRPr="003C16AF">
        <w:rPr>
          <w:rFonts w:ascii="Times New Roman" w:hAnsi="Times New Roman"/>
          <w:sz w:val="24"/>
          <w:szCs w:val="24"/>
          <w:u w:val="single"/>
        </w:rPr>
        <w:t>Zábradelní výplň</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Na pochozích plochách s omezeným přístupem osob může být zábradlí s výplní: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a) jako při volném přístupu osob (bod 2) nebo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b) dvoutyčovou se zarážkou, jestliže spodní tyč je rovnoběžná s horní hranou zarážky a je umístěna 0,35 m až 0,5 m nad touto hranou, nebo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c) vícetyčovou či jinou, a to: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F24A8B">
      <w:pPr>
        <w:widowControl w:val="0"/>
        <w:autoSpaceDE w:val="0"/>
        <w:autoSpaceDN w:val="0"/>
        <w:adjustRightInd w:val="0"/>
        <w:spacing w:after="0" w:line="240" w:lineRule="auto"/>
        <w:ind w:left="720"/>
        <w:jc w:val="both"/>
        <w:rPr>
          <w:rFonts w:ascii="Times New Roman" w:hAnsi="Times New Roman"/>
          <w:sz w:val="24"/>
          <w:szCs w:val="24"/>
        </w:rPr>
      </w:pPr>
      <w:r w:rsidRPr="003C16AF">
        <w:rPr>
          <w:rFonts w:ascii="Times New Roman" w:hAnsi="Times New Roman"/>
          <w:sz w:val="24"/>
          <w:szCs w:val="24"/>
        </w:rPr>
        <w:t xml:space="preserve">-se zarážkou ve vnitřních prostorech s vlhkým nebo mokrým prostředím a s mezerou mezi horní hranou zarážky a spodním okrajem výplně nejvýše 0,35 m; </w:t>
      </w:r>
    </w:p>
    <w:p w:rsidR="00F24A8B" w:rsidRPr="003C16AF" w:rsidRDefault="00832B3F" w:rsidP="00F24A8B">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F24A8B">
      <w:pPr>
        <w:widowControl w:val="0"/>
        <w:autoSpaceDE w:val="0"/>
        <w:autoSpaceDN w:val="0"/>
        <w:adjustRightInd w:val="0"/>
        <w:spacing w:after="0" w:line="240" w:lineRule="auto"/>
        <w:ind w:left="720"/>
        <w:rPr>
          <w:rFonts w:ascii="Times New Roman" w:hAnsi="Times New Roman"/>
          <w:sz w:val="24"/>
          <w:szCs w:val="24"/>
        </w:rPr>
      </w:pPr>
      <w:r w:rsidRPr="003C16AF">
        <w:rPr>
          <w:rFonts w:ascii="Times New Roman" w:hAnsi="Times New Roman"/>
          <w:sz w:val="24"/>
          <w:szCs w:val="24"/>
        </w:rPr>
        <w:t>-v ostatních prostorech bez zarážky a s mezerou mezi výplní a pochozí plochou nejvýše 0,25</w:t>
      </w:r>
      <w:r w:rsidR="00F24A8B" w:rsidRPr="003C16AF">
        <w:rPr>
          <w:rFonts w:ascii="Times New Roman" w:hAnsi="Times New Roman"/>
          <w:sz w:val="24"/>
          <w:szCs w:val="24"/>
        </w:rPr>
        <w:t> </w:t>
      </w:r>
      <w:r w:rsidRPr="003C16AF">
        <w:rPr>
          <w:rFonts w:ascii="Times New Roman" w:hAnsi="Times New Roman"/>
          <w:sz w:val="24"/>
          <w:szCs w:val="24"/>
        </w:rPr>
        <w:t xml:space="preserve">m.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Na pochozích plochách s volným přístupem osob musí mezery v zábradelní výplni splňovat tyto požadavky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F24A8B">
      <w:pPr>
        <w:widowControl w:val="0"/>
        <w:autoSpaceDE w:val="0"/>
        <w:autoSpaceDN w:val="0"/>
        <w:adjustRightInd w:val="0"/>
        <w:spacing w:after="0" w:line="240" w:lineRule="auto"/>
        <w:ind w:left="720"/>
        <w:jc w:val="both"/>
        <w:rPr>
          <w:rFonts w:ascii="Times New Roman" w:hAnsi="Times New Roman"/>
          <w:sz w:val="24"/>
          <w:szCs w:val="24"/>
        </w:rPr>
      </w:pPr>
      <w:r w:rsidRPr="003C16AF">
        <w:rPr>
          <w:rFonts w:ascii="Times New Roman" w:hAnsi="Times New Roman"/>
          <w:sz w:val="24"/>
          <w:szCs w:val="24"/>
        </w:rPr>
        <w:t xml:space="preserve">-svislé a šikmé v úhlu do 45 ° od svislice (mezi sloupky, tabulemi apod.) nesmějí být širší než 0,12 m;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F24A8B">
      <w:pPr>
        <w:widowControl w:val="0"/>
        <w:autoSpaceDE w:val="0"/>
        <w:autoSpaceDN w:val="0"/>
        <w:adjustRightInd w:val="0"/>
        <w:spacing w:after="0" w:line="240" w:lineRule="auto"/>
        <w:ind w:left="720"/>
        <w:jc w:val="both"/>
        <w:rPr>
          <w:rFonts w:ascii="Times New Roman" w:hAnsi="Times New Roman"/>
          <w:sz w:val="24"/>
          <w:szCs w:val="24"/>
        </w:rPr>
      </w:pPr>
      <w:r w:rsidRPr="003C16AF">
        <w:rPr>
          <w:rFonts w:ascii="Times New Roman" w:hAnsi="Times New Roman"/>
          <w:sz w:val="24"/>
          <w:szCs w:val="24"/>
        </w:rPr>
        <w:t xml:space="preserve">-vodorovné a šikmé v úhlu větším než 45 ° od svislice (včetně mezery mezi zarážkou a výplní) nesmějí být širší než 0,18 m;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F24A8B">
      <w:pPr>
        <w:widowControl w:val="0"/>
        <w:autoSpaceDE w:val="0"/>
        <w:autoSpaceDN w:val="0"/>
        <w:adjustRightInd w:val="0"/>
        <w:spacing w:after="0" w:line="240" w:lineRule="auto"/>
        <w:ind w:firstLine="720"/>
        <w:jc w:val="both"/>
        <w:rPr>
          <w:rFonts w:ascii="Times New Roman" w:hAnsi="Times New Roman"/>
          <w:sz w:val="24"/>
          <w:szCs w:val="24"/>
        </w:rPr>
      </w:pPr>
      <w:r w:rsidRPr="003C16AF">
        <w:rPr>
          <w:rFonts w:ascii="Times New Roman" w:hAnsi="Times New Roman"/>
          <w:sz w:val="24"/>
          <w:szCs w:val="24"/>
        </w:rPr>
        <w:t xml:space="preserve">-u zábradlí bez zarážky nesmí být mezera mezi pochozí plochou a výplní širší než 0,12 m;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F24A8B">
      <w:pPr>
        <w:widowControl w:val="0"/>
        <w:autoSpaceDE w:val="0"/>
        <w:autoSpaceDN w:val="0"/>
        <w:adjustRightInd w:val="0"/>
        <w:spacing w:after="0" w:line="240" w:lineRule="auto"/>
        <w:ind w:left="720"/>
        <w:jc w:val="both"/>
        <w:rPr>
          <w:rFonts w:ascii="Times New Roman" w:hAnsi="Times New Roman"/>
          <w:sz w:val="24"/>
          <w:szCs w:val="24"/>
        </w:rPr>
      </w:pPr>
      <w:r w:rsidRPr="003C16AF">
        <w:rPr>
          <w:rFonts w:ascii="Times New Roman" w:hAnsi="Times New Roman"/>
          <w:sz w:val="24"/>
          <w:szCs w:val="24"/>
        </w:rPr>
        <w:t xml:space="preserve">-půdorysný průmět mezery mezi předsazeným zábradlím a okrajem pochozí plochy nesmí být širší než 0,05 m;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F24A8B">
      <w:pPr>
        <w:widowControl w:val="0"/>
        <w:autoSpaceDE w:val="0"/>
        <w:autoSpaceDN w:val="0"/>
        <w:adjustRightInd w:val="0"/>
        <w:spacing w:after="0" w:line="240" w:lineRule="auto"/>
        <w:ind w:left="720"/>
        <w:jc w:val="both"/>
        <w:rPr>
          <w:rFonts w:ascii="Times New Roman" w:hAnsi="Times New Roman"/>
          <w:sz w:val="24"/>
          <w:szCs w:val="24"/>
        </w:rPr>
      </w:pPr>
      <w:r w:rsidRPr="003C16AF">
        <w:rPr>
          <w:rFonts w:ascii="Times New Roman" w:hAnsi="Times New Roman"/>
          <w:sz w:val="24"/>
          <w:szCs w:val="24"/>
        </w:rPr>
        <w:t xml:space="preserve">-ostatní mezery či otvory musí být uspořádány tak, aby jimi v žádné poloze kolmé k ploše výplně neprošel zkušební hranol - viz obrázek 8.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lastRenderedPageBreak/>
        <w:t xml:space="preserve"> </w:t>
      </w:r>
    </w:p>
    <w:p w:rsidR="00832B3F" w:rsidRPr="003C16AF" w:rsidRDefault="00D85437"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noProof/>
          <w:position w:val="-33"/>
          <w:sz w:val="24"/>
          <w:szCs w:val="24"/>
        </w:rPr>
        <w:drawing>
          <wp:inline distT="0" distB="0" distL="0" distR="0">
            <wp:extent cx="2200275" cy="1095375"/>
            <wp:effectExtent l="0" t="0" r="9525" b="9525"/>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275" cy="1095375"/>
                    </a:xfrm>
                    <a:prstGeom prst="rect">
                      <a:avLst/>
                    </a:prstGeom>
                    <a:noFill/>
                    <a:ln>
                      <a:noFill/>
                    </a:ln>
                  </pic:spPr>
                </pic:pic>
              </a:graphicData>
            </a:graphic>
          </wp:inline>
        </w:drawing>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Obrázek 8: Zkušební hranol pro plochy s volným přístupem osob (rozměry v mm)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Na pochozích plochách s volným přístupem osob s běžným provozem lze použít zábradlí s dvoutyčovou výplní a bez zarážky, jestliže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F24A8B">
      <w:pPr>
        <w:widowControl w:val="0"/>
        <w:autoSpaceDE w:val="0"/>
        <w:autoSpaceDN w:val="0"/>
        <w:adjustRightInd w:val="0"/>
        <w:spacing w:after="0" w:line="240" w:lineRule="auto"/>
        <w:ind w:firstLine="720"/>
        <w:jc w:val="both"/>
        <w:rPr>
          <w:rFonts w:ascii="Times New Roman" w:hAnsi="Times New Roman"/>
          <w:sz w:val="24"/>
          <w:szCs w:val="24"/>
        </w:rPr>
      </w:pPr>
      <w:r w:rsidRPr="003C16AF">
        <w:rPr>
          <w:rFonts w:ascii="Times New Roman" w:hAnsi="Times New Roman"/>
          <w:sz w:val="24"/>
          <w:szCs w:val="24"/>
        </w:rPr>
        <w:t xml:space="preserve">-spodní tyč je umístěna v úrovní 0,45 až 0,6 m nad povrchem pochozí plochy;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F24A8B">
      <w:pPr>
        <w:widowControl w:val="0"/>
        <w:autoSpaceDE w:val="0"/>
        <w:autoSpaceDN w:val="0"/>
        <w:adjustRightInd w:val="0"/>
        <w:spacing w:after="0" w:line="240" w:lineRule="auto"/>
        <w:ind w:firstLine="720"/>
        <w:jc w:val="both"/>
        <w:rPr>
          <w:rFonts w:ascii="Times New Roman" w:hAnsi="Times New Roman"/>
          <w:sz w:val="24"/>
          <w:szCs w:val="24"/>
        </w:rPr>
      </w:pPr>
      <w:r w:rsidRPr="003C16AF">
        <w:rPr>
          <w:rFonts w:ascii="Times New Roman" w:hAnsi="Times New Roman"/>
          <w:sz w:val="24"/>
          <w:szCs w:val="24"/>
        </w:rPr>
        <w:t xml:space="preserve">-zábradlí je od kraje volného prostoru vzdáleno nejméně 1,5 m;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F24A8B">
      <w:pPr>
        <w:widowControl w:val="0"/>
        <w:autoSpaceDE w:val="0"/>
        <w:autoSpaceDN w:val="0"/>
        <w:adjustRightInd w:val="0"/>
        <w:spacing w:after="0" w:line="240" w:lineRule="auto"/>
        <w:ind w:left="720"/>
        <w:jc w:val="both"/>
        <w:rPr>
          <w:rFonts w:ascii="Times New Roman" w:hAnsi="Times New Roman"/>
          <w:sz w:val="24"/>
          <w:szCs w:val="24"/>
        </w:rPr>
      </w:pPr>
      <w:r w:rsidRPr="003C16AF">
        <w:rPr>
          <w:rFonts w:ascii="Times New Roman" w:hAnsi="Times New Roman"/>
          <w:sz w:val="24"/>
          <w:szCs w:val="24"/>
        </w:rPr>
        <w:t xml:space="preserve">-plocha mezi zábradlím a volným okrajem je nepochozí a je na shodné úrovni jako pochozí plocha nebo je nejvýše o 0,5 m snížená;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F24A8B">
      <w:pPr>
        <w:widowControl w:val="0"/>
        <w:autoSpaceDE w:val="0"/>
        <w:autoSpaceDN w:val="0"/>
        <w:adjustRightInd w:val="0"/>
        <w:spacing w:after="0" w:line="240" w:lineRule="auto"/>
        <w:ind w:firstLine="720"/>
        <w:jc w:val="both"/>
        <w:rPr>
          <w:rFonts w:ascii="Times New Roman" w:hAnsi="Times New Roman"/>
          <w:sz w:val="24"/>
          <w:szCs w:val="24"/>
        </w:rPr>
      </w:pPr>
      <w:r w:rsidRPr="003C16AF">
        <w:rPr>
          <w:rFonts w:ascii="Times New Roman" w:hAnsi="Times New Roman"/>
          <w:sz w:val="24"/>
          <w:szCs w:val="24"/>
        </w:rPr>
        <w:t xml:space="preserve">-pochozí i nepochozí plocha mají směrem k volnému okraji sklon nejvýše 3 %;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F24A8B">
      <w:pPr>
        <w:widowControl w:val="0"/>
        <w:autoSpaceDE w:val="0"/>
        <w:autoSpaceDN w:val="0"/>
        <w:adjustRightInd w:val="0"/>
        <w:spacing w:after="0" w:line="240" w:lineRule="auto"/>
        <w:ind w:left="720"/>
        <w:jc w:val="both"/>
        <w:rPr>
          <w:rFonts w:ascii="Times New Roman" w:hAnsi="Times New Roman"/>
          <w:sz w:val="24"/>
          <w:szCs w:val="24"/>
        </w:rPr>
      </w:pPr>
      <w:r w:rsidRPr="003C16AF">
        <w:rPr>
          <w:rFonts w:ascii="Times New Roman" w:hAnsi="Times New Roman"/>
          <w:sz w:val="24"/>
          <w:szCs w:val="24"/>
        </w:rPr>
        <w:t xml:space="preserve">-nepochozí plocha je od pochozí plochy zřetelně odlišena (osázena zelení, posypána štěrkem apod.).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Na pochozích plochách v provozech určených pro děti musí mezery v zábradelní výplni splňovat tyto požadavky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F24A8B">
      <w:pPr>
        <w:widowControl w:val="0"/>
        <w:autoSpaceDE w:val="0"/>
        <w:autoSpaceDN w:val="0"/>
        <w:adjustRightInd w:val="0"/>
        <w:spacing w:after="0" w:line="240" w:lineRule="auto"/>
        <w:ind w:firstLine="720"/>
        <w:jc w:val="both"/>
        <w:rPr>
          <w:rFonts w:ascii="Times New Roman" w:hAnsi="Times New Roman"/>
          <w:sz w:val="24"/>
          <w:szCs w:val="24"/>
        </w:rPr>
      </w:pPr>
      <w:r w:rsidRPr="003C16AF">
        <w:rPr>
          <w:rFonts w:ascii="Times New Roman" w:hAnsi="Times New Roman"/>
          <w:sz w:val="24"/>
          <w:szCs w:val="24"/>
        </w:rPr>
        <w:t xml:space="preserve">-svislé a šikmé v úhlu do 45 ° od svislice nesmějí být širší než 0,08 m;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F24A8B">
      <w:pPr>
        <w:widowControl w:val="0"/>
        <w:autoSpaceDE w:val="0"/>
        <w:autoSpaceDN w:val="0"/>
        <w:adjustRightInd w:val="0"/>
        <w:spacing w:after="0" w:line="240" w:lineRule="auto"/>
        <w:ind w:left="720"/>
        <w:jc w:val="both"/>
        <w:rPr>
          <w:rFonts w:ascii="Times New Roman" w:hAnsi="Times New Roman"/>
          <w:sz w:val="24"/>
          <w:szCs w:val="24"/>
        </w:rPr>
      </w:pPr>
      <w:r w:rsidRPr="003C16AF">
        <w:rPr>
          <w:rFonts w:ascii="Times New Roman" w:hAnsi="Times New Roman"/>
          <w:sz w:val="24"/>
          <w:szCs w:val="24"/>
        </w:rPr>
        <w:t xml:space="preserve">-do výšky 0,6 m nad povrchem pochozí plochy smí být zábradelní výplň jen plná nebo ze svislých tyčových či tabulových prvků;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F24A8B">
      <w:pPr>
        <w:widowControl w:val="0"/>
        <w:autoSpaceDE w:val="0"/>
        <w:autoSpaceDN w:val="0"/>
        <w:adjustRightInd w:val="0"/>
        <w:spacing w:after="0" w:line="240" w:lineRule="auto"/>
        <w:ind w:left="720"/>
        <w:jc w:val="both"/>
        <w:rPr>
          <w:rFonts w:ascii="Times New Roman" w:hAnsi="Times New Roman"/>
          <w:sz w:val="24"/>
          <w:szCs w:val="24"/>
        </w:rPr>
      </w:pPr>
      <w:r w:rsidRPr="003C16AF">
        <w:rPr>
          <w:rFonts w:ascii="Times New Roman" w:hAnsi="Times New Roman"/>
          <w:sz w:val="24"/>
          <w:szCs w:val="24"/>
        </w:rPr>
        <w:t xml:space="preserve">-vodorovné a šikmé v úhlu větším než 45 ° od svislice umístěné více než 0,6 m nad povrchem pochozí plochy nesmějí být širší než 0,12 m;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F24A8B">
      <w:pPr>
        <w:widowControl w:val="0"/>
        <w:autoSpaceDE w:val="0"/>
        <w:autoSpaceDN w:val="0"/>
        <w:adjustRightInd w:val="0"/>
        <w:spacing w:after="0" w:line="240" w:lineRule="auto"/>
        <w:ind w:left="720"/>
        <w:jc w:val="both"/>
        <w:rPr>
          <w:rFonts w:ascii="Times New Roman" w:hAnsi="Times New Roman"/>
          <w:sz w:val="24"/>
          <w:szCs w:val="24"/>
        </w:rPr>
      </w:pPr>
      <w:r w:rsidRPr="003C16AF">
        <w:rPr>
          <w:rFonts w:ascii="Times New Roman" w:hAnsi="Times New Roman"/>
          <w:sz w:val="24"/>
          <w:szCs w:val="24"/>
        </w:rPr>
        <w:t xml:space="preserve">-svislá vzdálenost mezi pochozí plochou, popř. zábradelní zarážkou a zábradelní výplní nesmí být větší než 0,08 m;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F24A8B">
      <w:pPr>
        <w:widowControl w:val="0"/>
        <w:autoSpaceDE w:val="0"/>
        <w:autoSpaceDN w:val="0"/>
        <w:adjustRightInd w:val="0"/>
        <w:spacing w:after="0" w:line="240" w:lineRule="auto"/>
        <w:ind w:left="720"/>
        <w:jc w:val="both"/>
        <w:rPr>
          <w:rFonts w:ascii="Times New Roman" w:hAnsi="Times New Roman"/>
          <w:sz w:val="24"/>
          <w:szCs w:val="24"/>
        </w:rPr>
      </w:pPr>
      <w:r w:rsidRPr="003C16AF">
        <w:rPr>
          <w:rFonts w:ascii="Times New Roman" w:hAnsi="Times New Roman"/>
          <w:sz w:val="24"/>
          <w:szCs w:val="24"/>
        </w:rPr>
        <w:t xml:space="preserve">-půdorysný průmět mezery mezi předsazeným zábradlím a okrajem pochozí plochy nesmí být širší než 0,03 m;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F24A8B">
      <w:pPr>
        <w:widowControl w:val="0"/>
        <w:autoSpaceDE w:val="0"/>
        <w:autoSpaceDN w:val="0"/>
        <w:adjustRightInd w:val="0"/>
        <w:spacing w:after="0" w:line="240" w:lineRule="auto"/>
        <w:ind w:left="720"/>
        <w:jc w:val="both"/>
        <w:rPr>
          <w:rFonts w:ascii="Times New Roman" w:hAnsi="Times New Roman"/>
          <w:sz w:val="24"/>
          <w:szCs w:val="24"/>
        </w:rPr>
      </w:pPr>
      <w:r w:rsidRPr="003C16AF">
        <w:rPr>
          <w:rFonts w:ascii="Times New Roman" w:hAnsi="Times New Roman"/>
          <w:sz w:val="24"/>
          <w:szCs w:val="24"/>
        </w:rPr>
        <w:t xml:space="preserve">-ostatní mezery či otvory musí být uspořádány tak, aby jimi v žádné poloze kolmé k ploše výplně neprošel zkušební hranol - viz obrázek 9; u schodišť musí být mezera mezi každým schodišťovým stupněm a dolní tyčí zábradlí rozdělena nejméně na dvěčásti anebo okraj stupně opatřen zarážkou.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F24A8B"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noProof/>
          <w:position w:val="-31"/>
          <w:sz w:val="24"/>
          <w:szCs w:val="24"/>
        </w:rPr>
        <w:lastRenderedPageBreak/>
        <w:drawing>
          <wp:inline distT="0" distB="0" distL="0" distR="0">
            <wp:extent cx="2305050" cy="1019175"/>
            <wp:effectExtent l="0" t="0" r="0" b="952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0" cy="1019175"/>
                    </a:xfrm>
                    <a:prstGeom prst="rect">
                      <a:avLst/>
                    </a:prstGeom>
                    <a:noFill/>
                    <a:ln>
                      <a:noFill/>
                    </a:ln>
                  </pic:spPr>
                </pic:pic>
              </a:graphicData>
            </a:graphic>
          </wp:inline>
        </w:drawing>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Obrázek 9: Zkušební hranol v provozech pro děti (rozměry v mm)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Na pochozích plochách v budovách s více než 3 byty a budovách s ubytovacími jednotkami musí být zábradlí do výšky 0,6 m nad pochozí plochou plné nebo s výplní ze svislých tyčových či tabulových prvků.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Největší dovolené velikosti mezer podle bodu 2 a 4 platí i pro mezery mezi zábradlím a konstrukcemi či technologickým zařízením, na které zábradlí navazuje.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Na volném okraji pochozích ploch v hledištích s místy k sezení (balkony, galerie apod.) s volným přístupem dospělých osob lze zábradelní výplně upravit z důvodu viditelnosti podle bodu 3 jen do výšky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F24A8B">
      <w:pPr>
        <w:widowControl w:val="0"/>
        <w:autoSpaceDE w:val="0"/>
        <w:autoSpaceDN w:val="0"/>
        <w:adjustRightInd w:val="0"/>
        <w:spacing w:after="0" w:line="240" w:lineRule="auto"/>
        <w:ind w:firstLine="720"/>
        <w:jc w:val="both"/>
        <w:rPr>
          <w:rFonts w:ascii="Times New Roman" w:hAnsi="Times New Roman"/>
          <w:sz w:val="24"/>
          <w:szCs w:val="24"/>
        </w:rPr>
      </w:pPr>
      <w:r w:rsidRPr="003C16AF">
        <w:rPr>
          <w:rFonts w:ascii="Times New Roman" w:hAnsi="Times New Roman"/>
          <w:sz w:val="24"/>
          <w:szCs w:val="24"/>
        </w:rPr>
        <w:t xml:space="preserve">-0,6 m při požadované výšce zábradlí snížené nebo základní;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F24A8B">
      <w:pPr>
        <w:widowControl w:val="0"/>
        <w:autoSpaceDE w:val="0"/>
        <w:autoSpaceDN w:val="0"/>
        <w:adjustRightInd w:val="0"/>
        <w:spacing w:after="0" w:line="240" w:lineRule="auto"/>
        <w:ind w:firstLine="720"/>
        <w:jc w:val="both"/>
        <w:rPr>
          <w:rFonts w:ascii="Times New Roman" w:hAnsi="Times New Roman"/>
          <w:sz w:val="24"/>
          <w:szCs w:val="24"/>
        </w:rPr>
      </w:pPr>
      <w:r w:rsidRPr="003C16AF">
        <w:rPr>
          <w:rFonts w:ascii="Times New Roman" w:hAnsi="Times New Roman"/>
          <w:sz w:val="24"/>
          <w:szCs w:val="24"/>
        </w:rPr>
        <w:t xml:space="preserve">-0,7 m při požadované výšce zábradlí zvýšené.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Není-li na pochozí ploše před zábradlím komunikační prostor, ale pouze řada sedadel, může zábradlí nad uvedenou úrovní tvořit jedna vodorovná tyč. Je-li na pochozí ploše před zábradlím komunikační prostor, nesmějí být nad úrovní výplně podle bodu 3 vodorovné mezery širší než 0,18 m.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Na volných okrajích pochozích ploch hledišť s volným přístupem dospělých osob, kde se požaduje zábradlí, postačí výplň dvoutyčová, a to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F24A8B">
      <w:pPr>
        <w:widowControl w:val="0"/>
        <w:autoSpaceDE w:val="0"/>
        <w:autoSpaceDN w:val="0"/>
        <w:adjustRightInd w:val="0"/>
        <w:spacing w:after="0" w:line="240" w:lineRule="auto"/>
        <w:ind w:left="720"/>
        <w:jc w:val="both"/>
        <w:rPr>
          <w:rFonts w:ascii="Times New Roman" w:hAnsi="Times New Roman"/>
          <w:sz w:val="24"/>
          <w:szCs w:val="24"/>
        </w:rPr>
      </w:pPr>
      <w:r w:rsidRPr="003C16AF">
        <w:rPr>
          <w:rFonts w:ascii="Times New Roman" w:hAnsi="Times New Roman"/>
          <w:sz w:val="24"/>
          <w:szCs w:val="24"/>
        </w:rPr>
        <w:t xml:space="preserve">-bez zarážky, jsou-li u volného okraje pochozí plochy jen místa k sezení a hloubka volného prostoru pod ním není větší než 0,8 m, nebo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F24A8B">
      <w:pPr>
        <w:widowControl w:val="0"/>
        <w:autoSpaceDE w:val="0"/>
        <w:autoSpaceDN w:val="0"/>
        <w:adjustRightInd w:val="0"/>
        <w:spacing w:after="0" w:line="240" w:lineRule="auto"/>
        <w:ind w:left="720"/>
        <w:jc w:val="both"/>
        <w:rPr>
          <w:rFonts w:ascii="Times New Roman" w:hAnsi="Times New Roman"/>
          <w:sz w:val="24"/>
          <w:szCs w:val="24"/>
        </w:rPr>
      </w:pPr>
      <w:r w:rsidRPr="003C16AF">
        <w:rPr>
          <w:rFonts w:ascii="Times New Roman" w:hAnsi="Times New Roman"/>
          <w:sz w:val="24"/>
          <w:szCs w:val="24"/>
        </w:rPr>
        <w:t xml:space="preserve">-se zarážkou, jsou-li u volného okraje pochozí plochy jen místa k sezení a hloubka volného prostoru pod ním je nejvýše 2 m, nebo jsou-li u volného okraje pochozí plochy místa k stání i sezení a hloubka volného prostoru pod ním je nejvýše 1,5 m.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K ustanovení </w:t>
      </w:r>
      <w:hyperlink r:id="rId27" w:history="1">
        <w:r w:rsidRPr="003C16AF">
          <w:rPr>
            <w:rStyle w:val="Hypertextovodkaz"/>
            <w:rFonts w:ascii="Times New Roman" w:hAnsi="Times New Roman"/>
            <w:color w:val="auto"/>
            <w:sz w:val="24"/>
            <w:szCs w:val="24"/>
            <w:u w:val="none"/>
          </w:rPr>
          <w:t>§ 58</w:t>
        </w:r>
      </w:hyperlink>
      <w:r w:rsidRPr="003C16AF">
        <w:rPr>
          <w:rFonts w:ascii="Times New Roman" w:hAnsi="Times New Roman"/>
          <w:sz w:val="24"/>
          <w:szCs w:val="24"/>
        </w:rPr>
        <w:t xml:space="preserve"> odst. 2 písm. b)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Zábradlí nemusí být zřízeno, pokud je volný prostor zakryt konstrukcí odpovídající zatížení pěším provozem a v níž nejsou otvory, kterými by prošla koule o průměru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a) 0,08 m v pochozí ploše s omezeným přístupem osob,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b) 0,06 m v pochozí ploše s volným přístupem dospělých osob,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c) 0,03 m v pochozí ploše v provozech pro děti.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lastRenderedPageBreak/>
        <w:t xml:space="preserve">K ustanovení </w:t>
      </w:r>
      <w:hyperlink r:id="rId28" w:history="1">
        <w:r w:rsidRPr="003C16AF">
          <w:rPr>
            <w:rStyle w:val="Hypertextovodkaz"/>
            <w:rFonts w:ascii="Times New Roman" w:hAnsi="Times New Roman"/>
            <w:color w:val="auto"/>
            <w:sz w:val="24"/>
            <w:szCs w:val="24"/>
            <w:u w:val="none"/>
          </w:rPr>
          <w:t>§ 58</w:t>
        </w:r>
      </w:hyperlink>
      <w:r w:rsidRPr="003C16AF">
        <w:rPr>
          <w:rFonts w:ascii="Times New Roman" w:hAnsi="Times New Roman"/>
          <w:sz w:val="24"/>
          <w:szCs w:val="24"/>
        </w:rPr>
        <w:t xml:space="preserve"> odst. 2 písm. c)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Nepochozí bezpečnostní pás musí být zřetelně vymezen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a) stavební konstrukcí o výšce nejméně 0,3 m;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b) vodní plochou se dnem alespoň 0,15 m pod úrovní okraje pochozí plochy;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c) souvislou trvalou zelení o výšce alespoň 0,5 m nebo </w:t>
      </w:r>
    </w:p>
    <w:p w:rsidR="00832B3F" w:rsidRPr="003C16AF" w:rsidRDefault="00832B3F" w:rsidP="00832B3F">
      <w:pPr>
        <w:widowControl w:val="0"/>
        <w:autoSpaceDE w:val="0"/>
        <w:autoSpaceDN w:val="0"/>
        <w:adjustRightInd w:val="0"/>
        <w:spacing w:after="0" w:line="240" w:lineRule="auto"/>
        <w:rPr>
          <w:rFonts w:ascii="Times New Roman" w:hAnsi="Times New Roman"/>
          <w:sz w:val="24"/>
          <w:szCs w:val="24"/>
        </w:rPr>
      </w:pPr>
      <w:r w:rsidRPr="003C16AF">
        <w:rPr>
          <w:rFonts w:ascii="Times New Roman" w:hAnsi="Times New Roman"/>
          <w:sz w:val="24"/>
          <w:szCs w:val="24"/>
        </w:rPr>
        <w:t xml:space="preserve"> </w:t>
      </w:r>
    </w:p>
    <w:p w:rsidR="00832B3F" w:rsidRPr="003C16AF" w:rsidRDefault="00832B3F" w:rsidP="00832B3F">
      <w:pPr>
        <w:widowControl w:val="0"/>
        <w:autoSpaceDE w:val="0"/>
        <w:autoSpaceDN w:val="0"/>
        <w:adjustRightInd w:val="0"/>
        <w:spacing w:after="0" w:line="240" w:lineRule="auto"/>
        <w:jc w:val="both"/>
        <w:rPr>
          <w:rFonts w:ascii="Times New Roman" w:hAnsi="Times New Roman"/>
          <w:sz w:val="24"/>
          <w:szCs w:val="24"/>
        </w:rPr>
      </w:pPr>
      <w:r w:rsidRPr="003C16AF">
        <w:rPr>
          <w:rFonts w:ascii="Times New Roman" w:hAnsi="Times New Roman"/>
          <w:sz w:val="24"/>
          <w:szCs w:val="24"/>
        </w:rPr>
        <w:t xml:space="preserve">d) jiným opatřením zabezpečujícím nepřístupnost bezpečnostního pásu účinněji než pouhý zákaz vstupu. </w:t>
      </w:r>
    </w:p>
    <w:p w:rsidR="006117C0" w:rsidRPr="003C16AF" w:rsidRDefault="006117C0" w:rsidP="00832B3F">
      <w:pPr>
        <w:widowControl w:val="0"/>
        <w:autoSpaceDE w:val="0"/>
        <w:autoSpaceDN w:val="0"/>
        <w:adjustRightInd w:val="0"/>
        <w:spacing w:after="0" w:line="240" w:lineRule="auto"/>
        <w:jc w:val="both"/>
        <w:rPr>
          <w:rFonts w:ascii="Times New Roman" w:hAnsi="Times New Roman"/>
          <w:strike/>
          <w:sz w:val="24"/>
          <w:szCs w:val="24"/>
        </w:rPr>
      </w:pPr>
    </w:p>
    <w:p w:rsidR="008D224F" w:rsidRPr="003C16AF" w:rsidRDefault="008D224F" w:rsidP="00832B3F">
      <w:pPr>
        <w:widowControl w:val="0"/>
        <w:autoSpaceDE w:val="0"/>
        <w:autoSpaceDN w:val="0"/>
        <w:adjustRightInd w:val="0"/>
        <w:spacing w:after="0" w:line="240" w:lineRule="auto"/>
        <w:jc w:val="both"/>
        <w:rPr>
          <w:rFonts w:ascii="Times New Roman" w:hAnsi="Times New Roman"/>
          <w:strike/>
          <w:sz w:val="24"/>
          <w:szCs w:val="24"/>
        </w:rPr>
      </w:pPr>
    </w:p>
    <w:p w:rsidR="006117C0" w:rsidRPr="003A5A1B" w:rsidRDefault="008D224F" w:rsidP="00832B3F">
      <w:pPr>
        <w:widowControl w:val="0"/>
        <w:autoSpaceDE w:val="0"/>
        <w:autoSpaceDN w:val="0"/>
        <w:adjustRightInd w:val="0"/>
        <w:spacing w:after="0" w:line="240" w:lineRule="auto"/>
        <w:jc w:val="both"/>
        <w:rPr>
          <w:rFonts w:ascii="Times New Roman" w:hAnsi="Times New Roman"/>
          <w:sz w:val="24"/>
          <w:szCs w:val="24"/>
        </w:rPr>
      </w:pPr>
      <w:r w:rsidRPr="003A5A1B">
        <w:rPr>
          <w:rFonts w:ascii="Times New Roman" w:hAnsi="Times New Roman"/>
          <w:sz w:val="24"/>
          <w:szCs w:val="24"/>
        </w:rPr>
        <w:t>P</w:t>
      </w:r>
      <w:r w:rsidR="006117C0" w:rsidRPr="003A5A1B">
        <w:rPr>
          <w:rFonts w:ascii="Times New Roman" w:hAnsi="Times New Roman"/>
          <w:sz w:val="24"/>
          <w:szCs w:val="24"/>
        </w:rPr>
        <w:t>říloh</w:t>
      </w:r>
      <w:r w:rsidRPr="003A5A1B">
        <w:rPr>
          <w:rFonts w:ascii="Times New Roman" w:hAnsi="Times New Roman"/>
          <w:sz w:val="24"/>
          <w:szCs w:val="24"/>
        </w:rPr>
        <w:t>y</w:t>
      </w:r>
      <w:r w:rsidR="006117C0" w:rsidRPr="003A5A1B">
        <w:rPr>
          <w:rFonts w:ascii="Times New Roman" w:hAnsi="Times New Roman"/>
          <w:sz w:val="24"/>
          <w:szCs w:val="24"/>
        </w:rPr>
        <w:t xml:space="preserve"> č. 2 a 3 </w:t>
      </w:r>
      <w:r w:rsidRPr="003A5A1B">
        <w:rPr>
          <w:rFonts w:ascii="Times New Roman" w:hAnsi="Times New Roman"/>
          <w:sz w:val="24"/>
          <w:szCs w:val="24"/>
        </w:rPr>
        <w:t xml:space="preserve">se </w:t>
      </w:r>
      <w:r w:rsidR="006117C0" w:rsidRPr="003A5A1B">
        <w:rPr>
          <w:rFonts w:ascii="Times New Roman" w:hAnsi="Times New Roman"/>
          <w:sz w:val="24"/>
          <w:szCs w:val="24"/>
        </w:rPr>
        <w:t>ne</w:t>
      </w:r>
      <w:r w:rsidRPr="003A5A1B">
        <w:rPr>
          <w:rFonts w:ascii="Times New Roman" w:hAnsi="Times New Roman"/>
          <w:sz w:val="24"/>
          <w:szCs w:val="24"/>
        </w:rPr>
        <w:t>mění</w:t>
      </w:r>
      <w:r w:rsidR="006117C0" w:rsidRPr="003A5A1B">
        <w:rPr>
          <w:rFonts w:ascii="Times New Roman" w:hAnsi="Times New Roman"/>
          <w:sz w:val="24"/>
          <w:szCs w:val="24"/>
        </w:rPr>
        <w:t>.</w:t>
      </w:r>
    </w:p>
    <w:p w:rsidR="00C87C9A" w:rsidRPr="003C16AF" w:rsidRDefault="00C87C9A" w:rsidP="00511D51">
      <w:pPr>
        <w:widowControl w:val="0"/>
        <w:autoSpaceDE w:val="0"/>
        <w:autoSpaceDN w:val="0"/>
        <w:adjustRightInd w:val="0"/>
        <w:spacing w:after="0" w:line="276" w:lineRule="auto"/>
        <w:jc w:val="both"/>
        <w:rPr>
          <w:rFonts w:ascii="Times New Roman" w:hAnsi="Times New Roman"/>
          <w:sz w:val="18"/>
          <w:szCs w:val="18"/>
        </w:rPr>
      </w:pPr>
    </w:p>
    <w:sectPr w:rsidR="00C87C9A" w:rsidRPr="003C16AF" w:rsidSect="00B04C22">
      <w:pgSz w:w="11907" w:h="16840"/>
      <w:pgMar w:top="1418" w:right="1418" w:bottom="1418" w:left="1418" w:header="70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276B" w:rsidRDefault="00A7276B" w:rsidP="00E4673B">
      <w:pPr>
        <w:spacing w:after="0" w:line="240" w:lineRule="auto"/>
      </w:pPr>
      <w:r>
        <w:separator/>
      </w:r>
    </w:p>
  </w:endnote>
  <w:endnote w:type="continuationSeparator" w:id="0">
    <w:p w:rsidR="00A7276B" w:rsidRDefault="00A7276B" w:rsidP="00E467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 w:name="Arial">
    <w:panose1 w:val="020B0604020202020204"/>
    <w:charset w:val="EE"/>
    <w:family w:val="swiss"/>
    <w:pitch w:val="variable"/>
    <w:sig w:usb0="20002A87" w:usb1="80000000" w:usb2="00000008" w:usb3="00000000" w:csb0="000001FF" w:csb1="00000000"/>
  </w:font>
  <w:font w:name="Calibri Light">
    <w:altName w:val="Segoe UI"/>
    <w:charset w:val="EE"/>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276B" w:rsidRDefault="00A7276B" w:rsidP="00E4673B">
      <w:pPr>
        <w:spacing w:after="0" w:line="240" w:lineRule="auto"/>
      </w:pPr>
      <w:r>
        <w:separator/>
      </w:r>
    </w:p>
  </w:footnote>
  <w:footnote w:type="continuationSeparator" w:id="0">
    <w:p w:rsidR="00A7276B" w:rsidRDefault="00A7276B" w:rsidP="00E4673B">
      <w:pPr>
        <w:spacing w:after="0" w:line="240" w:lineRule="auto"/>
      </w:pPr>
      <w:r>
        <w:continuationSeparator/>
      </w:r>
    </w:p>
  </w:footnote>
  <w:footnote w:id="1">
    <w:p w:rsidR="00503E10" w:rsidRPr="003C16AF" w:rsidRDefault="00503E10" w:rsidP="00A84666">
      <w:pPr>
        <w:pStyle w:val="Textpoznpodarou"/>
        <w:spacing w:after="0"/>
        <w:rPr>
          <w:rFonts w:ascii="Times New Roman" w:hAnsi="Times New Roman"/>
        </w:rPr>
      </w:pPr>
      <w:r w:rsidRPr="003C16AF">
        <w:rPr>
          <w:rStyle w:val="Znakapoznpodarou"/>
          <w:rFonts w:ascii="Times New Roman" w:hAnsi="Times New Roman"/>
        </w:rPr>
        <w:footnoteRef/>
      </w:r>
      <w:r w:rsidRPr="003C16AF">
        <w:rPr>
          <w:rFonts w:ascii="Times New Roman" w:hAnsi="Times New Roman"/>
        </w:rPr>
        <w:t>) Zákon č. 20/1987 Sb., o státní památkové péči, ve znění pozdějších předpisů.</w:t>
      </w:r>
    </w:p>
  </w:footnote>
  <w:footnote w:id="2">
    <w:p w:rsidR="00503E10" w:rsidRPr="003C16AF" w:rsidRDefault="00503E10" w:rsidP="00A84666">
      <w:pPr>
        <w:pStyle w:val="Textpoznpodarou"/>
        <w:spacing w:after="0"/>
        <w:rPr>
          <w:rFonts w:ascii="Times New Roman" w:hAnsi="Times New Roman"/>
        </w:rPr>
      </w:pPr>
      <w:r w:rsidRPr="003C16AF">
        <w:rPr>
          <w:rStyle w:val="Znakapoznpodarou"/>
          <w:rFonts w:ascii="Times New Roman" w:hAnsi="Times New Roman"/>
        </w:rPr>
        <w:footnoteRef/>
      </w:r>
      <w:r w:rsidRPr="003C16AF">
        <w:rPr>
          <w:rFonts w:ascii="Times New Roman" w:hAnsi="Times New Roman"/>
        </w:rPr>
        <w:t>) Například vyhláška č. 410/2005 Sb., o hygienických požadavcích na prostory a provoz zařízení a provozoven pro výchovu a vzdělávání dětí a mladistvých, ve znění vyhlášky č. 343/2009 Sb., vyhláška č. 398/2009 Sb., o obecných technických požadavcích zabezpečujících bezbariérové užívání staveb</w:t>
      </w:r>
      <w:r w:rsidRPr="003C16AF">
        <w:rPr>
          <w:rFonts w:ascii="Times New Roman" w:hAnsi="Times New Roman"/>
          <w:b/>
        </w:rPr>
        <w:t>, nařízení vlády č. 66/1971 Sb., o památkové rezervaci v hlavním městě Praze</w:t>
      </w:r>
      <w:r w:rsidRPr="003C16AF">
        <w:rPr>
          <w:rFonts w:ascii="Times New Roman" w:hAnsi="Times New Roman"/>
        </w:rPr>
        <w:t xml:space="preserve">. </w:t>
      </w:r>
    </w:p>
  </w:footnote>
  <w:footnote w:id="3">
    <w:p w:rsidR="00503E10" w:rsidRPr="003C16AF" w:rsidRDefault="00503E10">
      <w:pPr>
        <w:pStyle w:val="Textpoznpodarou"/>
        <w:rPr>
          <w:rFonts w:ascii="Times New Roman" w:hAnsi="Times New Roman"/>
        </w:rPr>
      </w:pPr>
      <w:r w:rsidRPr="003C16AF">
        <w:rPr>
          <w:rStyle w:val="Znakapoznpodarou"/>
          <w:rFonts w:ascii="Times New Roman" w:hAnsi="Times New Roman"/>
        </w:rPr>
        <w:footnoteRef/>
      </w:r>
      <w:r w:rsidRPr="003C16AF">
        <w:rPr>
          <w:rFonts w:ascii="Times New Roman" w:hAnsi="Times New Roman"/>
        </w:rPr>
        <w:t>) § 66 zákona č. 254/2001 Sb., o vodách a o změně některých zákonů (vodní zákon), ve znění pozdějších předpisů.</w:t>
      </w:r>
    </w:p>
  </w:footnote>
  <w:footnote w:id="4">
    <w:p w:rsidR="00503E10" w:rsidRDefault="00503E10">
      <w:pPr>
        <w:pStyle w:val="Textpoznpodarou"/>
      </w:pPr>
      <w:r>
        <w:rPr>
          <w:rStyle w:val="Znakapoznpodarou"/>
        </w:rPr>
        <w:footnoteRef/>
      </w:r>
      <w:r>
        <w:t xml:space="preserve">) </w:t>
      </w:r>
      <w:r w:rsidRPr="003C16AF">
        <w:rPr>
          <w:rFonts w:ascii="Times New Roman" w:hAnsi="Times New Roman"/>
        </w:rPr>
        <w:t>§ 14b zákona č. 131/2000 Sb., o hlavním městě Praze, ve znění pozdějších předpisů.</w:t>
      </w:r>
    </w:p>
  </w:footnote>
  <w:footnote w:id="5">
    <w:p w:rsidR="00503E10" w:rsidRDefault="00503E10">
      <w:pPr>
        <w:pStyle w:val="Textpoznpodarou"/>
      </w:pPr>
      <w:r>
        <w:rPr>
          <w:rStyle w:val="Znakapoznpodarou"/>
        </w:rPr>
        <w:footnoteRef/>
      </w:r>
      <w:r>
        <w:t xml:space="preserve">) </w:t>
      </w:r>
      <w:r w:rsidRPr="003C16AF">
        <w:rPr>
          <w:rFonts w:ascii="Times New Roman" w:hAnsi="Times New Roman"/>
        </w:rPr>
        <w:t>§ 63 zákona č. 114/1992 Sb., o ochraně přírody a krajiny, ve znění pozdějších předpisů.</w:t>
      </w:r>
    </w:p>
  </w:footnote>
  <w:footnote w:id="6">
    <w:p w:rsidR="00503E10" w:rsidRPr="003C16AF" w:rsidRDefault="00503E10">
      <w:pPr>
        <w:pStyle w:val="Textpoznpodarou"/>
        <w:rPr>
          <w:rFonts w:ascii="Times New Roman" w:hAnsi="Times New Roman"/>
        </w:rPr>
      </w:pPr>
      <w:r w:rsidRPr="003C16AF">
        <w:rPr>
          <w:rStyle w:val="Znakapoznpodarou"/>
          <w:rFonts w:ascii="Times New Roman" w:hAnsi="Times New Roman"/>
        </w:rPr>
        <w:footnoteRef/>
      </w:r>
      <w:r w:rsidRPr="003C16AF">
        <w:rPr>
          <w:rFonts w:ascii="Times New Roman" w:hAnsi="Times New Roman"/>
        </w:rPr>
        <w:t>) Vyhláška č. 398/2009 Sb., o obecných technických požadavcích zabezpečujících bezbariérové užívání staveb.</w:t>
      </w:r>
    </w:p>
  </w:footnote>
  <w:footnote w:id="7">
    <w:p w:rsidR="00503E10" w:rsidRPr="003C16AF" w:rsidRDefault="00503E10">
      <w:pPr>
        <w:pStyle w:val="Textpoznpodarou"/>
        <w:rPr>
          <w:rFonts w:ascii="Times New Roman" w:hAnsi="Times New Roman"/>
        </w:rPr>
      </w:pPr>
      <w:r w:rsidRPr="003C16AF">
        <w:rPr>
          <w:rStyle w:val="Znakapoznpodarou"/>
          <w:rFonts w:ascii="Times New Roman" w:hAnsi="Times New Roman"/>
        </w:rPr>
        <w:footnoteRef/>
      </w:r>
      <w:r w:rsidRPr="003C16AF">
        <w:rPr>
          <w:rFonts w:ascii="Times New Roman" w:hAnsi="Times New Roman"/>
        </w:rPr>
        <w:t xml:space="preserve">) </w:t>
      </w:r>
      <w:r w:rsidRPr="003C16AF">
        <w:rPr>
          <w:rFonts w:ascii="Times New Roman" w:hAnsi="Times New Roman"/>
          <w:strike/>
        </w:rPr>
        <w:t>§ 29 odst. 1 a 2 vyhlášky</w:t>
      </w:r>
      <w:r w:rsidRPr="003C16AF">
        <w:rPr>
          <w:rFonts w:ascii="Times New Roman" w:hAnsi="Times New Roman"/>
        </w:rPr>
        <w:t xml:space="preserve"> </w:t>
      </w:r>
      <w:r w:rsidRPr="003C16AF">
        <w:rPr>
          <w:rFonts w:ascii="Times New Roman" w:hAnsi="Times New Roman"/>
          <w:b/>
        </w:rPr>
        <w:t>Vyhláška</w:t>
      </w:r>
      <w:r w:rsidRPr="003C16AF">
        <w:rPr>
          <w:rFonts w:ascii="Times New Roman" w:hAnsi="Times New Roman"/>
        </w:rPr>
        <w:t xml:space="preserve"> č. 104/1997 Sb., kterou se provádí zákon o pozemních komunikacích, ve znění pozdějších předpisů.</w:t>
      </w:r>
    </w:p>
  </w:footnote>
  <w:footnote w:id="8">
    <w:p w:rsidR="00503E10" w:rsidRPr="003C16AF" w:rsidRDefault="00503E10">
      <w:pPr>
        <w:pStyle w:val="Textpoznpodarou"/>
        <w:rPr>
          <w:rFonts w:ascii="Times New Roman" w:hAnsi="Times New Roman"/>
        </w:rPr>
      </w:pPr>
      <w:r w:rsidRPr="003C16AF">
        <w:rPr>
          <w:rStyle w:val="Znakapoznpodarou"/>
          <w:rFonts w:ascii="Times New Roman" w:hAnsi="Times New Roman"/>
        </w:rPr>
        <w:footnoteRef/>
      </w:r>
      <w:r w:rsidRPr="003C16AF">
        <w:rPr>
          <w:rFonts w:ascii="Times New Roman" w:hAnsi="Times New Roman"/>
        </w:rPr>
        <w:t>) Zákon č. 254/2001 Sb., o vodách a o změně některých zákonů (vodní zákon), ve znění pozdějších předpisů.</w:t>
      </w:r>
    </w:p>
  </w:footnote>
  <w:footnote w:id="9">
    <w:p w:rsidR="00503E10" w:rsidRPr="003C16AF" w:rsidRDefault="00503E10">
      <w:pPr>
        <w:pStyle w:val="Textpoznpodarou"/>
        <w:rPr>
          <w:rFonts w:ascii="Times New Roman" w:hAnsi="Times New Roman"/>
        </w:rPr>
      </w:pPr>
      <w:r w:rsidRPr="003C16AF">
        <w:rPr>
          <w:rStyle w:val="Znakapoznpodarou"/>
          <w:rFonts w:ascii="Times New Roman" w:hAnsi="Times New Roman"/>
        </w:rPr>
        <w:footnoteRef/>
      </w:r>
      <w:r w:rsidRPr="003C16AF">
        <w:rPr>
          <w:rFonts w:ascii="Times New Roman" w:hAnsi="Times New Roman"/>
        </w:rPr>
        <w:t>) Části C a D přílohy č. 1 k vyhlášce č. 499/2006 Sb., o dokumentaci staveb, ve znění vyhlášky č. 62/2013 Sb. (situační výkres).</w:t>
      </w:r>
    </w:p>
  </w:footnote>
  <w:footnote w:id="10">
    <w:p w:rsidR="00503E10" w:rsidRPr="003C16AF" w:rsidRDefault="00503E10">
      <w:pPr>
        <w:pStyle w:val="Textpoznpodarou"/>
        <w:rPr>
          <w:rFonts w:ascii="Times New Roman" w:hAnsi="Times New Roman"/>
        </w:rPr>
      </w:pPr>
      <w:r w:rsidRPr="003C16AF">
        <w:rPr>
          <w:rStyle w:val="Znakapoznpodarou"/>
          <w:rFonts w:ascii="Times New Roman" w:hAnsi="Times New Roman"/>
        </w:rPr>
        <w:footnoteRef/>
      </w:r>
      <w:r w:rsidRPr="003C16AF">
        <w:rPr>
          <w:rFonts w:ascii="Times New Roman" w:hAnsi="Times New Roman"/>
        </w:rPr>
        <w:t>) § 27 vyhlášky č. 104/1997 Sb., kterou se provádí zákon o pozemních komunikacích, ve znění pozdějších předpisů.</w:t>
      </w:r>
    </w:p>
  </w:footnote>
  <w:footnote w:id="11">
    <w:p w:rsidR="00503E10" w:rsidRPr="003C16AF" w:rsidRDefault="00503E10" w:rsidP="0087269C">
      <w:pPr>
        <w:pStyle w:val="Textpoznpodarou"/>
        <w:rPr>
          <w:rFonts w:ascii="Times New Roman" w:hAnsi="Times New Roman"/>
        </w:rPr>
      </w:pPr>
      <w:r w:rsidRPr="003C16AF">
        <w:rPr>
          <w:rStyle w:val="Znakapoznpodarou"/>
          <w:rFonts w:ascii="Times New Roman" w:hAnsi="Times New Roman"/>
        </w:rPr>
        <w:footnoteRef/>
      </w:r>
      <w:r w:rsidRPr="003C16AF">
        <w:rPr>
          <w:rFonts w:ascii="Times New Roman" w:hAnsi="Times New Roman"/>
        </w:rPr>
        <w:t>) Například zákon č. 59/2006 Sb., o prevenci závažných havárií způsobených vybranými nebezpečnými chemickými látkami nebo chemickými přípravky a o změně zákona č. 258/2000 Sb., o ochraně veřejného zdraví, a o změně některých souvisejících zákonů, ve znění pozdějších předpisů, a zákona č. 320/2002 Sb., o změně a zrušení některých zákonů v souvislosti s ukončením činnosti okresních úřadů, ve znění pozdějších předpisů (zákon o prevenci závažných havárií), ve znění pozdějších předpisů.</w:t>
      </w:r>
    </w:p>
  </w:footnote>
  <w:footnote w:id="12">
    <w:p w:rsidR="00503E10" w:rsidRPr="003C16AF" w:rsidRDefault="00503E10">
      <w:pPr>
        <w:pStyle w:val="Textpoznpodarou"/>
        <w:rPr>
          <w:rFonts w:ascii="Times New Roman" w:hAnsi="Times New Roman"/>
        </w:rPr>
      </w:pPr>
      <w:r w:rsidRPr="003C16AF">
        <w:rPr>
          <w:rStyle w:val="Znakapoznpodarou"/>
          <w:rFonts w:ascii="Times New Roman" w:hAnsi="Times New Roman"/>
        </w:rPr>
        <w:footnoteRef/>
      </w:r>
      <w:r w:rsidRPr="003C16AF">
        <w:rPr>
          <w:rFonts w:ascii="Times New Roman" w:hAnsi="Times New Roman"/>
        </w:rPr>
        <w:t>) Nařízení vlády č. 272/2011 Sb., o ochraně zdraví před nepříznivými účinky hluku a vibrací.</w:t>
      </w:r>
    </w:p>
  </w:footnote>
  <w:footnote w:id="13">
    <w:p w:rsidR="00503E10" w:rsidRPr="003C16AF" w:rsidRDefault="00503E10" w:rsidP="0008687F">
      <w:pPr>
        <w:pStyle w:val="Textpoznpodarou"/>
        <w:rPr>
          <w:rFonts w:ascii="Times New Roman" w:hAnsi="Times New Roman"/>
        </w:rPr>
      </w:pPr>
      <w:r w:rsidRPr="003C16AF">
        <w:rPr>
          <w:rStyle w:val="Znakapoznpodarou"/>
          <w:rFonts w:ascii="Times New Roman" w:hAnsi="Times New Roman"/>
        </w:rPr>
        <w:footnoteRef/>
      </w:r>
      <w:r w:rsidRPr="003C16AF">
        <w:rPr>
          <w:rFonts w:ascii="Times New Roman" w:hAnsi="Times New Roman"/>
        </w:rPr>
        <w:t>) Vyhláška č. 428/2001 Sb., kterou se provádí zákon č. 274/2001 Sb., o vodovodech a kanalizacích pro veřejnou potřebu a o změně některých zákonů (zákon o vodovodech a kanalizacích).</w:t>
      </w:r>
    </w:p>
  </w:footnote>
  <w:footnote w:id="14">
    <w:p w:rsidR="00503E10" w:rsidRPr="003C16AF" w:rsidRDefault="00503E10">
      <w:pPr>
        <w:pStyle w:val="Textpoznpodarou"/>
        <w:rPr>
          <w:rFonts w:ascii="Times New Roman" w:hAnsi="Times New Roman"/>
        </w:rPr>
      </w:pPr>
      <w:r w:rsidRPr="003C16AF">
        <w:rPr>
          <w:rStyle w:val="Znakapoznpodarou"/>
          <w:rFonts w:ascii="Times New Roman" w:hAnsi="Times New Roman"/>
        </w:rPr>
        <w:footnoteRef/>
      </w:r>
      <w:r w:rsidRPr="003C16AF">
        <w:rPr>
          <w:rFonts w:ascii="Times New Roman" w:hAnsi="Times New Roman"/>
        </w:rPr>
        <w:t>) Zákon č. 254/2001 Sb., o vodách a o změně některých zákonů (vodní zákon), ve znění pozdějších předpisů.</w:t>
      </w:r>
    </w:p>
    <w:p w:rsidR="00503E10" w:rsidRPr="003C16AF" w:rsidRDefault="00503E10">
      <w:pPr>
        <w:pStyle w:val="Textpoznpodarou"/>
        <w:rPr>
          <w:rFonts w:ascii="Times New Roman" w:hAnsi="Times New Roman"/>
        </w:rPr>
      </w:pPr>
      <w:r w:rsidRPr="003C16AF">
        <w:rPr>
          <w:rFonts w:ascii="Times New Roman" w:hAnsi="Times New Roman"/>
        </w:rPr>
        <w:t xml:space="preserve">  Zákon č. 185/2001 Sb., o odpadech a o změně některých dalších zákonů, ve znění pozdějších předpisů.</w:t>
      </w:r>
    </w:p>
  </w:footnote>
  <w:footnote w:id="15">
    <w:p w:rsidR="00503E10" w:rsidRPr="003C16AF" w:rsidRDefault="00503E10">
      <w:pPr>
        <w:pStyle w:val="Textpoznpodarou"/>
        <w:rPr>
          <w:rFonts w:ascii="Times New Roman" w:hAnsi="Times New Roman"/>
        </w:rPr>
      </w:pPr>
      <w:r w:rsidRPr="003C16AF">
        <w:rPr>
          <w:rStyle w:val="Znakapoznpodarou"/>
          <w:rFonts w:ascii="Times New Roman" w:hAnsi="Times New Roman"/>
        </w:rPr>
        <w:footnoteRef/>
      </w:r>
      <w:r w:rsidRPr="003C16AF">
        <w:rPr>
          <w:rFonts w:ascii="Times New Roman" w:hAnsi="Times New Roman"/>
        </w:rPr>
        <w:t>) § 38 odst. 7 zákona č. 254/2001 Sb., o vodách a o změně některých zákonů (vodní zákon), ve znění pozdějších předpisů.</w:t>
      </w:r>
    </w:p>
  </w:footnote>
  <w:footnote w:id="16">
    <w:p w:rsidR="00503E10" w:rsidRPr="003C16AF" w:rsidRDefault="00503E10">
      <w:pPr>
        <w:pStyle w:val="Textpoznpodarou"/>
        <w:rPr>
          <w:rFonts w:ascii="Times New Roman" w:hAnsi="Times New Roman"/>
        </w:rPr>
      </w:pPr>
      <w:r w:rsidRPr="003C16AF">
        <w:rPr>
          <w:rStyle w:val="Znakapoznpodarou"/>
          <w:rFonts w:ascii="Times New Roman" w:hAnsi="Times New Roman"/>
        </w:rPr>
        <w:footnoteRef/>
      </w:r>
      <w:r w:rsidRPr="003C16AF">
        <w:rPr>
          <w:rFonts w:ascii="Times New Roman" w:hAnsi="Times New Roman"/>
        </w:rPr>
        <w:t>) Vyhláška č. 23/2008 Sb., o technických podmínkách požární ochrany staveb, ve znění vyhlášky č. 268/2011 Sb.</w:t>
      </w:r>
      <w:r>
        <w:rPr>
          <w:rFonts w:ascii="Times New Roman" w:hAnsi="Times New Roman"/>
        </w:rPr>
        <w:t xml:space="preserve"> </w:t>
      </w:r>
      <w:r w:rsidRPr="003C16AF">
        <w:rPr>
          <w:rFonts w:ascii="Times New Roman" w:hAnsi="Times New Roman"/>
        </w:rPr>
        <w:t>Vyhláška č. 246/2001 Sb., o stanovení podmínek požární bezpečnosti a výkonu státního požárního dozoru (vyhláška o požární prevenci).</w:t>
      </w:r>
    </w:p>
  </w:footnote>
  <w:footnote w:id="17">
    <w:p w:rsidR="00503E10" w:rsidRPr="003C16AF" w:rsidRDefault="00503E10" w:rsidP="00A06A52">
      <w:pPr>
        <w:pStyle w:val="Textpoznpodarou"/>
        <w:rPr>
          <w:rFonts w:ascii="Times New Roman" w:hAnsi="Times New Roman"/>
        </w:rPr>
      </w:pPr>
      <w:r w:rsidRPr="003C16AF">
        <w:rPr>
          <w:rStyle w:val="Znakapoznpodarou"/>
          <w:rFonts w:ascii="Times New Roman" w:hAnsi="Times New Roman"/>
        </w:rPr>
        <w:footnoteRef/>
      </w:r>
      <w:r w:rsidRPr="003C16AF">
        <w:rPr>
          <w:rFonts w:ascii="Times New Roman" w:hAnsi="Times New Roman"/>
        </w:rPr>
        <w:t xml:space="preserve"> Například nařízení vlády č. 361/2007 Sb., kterým se stanoví podmínky ochrany zdraví při práci, ve znění pozdějších předpisů; vyhláška č. 410/2005 Sb., o hygienických požadavcích na prostory a provoz zařízení a provozoven pro výchovu a vzdělávání dětí a mladistvých, ve znění vyhlášky č. 343/2009 Sb.</w:t>
      </w:r>
    </w:p>
  </w:footnote>
  <w:footnote w:id="18">
    <w:p w:rsidR="00503E10" w:rsidRPr="003C16AF" w:rsidRDefault="00503E10">
      <w:pPr>
        <w:pStyle w:val="Textpoznpodarou"/>
        <w:rPr>
          <w:rFonts w:ascii="Times New Roman" w:hAnsi="Times New Roman"/>
        </w:rPr>
      </w:pPr>
      <w:r w:rsidRPr="003C16AF">
        <w:rPr>
          <w:rStyle w:val="Znakapoznpodarou"/>
          <w:rFonts w:ascii="Times New Roman" w:hAnsi="Times New Roman"/>
        </w:rPr>
        <w:footnoteRef/>
      </w:r>
      <w:r w:rsidRPr="003C16AF">
        <w:rPr>
          <w:rFonts w:ascii="Times New Roman" w:hAnsi="Times New Roman"/>
        </w:rPr>
        <w:t>) Zákon č. 201/2012 Sb., o ochraně ovzduší, ve znění pozdějších předpisů.</w:t>
      </w:r>
    </w:p>
  </w:footnote>
  <w:footnote w:id="19">
    <w:p w:rsidR="00503E10" w:rsidRPr="003C16AF" w:rsidRDefault="00503E10">
      <w:pPr>
        <w:pStyle w:val="Textpoznpodarou"/>
        <w:rPr>
          <w:rFonts w:ascii="Times New Roman" w:hAnsi="Times New Roman"/>
        </w:rPr>
      </w:pPr>
      <w:r w:rsidRPr="003C16AF">
        <w:rPr>
          <w:rStyle w:val="Znakapoznpodarou"/>
          <w:rFonts w:ascii="Times New Roman" w:hAnsi="Times New Roman"/>
        </w:rPr>
        <w:footnoteRef/>
      </w:r>
      <w:r w:rsidRPr="003C16AF">
        <w:rPr>
          <w:rFonts w:ascii="Times New Roman" w:hAnsi="Times New Roman"/>
        </w:rPr>
        <w:t>) Vyhláška č. 23/2008 Sb., o technických podmínkách požární ochrany staveb, ve znění vyhlášky č. 268/2011 Sb.</w:t>
      </w:r>
    </w:p>
  </w:footnote>
  <w:footnote w:id="20">
    <w:p w:rsidR="00503E10" w:rsidRPr="003C16AF" w:rsidRDefault="00503E10">
      <w:pPr>
        <w:pStyle w:val="Textpoznpodarou"/>
        <w:rPr>
          <w:rFonts w:ascii="Times New Roman" w:hAnsi="Times New Roman"/>
          <w:strike/>
        </w:rPr>
      </w:pPr>
      <w:r w:rsidRPr="003C16AF">
        <w:rPr>
          <w:rStyle w:val="Znakapoznpodarou"/>
          <w:rFonts w:ascii="Times New Roman" w:hAnsi="Times New Roman"/>
          <w:strike/>
        </w:rPr>
        <w:footnoteRef/>
      </w:r>
      <w:r w:rsidRPr="003C16AF">
        <w:rPr>
          <w:rFonts w:ascii="Times New Roman" w:hAnsi="Times New Roman"/>
          <w:strike/>
        </w:rPr>
        <w:t>) Část A přílohy č. 3 nařízení vlády č. 272/2011 Sb., o ochraně zdraví před nepříznivými účinky hluku a vibrací.</w:t>
      </w:r>
    </w:p>
  </w:footnote>
  <w:footnote w:id="21">
    <w:p w:rsidR="00503E10" w:rsidRPr="003C16AF" w:rsidRDefault="00503E10">
      <w:pPr>
        <w:pStyle w:val="Textpoznpodarou"/>
        <w:rPr>
          <w:rFonts w:ascii="Times New Roman" w:hAnsi="Times New Roman"/>
        </w:rPr>
      </w:pPr>
      <w:r w:rsidRPr="003C16AF">
        <w:rPr>
          <w:rStyle w:val="Znakapoznpodarou"/>
          <w:rFonts w:ascii="Times New Roman" w:hAnsi="Times New Roman"/>
        </w:rPr>
        <w:footnoteRef/>
      </w:r>
      <w:r w:rsidRPr="003C16AF">
        <w:rPr>
          <w:rFonts w:ascii="Times New Roman" w:hAnsi="Times New Roman"/>
        </w:rPr>
        <w:t>) § 30 odst. 3 zákona č. 258/2000 Sb., o ochraně veřejného zdraví a o změně některých souvisejících zákonů, ve znění pozdějších předpisů.</w:t>
      </w:r>
    </w:p>
  </w:footnote>
  <w:footnote w:id="22">
    <w:p w:rsidR="00503E10" w:rsidRPr="003C16AF" w:rsidRDefault="00503E10">
      <w:pPr>
        <w:pStyle w:val="Textpoznpodarou"/>
        <w:rPr>
          <w:rFonts w:ascii="Times New Roman" w:hAnsi="Times New Roman"/>
        </w:rPr>
      </w:pPr>
      <w:r w:rsidRPr="003C16AF">
        <w:rPr>
          <w:rStyle w:val="Znakapoznpodarou"/>
          <w:rFonts w:ascii="Times New Roman" w:hAnsi="Times New Roman"/>
        </w:rPr>
        <w:footnoteRef/>
      </w:r>
      <w:r w:rsidRPr="003C16AF">
        <w:rPr>
          <w:rFonts w:ascii="Times New Roman" w:hAnsi="Times New Roman"/>
        </w:rPr>
        <w:t>) Nařízení vlády č. 27/2003 Sb., kterým se stanoví technické požadavky na výtahy, ve znění pozdějších předpisů.</w:t>
      </w:r>
    </w:p>
  </w:footnote>
  <w:footnote w:id="23">
    <w:p w:rsidR="00503E10" w:rsidRPr="003C16AF" w:rsidRDefault="00503E10">
      <w:pPr>
        <w:pStyle w:val="Textpoznpodarou"/>
        <w:rPr>
          <w:rFonts w:ascii="Times New Roman" w:hAnsi="Times New Roman"/>
        </w:rPr>
      </w:pPr>
      <w:r w:rsidRPr="003C16AF">
        <w:rPr>
          <w:rStyle w:val="Znakapoznpodarou"/>
          <w:rFonts w:ascii="Times New Roman" w:hAnsi="Times New Roman"/>
        </w:rPr>
        <w:footnoteRef/>
      </w:r>
      <w:r w:rsidRPr="003C16AF">
        <w:rPr>
          <w:rFonts w:ascii="Times New Roman" w:hAnsi="Times New Roman"/>
        </w:rPr>
        <w:t>) Vyhláška č. 85/1978 Sb., o kontrolách, revizích a zkouškách plynových zařízení, ve znění nařízení vlády č. 352/2000 Sb.</w:t>
      </w:r>
    </w:p>
  </w:footnote>
  <w:footnote w:id="24">
    <w:p w:rsidR="00503E10" w:rsidRPr="003C16AF" w:rsidRDefault="00503E10">
      <w:pPr>
        <w:pStyle w:val="Textpoznpodarou"/>
        <w:rPr>
          <w:rFonts w:ascii="Times New Roman" w:hAnsi="Times New Roman"/>
        </w:rPr>
      </w:pPr>
      <w:r w:rsidRPr="003C16AF">
        <w:rPr>
          <w:rStyle w:val="Znakapoznpodarou"/>
          <w:rFonts w:ascii="Times New Roman" w:hAnsi="Times New Roman"/>
        </w:rPr>
        <w:footnoteRef/>
      </w:r>
      <w:r w:rsidRPr="003C16AF">
        <w:rPr>
          <w:rFonts w:ascii="Times New Roman" w:hAnsi="Times New Roman"/>
        </w:rPr>
        <w:t>) Zákon č. 406/2000 Sb., o hospodaření energií, ve znění pozdějších předpisů.</w:t>
      </w:r>
    </w:p>
  </w:footnote>
  <w:footnote w:id="25">
    <w:p w:rsidR="00503E10" w:rsidRPr="003C16AF" w:rsidRDefault="00503E10" w:rsidP="000978D9">
      <w:pPr>
        <w:pStyle w:val="Textpoznpodarou"/>
        <w:rPr>
          <w:rFonts w:ascii="Times New Roman" w:hAnsi="Times New Roman"/>
        </w:rPr>
      </w:pPr>
      <w:r w:rsidRPr="003C16AF">
        <w:rPr>
          <w:rStyle w:val="Znakapoznpodarou"/>
          <w:rFonts w:ascii="Times New Roman" w:hAnsi="Times New Roman"/>
        </w:rPr>
        <w:footnoteRef/>
      </w:r>
      <w:r w:rsidRPr="003C16AF">
        <w:rPr>
          <w:rFonts w:ascii="Times New Roman" w:hAnsi="Times New Roman"/>
        </w:rPr>
        <w:t>) Například vyhláška č. 410/2005 Sb., o hygienických požadavcích na prostory a provoz zařízení a provozoven pro výchovu a vzdělávání dětí a mladistvých, ve znění vyhlášky č. 343/2009 Sb.</w:t>
      </w:r>
    </w:p>
  </w:footnote>
  <w:footnote w:id="26">
    <w:p w:rsidR="00503E10" w:rsidRPr="003C16AF" w:rsidRDefault="00503E10" w:rsidP="000978D9">
      <w:pPr>
        <w:pStyle w:val="Textpoznpodarou"/>
        <w:rPr>
          <w:rFonts w:ascii="Times New Roman" w:hAnsi="Times New Roman"/>
        </w:rPr>
      </w:pPr>
      <w:r w:rsidRPr="003C16AF">
        <w:rPr>
          <w:rStyle w:val="Znakapoznpodarou"/>
          <w:rFonts w:ascii="Times New Roman" w:hAnsi="Times New Roman"/>
        </w:rPr>
        <w:footnoteRef/>
      </w:r>
      <w:r w:rsidRPr="003C16AF">
        <w:rPr>
          <w:rFonts w:ascii="Times New Roman" w:hAnsi="Times New Roman"/>
        </w:rPr>
        <w:t>) Například zákon č. 372/2011 Sb., o zdravotních službách a o podmínkách jejich poskytování (zákon o zdravotních službách), ve znění pozdějších předpisů; nařízení vlády č. 361/2007 Sb., kterým se stanoví podmínky ochrany zdraví při práci, ve znění pozdějších předpisů.</w:t>
      </w:r>
    </w:p>
  </w:footnote>
  <w:footnote w:id="27">
    <w:p w:rsidR="00503E10" w:rsidRPr="003C16AF" w:rsidRDefault="00503E10">
      <w:pPr>
        <w:pStyle w:val="Textpoznpodarou"/>
        <w:rPr>
          <w:rFonts w:ascii="Times New Roman" w:hAnsi="Times New Roman"/>
        </w:rPr>
      </w:pPr>
      <w:r w:rsidRPr="003C16AF">
        <w:rPr>
          <w:rStyle w:val="Znakapoznpodarou"/>
          <w:rFonts w:ascii="Times New Roman" w:hAnsi="Times New Roman"/>
        </w:rPr>
        <w:footnoteRef/>
      </w:r>
      <w:r w:rsidRPr="003C16AF">
        <w:rPr>
          <w:rFonts w:ascii="Times New Roman" w:hAnsi="Times New Roman"/>
        </w:rPr>
        <w:t>) Vyhláška č. 208/2004 Sb., o minimálních standardech pro ochranu hospodářských zvířat, ve znění pozdějších předpisů.</w:t>
      </w:r>
    </w:p>
  </w:footnote>
  <w:footnote w:id="28">
    <w:p w:rsidR="00503E10" w:rsidRPr="003C16AF" w:rsidRDefault="00503E10">
      <w:pPr>
        <w:pStyle w:val="Textpoznpodarou"/>
        <w:rPr>
          <w:rFonts w:ascii="Times New Roman" w:hAnsi="Times New Roman"/>
        </w:rPr>
      </w:pPr>
      <w:r w:rsidRPr="003C16AF">
        <w:rPr>
          <w:rStyle w:val="Znakapoznpodarou"/>
          <w:rFonts w:ascii="Times New Roman" w:hAnsi="Times New Roman"/>
        </w:rPr>
        <w:footnoteRef/>
      </w:r>
      <w:r w:rsidRPr="003C16AF">
        <w:rPr>
          <w:rFonts w:ascii="Times New Roman" w:hAnsi="Times New Roman"/>
        </w:rPr>
        <w:t>) Vyhláška č. 377/2013 Sb., o skladování a způsobu používání hnojiv.</w:t>
      </w:r>
    </w:p>
  </w:footnote>
  <w:footnote w:id="29">
    <w:p w:rsidR="00503E10" w:rsidRPr="003C16AF" w:rsidRDefault="00503E10">
      <w:pPr>
        <w:pStyle w:val="Textpoznpodarou"/>
        <w:rPr>
          <w:rFonts w:ascii="Times New Roman" w:hAnsi="Times New Roman"/>
        </w:rPr>
      </w:pPr>
      <w:r w:rsidRPr="003C16AF">
        <w:rPr>
          <w:rStyle w:val="Znakapoznpodarou"/>
          <w:rFonts w:ascii="Times New Roman" w:hAnsi="Times New Roman"/>
        </w:rPr>
        <w:footnoteRef/>
      </w:r>
      <w:r w:rsidRPr="003C16AF">
        <w:rPr>
          <w:rFonts w:ascii="Times New Roman" w:hAnsi="Times New Roman"/>
        </w:rPr>
        <w:t>) Zákon č. 477/2001 Sb., o obalech a o změně některých zákonů (zákon o obalech), ve znění pozdějších předpisů.</w:t>
      </w:r>
    </w:p>
  </w:footnote>
  <w:footnote w:id="30">
    <w:p w:rsidR="00503E10" w:rsidRPr="003C16AF" w:rsidRDefault="00503E10">
      <w:pPr>
        <w:pStyle w:val="Textpoznpodarou"/>
        <w:rPr>
          <w:rFonts w:ascii="Times New Roman" w:hAnsi="Times New Roman"/>
        </w:rPr>
      </w:pPr>
      <w:r w:rsidRPr="003C16AF">
        <w:rPr>
          <w:rStyle w:val="Znakapoznpodarou"/>
          <w:rFonts w:ascii="Times New Roman" w:hAnsi="Times New Roman"/>
        </w:rPr>
        <w:footnoteRef/>
      </w:r>
      <w:r w:rsidRPr="003C16AF">
        <w:rPr>
          <w:rFonts w:ascii="Times New Roman" w:hAnsi="Times New Roman"/>
        </w:rPr>
        <w:t>) § 1 odst. 2 zákona č. 40/1995 Sb., o regulaci reklamy a o změně a doplnění některých dalších zákonů, ve znění pozdějších předpisů.</w:t>
      </w:r>
    </w:p>
  </w:footnote>
  <w:footnote w:id="31">
    <w:p w:rsidR="00503E10" w:rsidRPr="003C16AF" w:rsidRDefault="00503E10" w:rsidP="008E7BF5">
      <w:pPr>
        <w:pStyle w:val="Textpoznpodarou"/>
        <w:rPr>
          <w:rFonts w:ascii="Times New Roman" w:hAnsi="Times New Roman"/>
        </w:rPr>
      </w:pPr>
      <w:r w:rsidRPr="003C16AF">
        <w:rPr>
          <w:rStyle w:val="Znakapoznpodarou"/>
          <w:rFonts w:ascii="Times New Roman" w:hAnsi="Times New Roman"/>
        </w:rPr>
        <w:footnoteRef/>
      </w:r>
      <w:r w:rsidRPr="003C16AF">
        <w:rPr>
          <w:rFonts w:ascii="Times New Roman" w:hAnsi="Times New Roman"/>
        </w:rPr>
        <w:t>) § 2 písm. a) zákona č. 289/1995 Sb., o lesích, ve znění pozdějších předpisů.</w:t>
      </w:r>
    </w:p>
  </w:footnote>
  <w:footnote w:id="32">
    <w:p w:rsidR="00503E10" w:rsidRPr="003C16AF" w:rsidRDefault="00503E10" w:rsidP="008E7BF5">
      <w:pPr>
        <w:pStyle w:val="Textpoznpodarou"/>
        <w:rPr>
          <w:rFonts w:ascii="Times New Roman" w:hAnsi="Times New Roman"/>
        </w:rPr>
      </w:pPr>
      <w:r w:rsidRPr="003C16AF">
        <w:rPr>
          <w:rStyle w:val="Znakapoznpodarou"/>
          <w:rFonts w:ascii="Times New Roman" w:hAnsi="Times New Roman"/>
        </w:rPr>
        <w:footnoteRef/>
      </w:r>
      <w:r w:rsidRPr="003C16AF">
        <w:rPr>
          <w:rFonts w:ascii="Times New Roman" w:hAnsi="Times New Roman"/>
        </w:rPr>
        <w:t>) § 14 a § 37 zákona č. 114/1992 Sb., o ochraně přírody a krajiny, ve znění pozdějších předpisů.</w:t>
      </w:r>
    </w:p>
  </w:footnote>
  <w:footnote w:id="33">
    <w:p w:rsidR="00503E10" w:rsidRPr="003C16AF" w:rsidRDefault="00503E10">
      <w:pPr>
        <w:pStyle w:val="Textpoznpodarou"/>
        <w:rPr>
          <w:rFonts w:ascii="Times New Roman" w:hAnsi="Times New Roman"/>
        </w:rPr>
      </w:pPr>
      <w:r w:rsidRPr="003C16AF">
        <w:rPr>
          <w:rStyle w:val="Znakapoznpodarou"/>
          <w:rFonts w:ascii="Times New Roman" w:hAnsi="Times New Roman"/>
        </w:rPr>
        <w:footnoteRef/>
      </w:r>
      <w:r w:rsidRPr="003C16AF">
        <w:rPr>
          <w:rFonts w:ascii="Times New Roman" w:hAnsi="Times New Roman"/>
        </w:rPr>
        <w:t>) Vyhláška č. 499/2006 Sb., o dokumentaci staveb, ve znění vyhlášky č. 62/2013 Sb.</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D325F"/>
    <w:multiLevelType w:val="hybridMultilevel"/>
    <w:tmpl w:val="062048AE"/>
    <w:lvl w:ilvl="0" w:tplc="D0585E0C">
      <w:start w:val="1"/>
      <w:numFmt w:val="lowerLetter"/>
      <w:lvlText w:val="%1)"/>
      <w:lvlJc w:val="left"/>
      <w:pPr>
        <w:ind w:left="1080" w:hanging="360"/>
      </w:pPr>
      <w:rPr>
        <w:rFonts w:hint="default"/>
      </w:r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
    <w:nsid w:val="29FA0C73"/>
    <w:multiLevelType w:val="hybridMultilevel"/>
    <w:tmpl w:val="A48E7718"/>
    <w:lvl w:ilvl="0" w:tplc="EF924146">
      <w:start w:val="2"/>
      <w:numFmt w:val="bullet"/>
      <w:lvlText w:val="-"/>
      <w:lvlJc w:val="left"/>
      <w:pPr>
        <w:ind w:left="644" w:hanging="360"/>
      </w:pPr>
      <w:rPr>
        <w:rFonts w:ascii="Calibri" w:eastAsia="Times New Roman" w:hAnsi="Calibri" w:cs="Calibri" w:hint="default"/>
        <w:color w:val="0070C0"/>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
    <w:nsid w:val="66291074"/>
    <w:multiLevelType w:val="hybridMultilevel"/>
    <w:tmpl w:val="B9163AA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6A92313E"/>
    <w:multiLevelType w:val="hybridMultilevel"/>
    <w:tmpl w:val="69A66B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6CA13DF4"/>
    <w:multiLevelType w:val="hybridMultilevel"/>
    <w:tmpl w:val="52389C00"/>
    <w:lvl w:ilvl="0" w:tplc="0866A472">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75FB798E"/>
    <w:multiLevelType w:val="hybridMultilevel"/>
    <w:tmpl w:val="2D3A774E"/>
    <w:lvl w:ilvl="0" w:tplc="6B6CA6FE">
      <w:start w:val="1"/>
      <w:numFmt w:val="decimal"/>
      <w:lvlText w:val="%1."/>
      <w:lvlJc w:val="left"/>
      <w:pPr>
        <w:ind w:left="794" w:hanging="434"/>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4"/>
  </w:num>
  <w:num w:numId="6">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niel Askari">
    <w15:presenceInfo w15:providerId="Windows Live" w15:userId="c2e49d14f46954a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15A2B"/>
    <w:rsid w:val="00005CE6"/>
    <w:rsid w:val="00007D10"/>
    <w:rsid w:val="00014380"/>
    <w:rsid w:val="00015D6D"/>
    <w:rsid w:val="00051784"/>
    <w:rsid w:val="0005672B"/>
    <w:rsid w:val="00060AC1"/>
    <w:rsid w:val="0006299A"/>
    <w:rsid w:val="00062A93"/>
    <w:rsid w:val="00080376"/>
    <w:rsid w:val="00086292"/>
    <w:rsid w:val="0008687F"/>
    <w:rsid w:val="000978D9"/>
    <w:rsid w:val="000A2003"/>
    <w:rsid w:val="000A4902"/>
    <w:rsid w:val="000A5933"/>
    <w:rsid w:val="000B670A"/>
    <w:rsid w:val="000C1431"/>
    <w:rsid w:val="000C1637"/>
    <w:rsid w:val="000C190D"/>
    <w:rsid w:val="000F174C"/>
    <w:rsid w:val="001016C0"/>
    <w:rsid w:val="0010648A"/>
    <w:rsid w:val="00107C3A"/>
    <w:rsid w:val="00123C1A"/>
    <w:rsid w:val="001253E1"/>
    <w:rsid w:val="00132CEB"/>
    <w:rsid w:val="00135A43"/>
    <w:rsid w:val="00163D66"/>
    <w:rsid w:val="00170BC2"/>
    <w:rsid w:val="00170FCD"/>
    <w:rsid w:val="00171C07"/>
    <w:rsid w:val="0017627C"/>
    <w:rsid w:val="00180124"/>
    <w:rsid w:val="00181648"/>
    <w:rsid w:val="00195220"/>
    <w:rsid w:val="001A4F2B"/>
    <w:rsid w:val="001A70D8"/>
    <w:rsid w:val="001B164B"/>
    <w:rsid w:val="001B50A8"/>
    <w:rsid w:val="001C1B54"/>
    <w:rsid w:val="001D11E8"/>
    <w:rsid w:val="001D1FA2"/>
    <w:rsid w:val="001E343A"/>
    <w:rsid w:val="001E3F76"/>
    <w:rsid w:val="001E73B3"/>
    <w:rsid w:val="001F2926"/>
    <w:rsid w:val="001F402A"/>
    <w:rsid w:val="001F50E5"/>
    <w:rsid w:val="00201818"/>
    <w:rsid w:val="00207594"/>
    <w:rsid w:val="00223C28"/>
    <w:rsid w:val="002262BF"/>
    <w:rsid w:val="00250129"/>
    <w:rsid w:val="00260829"/>
    <w:rsid w:val="00264C76"/>
    <w:rsid w:val="00273FC0"/>
    <w:rsid w:val="002B0CFF"/>
    <w:rsid w:val="002F5D44"/>
    <w:rsid w:val="002F7103"/>
    <w:rsid w:val="00305682"/>
    <w:rsid w:val="00307A65"/>
    <w:rsid w:val="003114B0"/>
    <w:rsid w:val="00313847"/>
    <w:rsid w:val="00314BDA"/>
    <w:rsid w:val="00340554"/>
    <w:rsid w:val="00356B0F"/>
    <w:rsid w:val="00361CD8"/>
    <w:rsid w:val="00363C62"/>
    <w:rsid w:val="00364FAA"/>
    <w:rsid w:val="00392642"/>
    <w:rsid w:val="003953C5"/>
    <w:rsid w:val="003A5A1B"/>
    <w:rsid w:val="003B1C12"/>
    <w:rsid w:val="003C16AF"/>
    <w:rsid w:val="003C7902"/>
    <w:rsid w:val="003D1FBE"/>
    <w:rsid w:val="003D44C0"/>
    <w:rsid w:val="003E145F"/>
    <w:rsid w:val="003E3062"/>
    <w:rsid w:val="004024C6"/>
    <w:rsid w:val="004077C3"/>
    <w:rsid w:val="00410DAF"/>
    <w:rsid w:val="00411061"/>
    <w:rsid w:val="00415382"/>
    <w:rsid w:val="00422167"/>
    <w:rsid w:val="0043033E"/>
    <w:rsid w:val="004319C8"/>
    <w:rsid w:val="00445E17"/>
    <w:rsid w:val="00455FFD"/>
    <w:rsid w:val="0047172E"/>
    <w:rsid w:val="00496F5B"/>
    <w:rsid w:val="004B73B1"/>
    <w:rsid w:val="004D12F5"/>
    <w:rsid w:val="004D7A52"/>
    <w:rsid w:val="00503E10"/>
    <w:rsid w:val="00504138"/>
    <w:rsid w:val="00511D51"/>
    <w:rsid w:val="005122D8"/>
    <w:rsid w:val="00543848"/>
    <w:rsid w:val="00564CFB"/>
    <w:rsid w:val="005654F8"/>
    <w:rsid w:val="00580DF7"/>
    <w:rsid w:val="005A30D7"/>
    <w:rsid w:val="005A4221"/>
    <w:rsid w:val="005B0737"/>
    <w:rsid w:val="005B597A"/>
    <w:rsid w:val="005D412A"/>
    <w:rsid w:val="005E4973"/>
    <w:rsid w:val="005E6994"/>
    <w:rsid w:val="005E7CA3"/>
    <w:rsid w:val="005F0117"/>
    <w:rsid w:val="005F0EDA"/>
    <w:rsid w:val="005F2831"/>
    <w:rsid w:val="00600C57"/>
    <w:rsid w:val="006117C0"/>
    <w:rsid w:val="006145FE"/>
    <w:rsid w:val="00617CE2"/>
    <w:rsid w:val="0065185A"/>
    <w:rsid w:val="00660AF7"/>
    <w:rsid w:val="0068644D"/>
    <w:rsid w:val="0068666F"/>
    <w:rsid w:val="00686C84"/>
    <w:rsid w:val="00687AF4"/>
    <w:rsid w:val="0069355A"/>
    <w:rsid w:val="00697BA1"/>
    <w:rsid w:val="006A17B8"/>
    <w:rsid w:val="006A4E15"/>
    <w:rsid w:val="006B4827"/>
    <w:rsid w:val="006B5D77"/>
    <w:rsid w:val="006C56BD"/>
    <w:rsid w:val="006E52B7"/>
    <w:rsid w:val="006F1546"/>
    <w:rsid w:val="006F2A6B"/>
    <w:rsid w:val="00710B55"/>
    <w:rsid w:val="00715A2B"/>
    <w:rsid w:val="00726131"/>
    <w:rsid w:val="00746205"/>
    <w:rsid w:val="0075315D"/>
    <w:rsid w:val="00773885"/>
    <w:rsid w:val="00791F4A"/>
    <w:rsid w:val="00796127"/>
    <w:rsid w:val="007A2694"/>
    <w:rsid w:val="007B7810"/>
    <w:rsid w:val="007C2F86"/>
    <w:rsid w:val="007D15AD"/>
    <w:rsid w:val="007E7F3F"/>
    <w:rsid w:val="00804F3A"/>
    <w:rsid w:val="00814148"/>
    <w:rsid w:val="00822271"/>
    <w:rsid w:val="00832B3F"/>
    <w:rsid w:val="00835036"/>
    <w:rsid w:val="008374D6"/>
    <w:rsid w:val="00851200"/>
    <w:rsid w:val="0087269C"/>
    <w:rsid w:val="008840B7"/>
    <w:rsid w:val="00886960"/>
    <w:rsid w:val="00886996"/>
    <w:rsid w:val="008C0569"/>
    <w:rsid w:val="008C16B3"/>
    <w:rsid w:val="008C70DB"/>
    <w:rsid w:val="008D0FDA"/>
    <w:rsid w:val="008D224F"/>
    <w:rsid w:val="008E27C0"/>
    <w:rsid w:val="008E7BF5"/>
    <w:rsid w:val="00900D2A"/>
    <w:rsid w:val="009020A3"/>
    <w:rsid w:val="00913861"/>
    <w:rsid w:val="00915BF4"/>
    <w:rsid w:val="0092409E"/>
    <w:rsid w:val="00930129"/>
    <w:rsid w:val="009349BF"/>
    <w:rsid w:val="009367D8"/>
    <w:rsid w:val="00977307"/>
    <w:rsid w:val="009828F5"/>
    <w:rsid w:val="0098573D"/>
    <w:rsid w:val="0099759A"/>
    <w:rsid w:val="009B75A8"/>
    <w:rsid w:val="009C618A"/>
    <w:rsid w:val="009D309D"/>
    <w:rsid w:val="009E54BD"/>
    <w:rsid w:val="009F5114"/>
    <w:rsid w:val="009F647B"/>
    <w:rsid w:val="00A0273F"/>
    <w:rsid w:val="00A060C7"/>
    <w:rsid w:val="00A06A52"/>
    <w:rsid w:val="00A152CC"/>
    <w:rsid w:val="00A35740"/>
    <w:rsid w:val="00A45362"/>
    <w:rsid w:val="00A5135B"/>
    <w:rsid w:val="00A7264F"/>
    <w:rsid w:val="00A7276B"/>
    <w:rsid w:val="00A82B9E"/>
    <w:rsid w:val="00A84666"/>
    <w:rsid w:val="00A9366C"/>
    <w:rsid w:val="00AA6F67"/>
    <w:rsid w:val="00AB0A49"/>
    <w:rsid w:val="00AB6C5E"/>
    <w:rsid w:val="00AC0B45"/>
    <w:rsid w:val="00AC3389"/>
    <w:rsid w:val="00AE7BD9"/>
    <w:rsid w:val="00B04C22"/>
    <w:rsid w:val="00B11D8C"/>
    <w:rsid w:val="00B16F24"/>
    <w:rsid w:val="00B248AD"/>
    <w:rsid w:val="00B41BEC"/>
    <w:rsid w:val="00B421D0"/>
    <w:rsid w:val="00B53E66"/>
    <w:rsid w:val="00B540A4"/>
    <w:rsid w:val="00B61D7C"/>
    <w:rsid w:val="00B70554"/>
    <w:rsid w:val="00B71D8A"/>
    <w:rsid w:val="00B77BDC"/>
    <w:rsid w:val="00B827FC"/>
    <w:rsid w:val="00B865B2"/>
    <w:rsid w:val="00B923A2"/>
    <w:rsid w:val="00B95EC2"/>
    <w:rsid w:val="00BA63BA"/>
    <w:rsid w:val="00BD0604"/>
    <w:rsid w:val="00BD2CE1"/>
    <w:rsid w:val="00BD7905"/>
    <w:rsid w:val="00BF1931"/>
    <w:rsid w:val="00BF338E"/>
    <w:rsid w:val="00C646B9"/>
    <w:rsid w:val="00C87711"/>
    <w:rsid w:val="00C87C9A"/>
    <w:rsid w:val="00C9079C"/>
    <w:rsid w:val="00CA79BC"/>
    <w:rsid w:val="00CB43B8"/>
    <w:rsid w:val="00CC041C"/>
    <w:rsid w:val="00CC49C5"/>
    <w:rsid w:val="00CE455A"/>
    <w:rsid w:val="00CE4D8B"/>
    <w:rsid w:val="00D03015"/>
    <w:rsid w:val="00D03683"/>
    <w:rsid w:val="00D0389A"/>
    <w:rsid w:val="00D061F2"/>
    <w:rsid w:val="00D113EC"/>
    <w:rsid w:val="00D636E6"/>
    <w:rsid w:val="00D64D8D"/>
    <w:rsid w:val="00D6645E"/>
    <w:rsid w:val="00D7075A"/>
    <w:rsid w:val="00D80C0E"/>
    <w:rsid w:val="00D85437"/>
    <w:rsid w:val="00D86A03"/>
    <w:rsid w:val="00D97D1B"/>
    <w:rsid w:val="00DA3EAF"/>
    <w:rsid w:val="00DA4E49"/>
    <w:rsid w:val="00DB4F78"/>
    <w:rsid w:val="00DC2BF9"/>
    <w:rsid w:val="00DD48DC"/>
    <w:rsid w:val="00DE2819"/>
    <w:rsid w:val="00DE515A"/>
    <w:rsid w:val="00DF2BF6"/>
    <w:rsid w:val="00DF65EA"/>
    <w:rsid w:val="00E12847"/>
    <w:rsid w:val="00E3280B"/>
    <w:rsid w:val="00E35D14"/>
    <w:rsid w:val="00E43DD3"/>
    <w:rsid w:val="00E4673B"/>
    <w:rsid w:val="00E52930"/>
    <w:rsid w:val="00E53178"/>
    <w:rsid w:val="00E54741"/>
    <w:rsid w:val="00E54ABB"/>
    <w:rsid w:val="00E57298"/>
    <w:rsid w:val="00E820E0"/>
    <w:rsid w:val="00E85030"/>
    <w:rsid w:val="00E94D71"/>
    <w:rsid w:val="00EB0961"/>
    <w:rsid w:val="00EB6297"/>
    <w:rsid w:val="00EC408D"/>
    <w:rsid w:val="00ED3699"/>
    <w:rsid w:val="00EE3D0F"/>
    <w:rsid w:val="00EE474B"/>
    <w:rsid w:val="00EF1CBD"/>
    <w:rsid w:val="00EF376D"/>
    <w:rsid w:val="00F02DC0"/>
    <w:rsid w:val="00F059F6"/>
    <w:rsid w:val="00F24A8B"/>
    <w:rsid w:val="00F41745"/>
    <w:rsid w:val="00F56F38"/>
    <w:rsid w:val="00F615EB"/>
    <w:rsid w:val="00F61E7C"/>
    <w:rsid w:val="00F61F28"/>
    <w:rsid w:val="00F706A5"/>
    <w:rsid w:val="00F726FE"/>
    <w:rsid w:val="00F7660C"/>
    <w:rsid w:val="00F8065A"/>
    <w:rsid w:val="00F91717"/>
    <w:rsid w:val="00F96EA4"/>
    <w:rsid w:val="00FA225B"/>
    <w:rsid w:val="00FD01DB"/>
    <w:rsid w:val="00FE30A6"/>
    <w:rsid w:val="00FF380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C1431"/>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semiHidden/>
    <w:unhideWhenUsed/>
    <w:rsid w:val="00E4673B"/>
    <w:rPr>
      <w:sz w:val="20"/>
      <w:szCs w:val="20"/>
    </w:rPr>
  </w:style>
  <w:style w:type="character" w:customStyle="1" w:styleId="TextpoznpodarouChar">
    <w:name w:val="Text pozn. pod čarou Char"/>
    <w:basedOn w:val="Standardnpsmoodstavce"/>
    <w:link w:val="Textpoznpodarou"/>
    <w:uiPriority w:val="99"/>
    <w:semiHidden/>
    <w:locked/>
    <w:rsid w:val="00E4673B"/>
    <w:rPr>
      <w:rFonts w:cs="Times New Roman"/>
      <w:sz w:val="20"/>
      <w:szCs w:val="20"/>
    </w:rPr>
  </w:style>
  <w:style w:type="character" w:styleId="Znakapoznpodarou">
    <w:name w:val="footnote reference"/>
    <w:basedOn w:val="Standardnpsmoodstavce"/>
    <w:uiPriority w:val="99"/>
    <w:unhideWhenUsed/>
    <w:rsid w:val="00E4673B"/>
    <w:rPr>
      <w:rFonts w:cs="Times New Roman"/>
      <w:vertAlign w:val="superscript"/>
    </w:rPr>
  </w:style>
  <w:style w:type="paragraph" w:styleId="Normlnweb">
    <w:name w:val="Normal (Web)"/>
    <w:basedOn w:val="Normln"/>
    <w:uiPriority w:val="99"/>
    <w:semiHidden/>
    <w:rsid w:val="00E4673B"/>
    <w:pPr>
      <w:spacing w:before="100" w:beforeAutospacing="1" w:after="100" w:afterAutospacing="1" w:line="240" w:lineRule="auto"/>
    </w:pPr>
    <w:rPr>
      <w:rFonts w:ascii="Times New Roman" w:hAnsi="Times New Roman"/>
      <w:sz w:val="24"/>
      <w:szCs w:val="24"/>
    </w:rPr>
  </w:style>
  <w:style w:type="character" w:styleId="Siln">
    <w:name w:val="Strong"/>
    <w:basedOn w:val="Standardnpsmoodstavce"/>
    <w:uiPriority w:val="22"/>
    <w:qFormat/>
    <w:rsid w:val="00E4673B"/>
    <w:rPr>
      <w:b/>
    </w:rPr>
  </w:style>
  <w:style w:type="character" w:styleId="Zvraznn">
    <w:name w:val="Emphasis"/>
    <w:basedOn w:val="Standardnpsmoodstavce"/>
    <w:uiPriority w:val="20"/>
    <w:qFormat/>
    <w:rsid w:val="00E4673B"/>
    <w:rPr>
      <w:i/>
    </w:rPr>
  </w:style>
  <w:style w:type="paragraph" w:styleId="Odstavecseseznamem">
    <w:name w:val="List Paragraph"/>
    <w:basedOn w:val="Normln"/>
    <w:uiPriority w:val="99"/>
    <w:qFormat/>
    <w:rsid w:val="00411061"/>
    <w:pPr>
      <w:spacing w:after="200" w:line="276" w:lineRule="auto"/>
      <w:ind w:left="720"/>
      <w:contextualSpacing/>
    </w:pPr>
    <w:rPr>
      <w:rFonts w:eastAsia="Calibri"/>
      <w:lang w:eastAsia="en-US"/>
    </w:rPr>
  </w:style>
  <w:style w:type="paragraph" w:styleId="Textvysvtlivek">
    <w:name w:val="endnote text"/>
    <w:basedOn w:val="Normln"/>
    <w:link w:val="TextvysvtlivekChar"/>
    <w:uiPriority w:val="99"/>
    <w:semiHidden/>
    <w:unhideWhenUsed/>
    <w:rsid w:val="00455FFD"/>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455FFD"/>
    <w:rPr>
      <w:sz w:val="20"/>
      <w:szCs w:val="20"/>
    </w:rPr>
  </w:style>
  <w:style w:type="character" w:styleId="Odkaznavysvtlivky">
    <w:name w:val="endnote reference"/>
    <w:basedOn w:val="Standardnpsmoodstavce"/>
    <w:uiPriority w:val="99"/>
    <w:semiHidden/>
    <w:unhideWhenUsed/>
    <w:rsid w:val="00455FFD"/>
    <w:rPr>
      <w:vertAlign w:val="superscript"/>
    </w:rPr>
  </w:style>
  <w:style w:type="character" w:styleId="Odkaznakoment">
    <w:name w:val="annotation reference"/>
    <w:basedOn w:val="Standardnpsmoodstavce"/>
    <w:uiPriority w:val="99"/>
    <w:semiHidden/>
    <w:unhideWhenUsed/>
    <w:rsid w:val="00EB0961"/>
    <w:rPr>
      <w:sz w:val="16"/>
      <w:szCs w:val="16"/>
    </w:rPr>
  </w:style>
  <w:style w:type="paragraph" w:styleId="Textkomente">
    <w:name w:val="annotation text"/>
    <w:basedOn w:val="Normln"/>
    <w:link w:val="TextkomenteChar"/>
    <w:uiPriority w:val="99"/>
    <w:unhideWhenUsed/>
    <w:rsid w:val="00EB0961"/>
    <w:pPr>
      <w:spacing w:line="240" w:lineRule="auto"/>
    </w:pPr>
    <w:rPr>
      <w:sz w:val="20"/>
      <w:szCs w:val="20"/>
    </w:rPr>
  </w:style>
  <w:style w:type="character" w:customStyle="1" w:styleId="TextkomenteChar">
    <w:name w:val="Text komentáře Char"/>
    <w:basedOn w:val="Standardnpsmoodstavce"/>
    <w:link w:val="Textkomente"/>
    <w:uiPriority w:val="99"/>
    <w:rsid w:val="00EB0961"/>
    <w:rPr>
      <w:sz w:val="20"/>
      <w:szCs w:val="20"/>
    </w:rPr>
  </w:style>
  <w:style w:type="paragraph" w:styleId="Pedmtkomente">
    <w:name w:val="annotation subject"/>
    <w:basedOn w:val="Textkomente"/>
    <w:next w:val="Textkomente"/>
    <w:link w:val="PedmtkomenteChar"/>
    <w:uiPriority w:val="99"/>
    <w:semiHidden/>
    <w:unhideWhenUsed/>
    <w:rsid w:val="00EB0961"/>
    <w:rPr>
      <w:b/>
      <w:bCs/>
    </w:rPr>
  </w:style>
  <w:style w:type="character" w:customStyle="1" w:styleId="PedmtkomenteChar">
    <w:name w:val="Předmět komentáře Char"/>
    <w:basedOn w:val="TextkomenteChar"/>
    <w:link w:val="Pedmtkomente"/>
    <w:uiPriority w:val="99"/>
    <w:semiHidden/>
    <w:rsid w:val="00EB0961"/>
    <w:rPr>
      <w:b/>
      <w:bCs/>
      <w:sz w:val="20"/>
      <w:szCs w:val="20"/>
    </w:rPr>
  </w:style>
  <w:style w:type="paragraph" w:styleId="Textbubliny">
    <w:name w:val="Balloon Text"/>
    <w:basedOn w:val="Normln"/>
    <w:link w:val="TextbublinyChar"/>
    <w:uiPriority w:val="99"/>
    <w:semiHidden/>
    <w:unhideWhenUsed/>
    <w:rsid w:val="00EB096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B0961"/>
    <w:rPr>
      <w:rFonts w:ascii="Tahoma" w:hAnsi="Tahoma" w:cs="Tahoma"/>
      <w:sz w:val="16"/>
      <w:szCs w:val="16"/>
    </w:rPr>
  </w:style>
  <w:style w:type="paragraph" w:styleId="Zkladntext">
    <w:name w:val="Body Text"/>
    <w:basedOn w:val="Normln"/>
    <w:link w:val="ZkladntextChar"/>
    <w:uiPriority w:val="99"/>
    <w:qFormat/>
    <w:rsid w:val="00511D51"/>
    <w:pPr>
      <w:suppressAutoHyphens/>
      <w:spacing w:after="120" w:line="276" w:lineRule="auto"/>
    </w:pPr>
    <w:rPr>
      <w:rFonts w:ascii="Calibri" w:eastAsia="Times New Roman" w:hAnsi="Calibri" w:cs="Calibri"/>
      <w:lang w:eastAsia="ar-SA"/>
    </w:rPr>
  </w:style>
  <w:style w:type="character" w:customStyle="1" w:styleId="ZkladntextChar">
    <w:name w:val="Základní text Char"/>
    <w:basedOn w:val="Standardnpsmoodstavce"/>
    <w:link w:val="Zkladntext"/>
    <w:uiPriority w:val="99"/>
    <w:rsid w:val="00511D51"/>
    <w:rPr>
      <w:rFonts w:ascii="Calibri" w:eastAsia="Times New Roman" w:hAnsi="Calibri" w:cs="Calibri"/>
      <w:lang w:eastAsia="ar-SA"/>
    </w:rPr>
  </w:style>
  <w:style w:type="character" w:styleId="Hypertextovodkaz">
    <w:name w:val="Hyperlink"/>
    <w:basedOn w:val="Standardnpsmoodstavce"/>
    <w:uiPriority w:val="99"/>
    <w:semiHidden/>
    <w:unhideWhenUsed/>
    <w:rsid w:val="00832B3F"/>
    <w:rPr>
      <w:color w:val="0563C1" w:themeColor="hyperlink"/>
      <w:u w:val="single"/>
    </w:rPr>
  </w:style>
  <w:style w:type="paragraph" w:customStyle="1" w:styleId="TableParagraph">
    <w:name w:val="Table Paragraph"/>
    <w:basedOn w:val="Normln"/>
    <w:uiPriority w:val="99"/>
    <w:qFormat/>
    <w:rsid w:val="00832B3F"/>
    <w:pPr>
      <w:widowControl w:val="0"/>
      <w:spacing w:after="0" w:line="240" w:lineRule="auto"/>
    </w:pPr>
    <w:rPr>
      <w:rFonts w:ascii="Calibri" w:eastAsia="Calibri" w:hAnsi="Calibri"/>
      <w:lang w:val="en-US" w:eastAsia="en-US"/>
    </w:rPr>
  </w:style>
  <w:style w:type="paragraph" w:customStyle="1" w:styleId="Default">
    <w:name w:val="Default"/>
    <w:rsid w:val="009C618A"/>
    <w:pPr>
      <w:widowControl w:val="0"/>
      <w:autoSpaceDE w:val="0"/>
      <w:autoSpaceDN w:val="0"/>
      <w:adjustRightInd w:val="0"/>
      <w:spacing w:after="0" w:line="240" w:lineRule="auto"/>
    </w:pPr>
    <w:rPr>
      <w:rFonts w:ascii="Times New Roman" w:eastAsia="Times New Roman" w:hAnsi="Times New Roman"/>
      <w:color w:val="000000"/>
      <w:sz w:val="24"/>
      <w:szCs w:val="24"/>
    </w:rPr>
  </w:style>
  <w:style w:type="paragraph" w:customStyle="1" w:styleId="CM79">
    <w:name w:val="CM79"/>
    <w:basedOn w:val="Normln"/>
    <w:next w:val="Normln"/>
    <w:uiPriority w:val="99"/>
    <w:rsid w:val="009C618A"/>
    <w:pPr>
      <w:widowControl w:val="0"/>
      <w:autoSpaceDE w:val="0"/>
      <w:autoSpaceDN w:val="0"/>
      <w:adjustRightInd w:val="0"/>
      <w:spacing w:after="0" w:line="240" w:lineRule="auto"/>
    </w:pPr>
    <w:rPr>
      <w:rFonts w:ascii="Verdana" w:eastAsia="Times New Roman" w:hAnsi="Verdan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semiHidden/>
    <w:unhideWhenUsed/>
    <w:rsid w:val="00E4673B"/>
    <w:rPr>
      <w:sz w:val="20"/>
      <w:szCs w:val="20"/>
    </w:rPr>
  </w:style>
  <w:style w:type="character" w:customStyle="1" w:styleId="TextpoznpodarouChar">
    <w:name w:val="Text pozn. pod čarou Char"/>
    <w:basedOn w:val="Standardnpsmoodstavce"/>
    <w:link w:val="Textpoznpodarou"/>
    <w:uiPriority w:val="99"/>
    <w:semiHidden/>
    <w:locked/>
    <w:rsid w:val="00E4673B"/>
    <w:rPr>
      <w:rFonts w:cs="Times New Roman"/>
      <w:sz w:val="20"/>
      <w:szCs w:val="20"/>
    </w:rPr>
  </w:style>
  <w:style w:type="character" w:styleId="Znakapoznpodarou">
    <w:name w:val="footnote reference"/>
    <w:basedOn w:val="Standardnpsmoodstavce"/>
    <w:uiPriority w:val="99"/>
    <w:unhideWhenUsed/>
    <w:rsid w:val="00E4673B"/>
    <w:rPr>
      <w:rFonts w:cs="Times New Roman"/>
      <w:vertAlign w:val="superscript"/>
    </w:rPr>
  </w:style>
  <w:style w:type="paragraph" w:styleId="Normlnweb">
    <w:name w:val="Normal (Web)"/>
    <w:basedOn w:val="Normln"/>
    <w:uiPriority w:val="99"/>
    <w:semiHidden/>
    <w:rsid w:val="00E4673B"/>
    <w:pPr>
      <w:spacing w:before="100" w:beforeAutospacing="1" w:after="100" w:afterAutospacing="1" w:line="240" w:lineRule="auto"/>
    </w:pPr>
    <w:rPr>
      <w:rFonts w:ascii="Times New Roman" w:hAnsi="Times New Roman"/>
      <w:sz w:val="24"/>
      <w:szCs w:val="24"/>
    </w:rPr>
  </w:style>
  <w:style w:type="character" w:styleId="Siln">
    <w:name w:val="Strong"/>
    <w:basedOn w:val="Standardnpsmoodstavce"/>
    <w:uiPriority w:val="22"/>
    <w:qFormat/>
    <w:rsid w:val="00E4673B"/>
    <w:rPr>
      <w:b/>
    </w:rPr>
  </w:style>
  <w:style w:type="character" w:styleId="Zvraznn">
    <w:name w:val="Emphasis"/>
    <w:basedOn w:val="Standardnpsmoodstavce"/>
    <w:uiPriority w:val="20"/>
    <w:qFormat/>
    <w:rsid w:val="00E4673B"/>
    <w:rPr>
      <w:i/>
    </w:rPr>
  </w:style>
  <w:style w:type="paragraph" w:styleId="Odstavecseseznamem">
    <w:name w:val="List Paragraph"/>
    <w:basedOn w:val="Normln"/>
    <w:uiPriority w:val="99"/>
    <w:qFormat/>
    <w:rsid w:val="00411061"/>
    <w:pPr>
      <w:spacing w:after="200" w:line="276" w:lineRule="auto"/>
      <w:ind w:left="720"/>
      <w:contextualSpacing/>
    </w:pPr>
    <w:rPr>
      <w:rFonts w:eastAsia="Calibri"/>
      <w:lang w:eastAsia="en-US"/>
    </w:rPr>
  </w:style>
  <w:style w:type="paragraph" w:styleId="Textvysvtlivek">
    <w:name w:val="endnote text"/>
    <w:basedOn w:val="Normln"/>
    <w:link w:val="TextvysvtlivekChar"/>
    <w:uiPriority w:val="99"/>
    <w:semiHidden/>
    <w:unhideWhenUsed/>
    <w:rsid w:val="00455FFD"/>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455FFD"/>
    <w:rPr>
      <w:sz w:val="20"/>
      <w:szCs w:val="20"/>
    </w:rPr>
  </w:style>
  <w:style w:type="character" w:styleId="Odkaznavysvtlivky">
    <w:name w:val="endnote reference"/>
    <w:basedOn w:val="Standardnpsmoodstavce"/>
    <w:uiPriority w:val="99"/>
    <w:semiHidden/>
    <w:unhideWhenUsed/>
    <w:rsid w:val="00455FFD"/>
    <w:rPr>
      <w:vertAlign w:val="superscript"/>
    </w:rPr>
  </w:style>
  <w:style w:type="character" w:styleId="Odkaznakoment">
    <w:name w:val="annotation reference"/>
    <w:basedOn w:val="Standardnpsmoodstavce"/>
    <w:uiPriority w:val="99"/>
    <w:semiHidden/>
    <w:unhideWhenUsed/>
    <w:rsid w:val="00EB0961"/>
    <w:rPr>
      <w:sz w:val="16"/>
      <w:szCs w:val="16"/>
    </w:rPr>
  </w:style>
  <w:style w:type="paragraph" w:styleId="Textkomente">
    <w:name w:val="annotation text"/>
    <w:basedOn w:val="Normln"/>
    <w:link w:val="TextkomenteChar"/>
    <w:uiPriority w:val="99"/>
    <w:unhideWhenUsed/>
    <w:rsid w:val="00EB0961"/>
    <w:pPr>
      <w:spacing w:line="240" w:lineRule="auto"/>
    </w:pPr>
    <w:rPr>
      <w:sz w:val="20"/>
      <w:szCs w:val="20"/>
    </w:rPr>
  </w:style>
  <w:style w:type="character" w:customStyle="1" w:styleId="TextkomenteChar">
    <w:name w:val="Text komentáře Char"/>
    <w:basedOn w:val="Standardnpsmoodstavce"/>
    <w:link w:val="Textkomente"/>
    <w:uiPriority w:val="99"/>
    <w:rsid w:val="00EB0961"/>
    <w:rPr>
      <w:sz w:val="20"/>
      <w:szCs w:val="20"/>
    </w:rPr>
  </w:style>
  <w:style w:type="paragraph" w:styleId="Pedmtkomente">
    <w:name w:val="annotation subject"/>
    <w:basedOn w:val="Textkomente"/>
    <w:next w:val="Textkomente"/>
    <w:link w:val="PedmtkomenteChar"/>
    <w:uiPriority w:val="99"/>
    <w:semiHidden/>
    <w:unhideWhenUsed/>
    <w:rsid w:val="00EB0961"/>
    <w:rPr>
      <w:b/>
      <w:bCs/>
    </w:rPr>
  </w:style>
  <w:style w:type="character" w:customStyle="1" w:styleId="PedmtkomenteChar">
    <w:name w:val="Předmět komentáře Char"/>
    <w:basedOn w:val="TextkomenteChar"/>
    <w:link w:val="Pedmtkomente"/>
    <w:uiPriority w:val="99"/>
    <w:semiHidden/>
    <w:rsid w:val="00EB0961"/>
    <w:rPr>
      <w:b/>
      <w:bCs/>
      <w:sz w:val="20"/>
      <w:szCs w:val="20"/>
    </w:rPr>
  </w:style>
  <w:style w:type="paragraph" w:styleId="Textbubliny">
    <w:name w:val="Balloon Text"/>
    <w:basedOn w:val="Normln"/>
    <w:link w:val="TextbublinyChar"/>
    <w:uiPriority w:val="99"/>
    <w:semiHidden/>
    <w:unhideWhenUsed/>
    <w:rsid w:val="00EB096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B0961"/>
    <w:rPr>
      <w:rFonts w:ascii="Tahoma" w:hAnsi="Tahoma" w:cs="Tahoma"/>
      <w:sz w:val="16"/>
      <w:szCs w:val="16"/>
    </w:rPr>
  </w:style>
  <w:style w:type="paragraph" w:styleId="Zkladntext">
    <w:name w:val="Body Text"/>
    <w:basedOn w:val="Normln"/>
    <w:link w:val="ZkladntextChar"/>
    <w:uiPriority w:val="99"/>
    <w:qFormat/>
    <w:rsid w:val="00511D51"/>
    <w:pPr>
      <w:suppressAutoHyphens/>
      <w:spacing w:after="120" w:line="276" w:lineRule="auto"/>
    </w:pPr>
    <w:rPr>
      <w:rFonts w:ascii="Calibri" w:eastAsia="Times New Roman" w:hAnsi="Calibri" w:cs="Calibri"/>
      <w:lang w:eastAsia="ar-SA"/>
    </w:rPr>
  </w:style>
  <w:style w:type="character" w:customStyle="1" w:styleId="ZkladntextChar">
    <w:name w:val="Základní text Char"/>
    <w:basedOn w:val="Standardnpsmoodstavce"/>
    <w:link w:val="Zkladntext"/>
    <w:uiPriority w:val="99"/>
    <w:rsid w:val="00511D51"/>
    <w:rPr>
      <w:rFonts w:ascii="Calibri" w:eastAsia="Times New Roman" w:hAnsi="Calibri" w:cs="Calibri"/>
      <w:lang w:eastAsia="ar-SA"/>
    </w:rPr>
  </w:style>
  <w:style w:type="character" w:styleId="Hypertextovodkaz">
    <w:name w:val="Hyperlink"/>
    <w:basedOn w:val="Standardnpsmoodstavce"/>
    <w:uiPriority w:val="99"/>
    <w:semiHidden/>
    <w:unhideWhenUsed/>
    <w:rsid w:val="00832B3F"/>
    <w:rPr>
      <w:color w:val="0563C1" w:themeColor="hyperlink"/>
      <w:u w:val="single"/>
    </w:rPr>
  </w:style>
  <w:style w:type="paragraph" w:customStyle="1" w:styleId="TableParagraph">
    <w:name w:val="Table Paragraph"/>
    <w:basedOn w:val="Normln"/>
    <w:uiPriority w:val="99"/>
    <w:qFormat/>
    <w:rsid w:val="00832B3F"/>
    <w:pPr>
      <w:widowControl w:val="0"/>
      <w:spacing w:after="0" w:line="240" w:lineRule="auto"/>
    </w:pPr>
    <w:rPr>
      <w:rFonts w:ascii="Calibri" w:eastAsia="Calibri" w:hAnsi="Calibri"/>
      <w:lang w:val="en-US" w:eastAsia="en-US"/>
    </w:rPr>
  </w:style>
</w:styles>
</file>

<file path=word/webSettings.xml><?xml version="1.0" encoding="utf-8"?>
<w:webSettings xmlns:r="http://schemas.openxmlformats.org/officeDocument/2006/relationships" xmlns:w="http://schemas.openxmlformats.org/wordprocessingml/2006/main">
  <w:divs>
    <w:div w:id="417673528">
      <w:bodyDiv w:val="1"/>
      <w:marLeft w:val="0"/>
      <w:marRight w:val="0"/>
      <w:marTop w:val="0"/>
      <w:marBottom w:val="0"/>
      <w:divBdr>
        <w:top w:val="none" w:sz="0" w:space="0" w:color="auto"/>
        <w:left w:val="none" w:sz="0" w:space="0" w:color="auto"/>
        <w:bottom w:val="none" w:sz="0" w:space="0" w:color="auto"/>
        <w:right w:val="none" w:sz="0" w:space="0" w:color="auto"/>
      </w:divBdr>
    </w:div>
    <w:div w:id="1119109982">
      <w:bodyDiv w:val="1"/>
      <w:marLeft w:val="0"/>
      <w:marRight w:val="0"/>
      <w:marTop w:val="0"/>
      <w:marBottom w:val="0"/>
      <w:divBdr>
        <w:top w:val="none" w:sz="0" w:space="0" w:color="auto"/>
        <w:left w:val="none" w:sz="0" w:space="0" w:color="auto"/>
        <w:bottom w:val="none" w:sz="0" w:space="0" w:color="auto"/>
        <w:right w:val="none" w:sz="0" w:space="0" w:color="auto"/>
      </w:divBdr>
    </w:div>
    <w:div w:id="1523976990">
      <w:bodyDiv w:val="1"/>
      <w:marLeft w:val="150"/>
      <w:marRight w:val="150"/>
      <w:marTop w:val="150"/>
      <w:marBottom w:val="150"/>
      <w:divBdr>
        <w:top w:val="none" w:sz="0" w:space="0" w:color="auto"/>
        <w:left w:val="none" w:sz="0" w:space="0" w:color="auto"/>
        <w:bottom w:val="none" w:sz="0" w:space="0" w:color="auto"/>
        <w:right w:val="none" w:sz="0" w:space="0" w:color="auto"/>
      </w:divBdr>
      <w:divsChild>
        <w:div w:id="7294288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spi://module='MUNI'&amp;link='11/2014%20%5b1206%5d%252316'&amp;ucin-k-dni='30.12.9999'" TargetMode="External"/><Relationship Id="rId13" Type="http://schemas.openxmlformats.org/officeDocument/2006/relationships/image" Target="media/image3.png"/><Relationship Id="rId18" Type="http://schemas.openxmlformats.org/officeDocument/2006/relationships/hyperlink" Target="aspi://module='MUNI'&amp;link='11/2014%20%5b1206%5d%252356'&amp;ucin-k-dni='30.12.9999'"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aspi://module='MUNI'&amp;link='11/2014%20%5b1206%5d%252358'&amp;ucin-k-dni='30.12.9999'"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aspi://module='MUNI'&amp;link='11/2014%20%5b1206%5d%252350'&amp;ucin-k-dni='30.12.9999'"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aspi://module='MUNI'&amp;link='11/2014%20%5b1206%5d%252346'&amp;ucin-k-dni='30.12.9999'"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spi://module='MUNI'&amp;link='11/2014%20%5b1206%5d%252328'&amp;ucin-k-dni='30.12.9999'"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aspi://module='MUNI'&amp;link='11/2014%20%5b1206%5d%252345'&amp;ucin-k-dni='30.12.9999'" TargetMode="External"/><Relationship Id="rId23" Type="http://schemas.openxmlformats.org/officeDocument/2006/relationships/image" Target="media/image7.png"/><Relationship Id="rId28" Type="http://schemas.openxmlformats.org/officeDocument/2006/relationships/hyperlink" Target="aspi://module='MUNI'&amp;link='11/2014%20%5b1206%5d%252358'&amp;ucin-k-dni='30.12.9999'" TargetMode="External"/><Relationship Id="rId10" Type="http://schemas.openxmlformats.org/officeDocument/2006/relationships/image" Target="media/image1.jpe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aspi://module='MUNI'&amp;link='11/2014%20%5b1206%5d%252319'&amp;ucin-k-dni='30.12.9999'" TargetMode="External"/><Relationship Id="rId14" Type="http://schemas.openxmlformats.org/officeDocument/2006/relationships/hyperlink" Target="aspi://module='MUNI'&amp;link='11/2014%20%5b1206%5d%252336'&amp;ucin-k-dni='30.12.9999'" TargetMode="External"/><Relationship Id="rId22" Type="http://schemas.openxmlformats.org/officeDocument/2006/relationships/image" Target="media/image6.jpeg"/><Relationship Id="rId27" Type="http://schemas.openxmlformats.org/officeDocument/2006/relationships/hyperlink" Target="aspi://module='MUNI'&amp;link='11/2014%20%5b1206%5d%252358'&amp;ucin-k-dni='30.12.9999'" TargetMode="External"/><Relationship Id="rId30" Type="http://schemas.openxmlformats.org/officeDocument/2006/relationships/theme" Target="theme/theme1.xml"/><Relationship Id="rId35" Type="http://schemas.microsoft.com/office/2007/relationships/stylesWithEffects" Target="stylesWithEffect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2528F-2386-48BE-B36C-83DAD389C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75</Pages>
  <Words>21642</Words>
  <Characters>127694</Characters>
  <Application>Microsoft Office Word</Application>
  <DocSecurity>0</DocSecurity>
  <Lines>1064</Lines>
  <Paragraphs>298</Paragraphs>
  <ScaleCrop>false</ScaleCrop>
  <HeadingPairs>
    <vt:vector size="2" baseType="variant">
      <vt:variant>
        <vt:lpstr>Název</vt:lpstr>
      </vt:variant>
      <vt:variant>
        <vt:i4>1</vt:i4>
      </vt:variant>
    </vt:vector>
  </HeadingPairs>
  <TitlesOfParts>
    <vt:vector size="1" baseType="lpstr">
      <vt:lpstr/>
    </vt:vector>
  </TitlesOfParts>
  <Company>Havel &amp; Holásek s.r.o.</Company>
  <LinksUpToDate>false</LinksUpToDate>
  <CharactersWithSpaces>149038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Askari</dc:creator>
  <cp:lastModifiedBy>vaclav.sturm</cp:lastModifiedBy>
  <cp:revision>32</cp:revision>
  <cp:lastPrinted>2015-05-11T14:37:00Z</cp:lastPrinted>
  <dcterms:created xsi:type="dcterms:W3CDTF">2015-07-02T10:26:00Z</dcterms:created>
  <dcterms:modified xsi:type="dcterms:W3CDTF">2015-07-08T11:32:00Z</dcterms:modified>
</cp:coreProperties>
</file>